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469332965"/>
        <w:docPartObj>
          <w:docPartGallery w:val="Cover Pages"/>
          <w:docPartUnique/>
        </w:docPartObj>
      </w:sdtPr>
      <w:sdtEndPr>
        <w:rPr>
          <w:color w:val="auto"/>
        </w:rPr>
      </w:sdtEndPr>
      <w:sdtContent>
        <w:p w:rsidR="00A25B9C" w:rsidRDefault="00045255" w:rsidP="00A25B9C">
          <w:pPr>
            <w:pStyle w:val="NoSpacing"/>
            <w:spacing w:before="1540" w:after="240"/>
            <w:rPr>
              <w:rFonts w:eastAsiaTheme="minorHAnsi"/>
              <w:color w:val="5B9BD5" w:themeColor="accent1"/>
              <w:sz w:val="36"/>
              <w:szCs w:val="36"/>
            </w:rPr>
          </w:pPr>
          <w:r w:rsidRPr="00A25B9C">
            <w:rPr>
              <w:rFonts w:eastAsiaTheme="minorHAnsi"/>
              <w:color w:val="5B9BD5" w:themeColor="accent1"/>
              <w:sz w:val="36"/>
              <w:szCs w:val="36"/>
            </w:rPr>
            <w:t xml:space="preserve">                                                           </w:t>
          </w:r>
          <w:r w:rsidR="00A25B9C">
            <w:rPr>
              <w:rFonts w:eastAsiaTheme="minorHAnsi"/>
              <w:color w:val="5B9BD5" w:themeColor="accent1"/>
              <w:sz w:val="36"/>
              <w:szCs w:val="36"/>
            </w:rPr>
            <w:t xml:space="preserve">                             </w:t>
          </w:r>
        </w:p>
        <w:p w:rsidR="00A25B9C" w:rsidRDefault="00A25B9C" w:rsidP="00A25B9C">
          <w:pPr>
            <w:pStyle w:val="NoSpacing"/>
            <w:spacing w:after="240"/>
            <w:jc w:val="center"/>
            <w:rPr>
              <w:rFonts w:eastAsiaTheme="minorHAnsi"/>
              <w:color w:val="5B9BD5" w:themeColor="accent1"/>
              <w:sz w:val="36"/>
              <w:szCs w:val="36"/>
            </w:rPr>
          </w:pPr>
          <w:r w:rsidRPr="00A25B9C">
            <w:rPr>
              <w:rFonts w:eastAsiaTheme="minorHAnsi"/>
              <w:color w:val="5B9BD5" w:themeColor="accent1"/>
              <w:sz w:val="36"/>
              <w:szCs w:val="36"/>
            </w:rPr>
            <w:t xml:space="preserve">DIPLOMA IN GENDER BASED-VIOLENCE                                                                             </w:t>
          </w:r>
          <w:r>
            <w:rPr>
              <w:rFonts w:eastAsiaTheme="minorHAnsi"/>
              <w:color w:val="5B9BD5" w:themeColor="accent1"/>
              <w:sz w:val="36"/>
              <w:szCs w:val="36"/>
            </w:rPr>
            <w:t xml:space="preserve">                                                                      </w:t>
          </w:r>
        </w:p>
        <w:p w:rsidR="00A25B9C" w:rsidRDefault="00A25B9C" w:rsidP="00A25B9C">
          <w:pPr>
            <w:pStyle w:val="NoSpacing"/>
            <w:spacing w:after="240"/>
            <w:jc w:val="center"/>
            <w:rPr>
              <w:rFonts w:eastAsiaTheme="minorHAnsi"/>
              <w:color w:val="5B9BD5" w:themeColor="accent1"/>
              <w:sz w:val="36"/>
              <w:szCs w:val="36"/>
            </w:rPr>
          </w:pPr>
          <w:r w:rsidRPr="00A25B9C">
            <w:rPr>
              <w:rFonts w:eastAsiaTheme="minorHAnsi"/>
              <w:color w:val="5B9BD5" w:themeColor="accent1"/>
              <w:sz w:val="36"/>
              <w:szCs w:val="36"/>
            </w:rPr>
            <w:t>SAMSON     LOKIRU</w:t>
          </w:r>
        </w:p>
        <w:p w:rsidR="00045255" w:rsidRPr="00A25B9C" w:rsidRDefault="00A25B9C" w:rsidP="00A25B9C">
          <w:pPr>
            <w:pStyle w:val="NoSpacing"/>
            <w:spacing w:after="240"/>
            <w:jc w:val="center"/>
            <w:rPr>
              <w:rFonts w:eastAsiaTheme="minorHAnsi"/>
              <w:color w:val="5B9BD5" w:themeColor="accent1"/>
              <w:sz w:val="36"/>
              <w:szCs w:val="36"/>
            </w:rPr>
          </w:pPr>
          <w:r w:rsidRPr="00A25B9C">
            <w:rPr>
              <w:rFonts w:eastAsiaTheme="minorHAnsi"/>
              <w:color w:val="5B9BD5" w:themeColor="accent1"/>
              <w:sz w:val="36"/>
              <w:szCs w:val="36"/>
            </w:rPr>
            <w:t>ADM NO: Aipms 270/2019</w:t>
          </w:r>
          <w:r w:rsidR="00045255" w:rsidRPr="00A25B9C">
            <w:rPr>
              <w:rFonts w:eastAsiaTheme="minorHAnsi"/>
              <w:color w:val="5B9BD5" w:themeColor="accent1"/>
              <w:sz w:val="36"/>
              <w:szCs w:val="36"/>
            </w:rPr>
            <w:t xml:space="preserve">    </w:t>
          </w:r>
          <w:r w:rsidR="00B55EAA" w:rsidRPr="00A25B9C">
            <w:rPr>
              <w:rFonts w:eastAsiaTheme="minorHAnsi"/>
              <w:color w:val="5B9BD5" w:themeColor="accent1"/>
              <w:sz w:val="36"/>
              <w:szCs w:val="36"/>
            </w:rPr>
            <w:t xml:space="preserve">                                                                                                                                                                                       </w:t>
          </w:r>
          <w:r w:rsidR="009F153E" w:rsidRPr="00A25B9C">
            <w:rPr>
              <w:noProof/>
              <w:color w:val="5B9BD5" w:themeColor="accent1"/>
              <w:sz w:val="36"/>
              <w:szCs w:val="36"/>
            </w:rPr>
            <mc:AlternateContent>
              <mc:Choice Requires="wps">
                <w:drawing>
                  <wp:anchor distT="0" distB="0" distL="114300" distR="114300" simplePos="0" relativeHeight="251659264" behindDoc="0" locked="0" layoutInCell="1" allowOverlap="1" wp14:anchorId="1DB919B7" wp14:editId="611C412B">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153E" w:rsidRPr="00FB5B68" w:rsidRDefault="009F153E" w:rsidP="00FB5B68">
                                <w:pPr>
                                  <w:pStyle w:val="NoSpacing"/>
                                  <w:spacing w:after="40"/>
                                  <w:rPr>
                                    <w:caps/>
                                    <w:color w:val="5B9BD5" w:themeColor="accent1"/>
                                    <w:sz w:val="28"/>
                                    <w:szCs w:val="28"/>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DB919B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9F153E" w:rsidRPr="00FB5B68" w:rsidRDefault="009F153E" w:rsidP="00FB5B68">
                          <w:pPr>
                            <w:pStyle w:val="NoSpacing"/>
                            <w:spacing w:after="40"/>
                            <w:rPr>
                              <w:caps/>
                              <w:color w:val="5B9BD5" w:themeColor="accent1"/>
                              <w:sz w:val="28"/>
                              <w:szCs w:val="28"/>
                            </w:rPr>
                          </w:pPr>
                        </w:p>
                      </w:txbxContent>
                    </v:textbox>
                    <w10:wrap anchorx="margin" anchory="page"/>
                  </v:shape>
                </w:pict>
              </mc:Fallback>
            </mc:AlternateContent>
          </w:r>
          <w:r w:rsidR="00B55EAA" w:rsidRPr="00A25B9C">
            <w:rPr>
              <w:rFonts w:asciiTheme="majorHAnsi" w:eastAsiaTheme="majorEastAsia" w:hAnsiTheme="majorHAnsi" w:cstheme="majorBidi"/>
              <w:caps/>
              <w:color w:val="5B9BD5" w:themeColor="accent1"/>
              <w:sz w:val="36"/>
              <w:szCs w:val="36"/>
            </w:rPr>
            <w:t xml:space="preserve">  </w:t>
          </w:r>
          <w:r w:rsidR="000C52EE" w:rsidRPr="00A25B9C">
            <w:rPr>
              <w:noProof/>
              <w:color w:val="5B9BD5" w:themeColor="accent1"/>
              <w:sz w:val="36"/>
              <w:szCs w:val="36"/>
            </w:rPr>
            <w:drawing>
              <wp:inline distT="0" distB="0" distL="0" distR="0" wp14:anchorId="13FCF799" wp14:editId="6AB36E6A">
                <wp:extent cx="2834640" cy="1358842"/>
                <wp:effectExtent l="0" t="0" r="3810" b="0"/>
                <wp:docPr id="1" name="Picture 1" descr="C:\Users\user\Desktop\university log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university logo\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0741" cy="1524752"/>
                        </a:xfrm>
                        <a:prstGeom prst="rect">
                          <a:avLst/>
                        </a:prstGeom>
                        <a:noFill/>
                        <a:ln>
                          <a:noFill/>
                        </a:ln>
                      </pic:spPr>
                    </pic:pic>
                  </a:graphicData>
                </a:graphic>
              </wp:inline>
            </w:drawing>
          </w:r>
          <w:r w:rsidR="00B55EAA" w:rsidRPr="00A25B9C">
            <w:rPr>
              <w:noProof/>
              <w:color w:val="5B9BD5" w:themeColor="accent1"/>
              <w:sz w:val="36"/>
              <w:szCs w:val="36"/>
            </w:rPr>
            <w:t xml:space="preserve"> </w:t>
          </w:r>
          <w:r w:rsidR="009F153E" w:rsidRPr="00177E1B">
            <w:rPr>
              <w:noProof/>
              <w:color w:val="5B9BD5" w:themeColor="accent1"/>
              <w:sz w:val="40"/>
              <w:szCs w:val="40"/>
            </w:rPr>
            <w:drawing>
              <wp:inline distT="0" distB="0" distL="0" distR="0" wp14:anchorId="009FBD71" wp14:editId="0B333ED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r w:rsidR="00045255" w:rsidRPr="00177E1B">
            <w:rPr>
              <w:noProof/>
              <w:color w:val="5B9BD5" w:themeColor="accent1"/>
              <w:sz w:val="40"/>
              <w:szCs w:val="40"/>
            </w:rPr>
            <w:t xml:space="preserve">                                                           </w:t>
          </w:r>
        </w:p>
        <w:p w:rsidR="00045255" w:rsidRPr="00177E1B" w:rsidRDefault="00A25B9C" w:rsidP="00A25B9C">
          <w:pPr>
            <w:pStyle w:val="NoSpacing"/>
            <w:spacing w:before="1540" w:after="240"/>
            <w:rPr>
              <w:sz w:val="40"/>
              <w:szCs w:val="40"/>
            </w:rPr>
          </w:pPr>
          <w:r>
            <w:rPr>
              <w:noProof/>
              <w:color w:val="5B9BD5" w:themeColor="accent1"/>
              <w:sz w:val="40"/>
              <w:szCs w:val="40"/>
            </w:rPr>
            <w:t xml:space="preserve">                            ASSIG</w:t>
          </w:r>
          <w:r w:rsidR="00C1159B">
            <w:rPr>
              <w:noProof/>
              <w:color w:val="5B9BD5" w:themeColor="accent1"/>
              <w:sz w:val="40"/>
              <w:szCs w:val="40"/>
            </w:rPr>
            <w:t>N</w:t>
          </w:r>
          <w:r>
            <w:rPr>
              <w:noProof/>
              <w:color w:val="5B9BD5" w:themeColor="accent1"/>
              <w:sz w:val="40"/>
              <w:szCs w:val="40"/>
            </w:rPr>
            <w:t>MENT THREE (3)</w:t>
          </w:r>
        </w:p>
        <w:p w:rsidR="00045255" w:rsidRPr="00177E1B" w:rsidRDefault="00045255" w:rsidP="00045255">
          <w:pPr>
            <w:rPr>
              <w:sz w:val="40"/>
              <w:szCs w:val="40"/>
            </w:rPr>
          </w:pPr>
        </w:p>
        <w:p w:rsidR="00045255" w:rsidRPr="00045255" w:rsidRDefault="00045255" w:rsidP="00045255"/>
        <w:p w:rsidR="00045255" w:rsidRDefault="00045255" w:rsidP="00045255">
          <w:pPr>
            <w:pStyle w:val="NoSpacing"/>
            <w:spacing w:before="1540" w:after="240"/>
            <w:jc w:val="center"/>
          </w:pPr>
        </w:p>
        <w:p w:rsidR="00FB5B68" w:rsidRPr="00045255" w:rsidRDefault="009F153E" w:rsidP="00045255">
          <w:pPr>
            <w:pStyle w:val="NoSpacing"/>
            <w:spacing w:before="1540" w:after="240"/>
            <w:jc w:val="center"/>
            <w:rPr>
              <w:rFonts w:eastAsiaTheme="minorHAnsi"/>
              <w:color w:val="5B9BD5" w:themeColor="accent1"/>
              <w:sz w:val="28"/>
              <w:szCs w:val="28"/>
            </w:rPr>
          </w:pPr>
          <w:r w:rsidRPr="00045255">
            <w:br w:type="page"/>
          </w:r>
          <w:r w:rsidR="00045255">
            <w:rPr>
              <w:sz w:val="28"/>
              <w:szCs w:val="28"/>
            </w:rPr>
            <w:lastRenderedPageBreak/>
            <w:t xml:space="preserve"> </w:t>
          </w:r>
        </w:p>
        <w:p w:rsidR="00FB5B68" w:rsidRDefault="00FB5B68">
          <w:r>
            <w:t xml:space="preserve">                                             </w:t>
          </w:r>
        </w:p>
        <w:p w:rsidR="00FB5B68" w:rsidRPr="000D1CD3" w:rsidRDefault="00FB5B68" w:rsidP="000D1CD3">
          <w:pPr>
            <w:spacing w:line="360" w:lineRule="auto"/>
            <w:rPr>
              <w:rFonts w:ascii="Times New Roman" w:hAnsi="Times New Roman" w:cs="Times New Roman"/>
              <w:sz w:val="24"/>
              <w:szCs w:val="24"/>
            </w:rPr>
          </w:pPr>
          <w:r w:rsidRPr="000D1CD3">
            <w:rPr>
              <w:rFonts w:ascii="Times New Roman" w:hAnsi="Times New Roman" w:cs="Times New Roman"/>
              <w:sz w:val="24"/>
              <w:szCs w:val="24"/>
            </w:rPr>
            <w:t xml:space="preserve">                                                      </w:t>
          </w:r>
          <w:r w:rsidR="00653872">
            <w:rPr>
              <w:rFonts w:ascii="Times New Roman" w:hAnsi="Times New Roman" w:cs="Times New Roman"/>
              <w:sz w:val="24"/>
              <w:szCs w:val="24"/>
            </w:rPr>
            <w:t xml:space="preserve">                     ASSIGMENT 3</w:t>
          </w:r>
        </w:p>
        <w:p w:rsidR="00FB5B68" w:rsidRPr="000D1CD3" w:rsidRDefault="00FB5B68" w:rsidP="000D1CD3">
          <w:pPr>
            <w:spacing w:line="360" w:lineRule="auto"/>
            <w:rPr>
              <w:rFonts w:ascii="Times New Roman" w:hAnsi="Times New Roman" w:cs="Times New Roman"/>
              <w:sz w:val="24"/>
              <w:szCs w:val="24"/>
            </w:rPr>
          </w:pPr>
        </w:p>
        <w:p w:rsidR="00FB5B68" w:rsidRPr="000D1CD3" w:rsidRDefault="00FB5B68" w:rsidP="000D1CD3">
          <w:pPr>
            <w:pStyle w:val="Default"/>
            <w:spacing w:line="360" w:lineRule="auto"/>
          </w:pPr>
        </w:p>
        <w:p w:rsidR="008E6C90" w:rsidRPr="0026552A" w:rsidRDefault="0026552A" w:rsidP="0026552A">
          <w:pPr>
            <w:pStyle w:val="ListParagraph"/>
            <w:numPr>
              <w:ilvl w:val="0"/>
              <w:numId w:val="23"/>
            </w:numPr>
            <w:spacing w:after="160"/>
            <w:jc w:val="both"/>
            <w:rPr>
              <w:b/>
            </w:rPr>
          </w:pPr>
          <w:r>
            <w:rPr>
              <w:b/>
            </w:rPr>
            <w:t xml:space="preserve"> </w:t>
          </w:r>
          <w:r w:rsidR="00653872" w:rsidRPr="0026552A">
            <w:rPr>
              <w:b/>
            </w:rPr>
            <w:t xml:space="preserve">Explain how gender is currently addressed in policy development and program and service delivery in your </w:t>
          </w:r>
          <w:r w:rsidR="008E6C90" w:rsidRPr="0026552A">
            <w:rPr>
              <w:b/>
            </w:rPr>
            <w:t xml:space="preserve">organization </w:t>
          </w:r>
        </w:p>
        <w:p w:rsidR="008E6C90" w:rsidRPr="00963111" w:rsidRDefault="008E6C90" w:rsidP="008E6C90">
          <w:pPr>
            <w:pStyle w:val="ListParagraph"/>
            <w:spacing w:after="160"/>
            <w:jc w:val="both"/>
            <w:rPr>
              <w:b/>
            </w:rPr>
          </w:pPr>
        </w:p>
        <w:p w:rsidR="008E6C90" w:rsidRPr="00963111" w:rsidRDefault="008E6C90" w:rsidP="008E6C90">
          <w:pPr>
            <w:pStyle w:val="ListParagraph"/>
            <w:spacing w:after="160"/>
            <w:jc w:val="both"/>
            <w:rPr>
              <w:b/>
            </w:rPr>
          </w:pPr>
        </w:p>
        <w:p w:rsidR="008E6C90" w:rsidRPr="00963111" w:rsidRDefault="008E6C90" w:rsidP="008E6C90">
          <w:pPr>
            <w:pStyle w:val="ListParagraph"/>
            <w:spacing w:after="160"/>
            <w:jc w:val="both"/>
            <w:rPr>
              <w:b/>
            </w:rPr>
          </w:pPr>
          <w:r w:rsidRPr="00963111">
            <w:rPr>
              <w:b/>
            </w:rPr>
            <w:t xml:space="preserve">                                          Program Summary</w:t>
          </w:r>
        </w:p>
        <w:p w:rsidR="00A2024C" w:rsidRPr="00F7077E" w:rsidRDefault="008E6C90" w:rsidP="00D7473F">
          <w:pPr>
            <w:pStyle w:val="Default"/>
            <w:spacing w:line="360" w:lineRule="auto"/>
          </w:pPr>
          <w:r w:rsidRPr="00F7077E">
            <w:t xml:space="preserve">The American Refugee Committee (ARC) has been implementing a GBV/protection, WASH, shelter, and NFIs program for internally displaced persons (IDP) and host communities in south </w:t>
          </w:r>
          <w:r w:rsidR="00494C92" w:rsidRPr="00F7077E">
            <w:t>Sudan</w:t>
          </w:r>
          <w:r w:rsidRPr="00F7077E">
            <w:t>. The project aims are to</w:t>
          </w:r>
          <w:r w:rsidRPr="00F7077E">
            <w:rPr>
              <w:bCs/>
            </w:rPr>
            <w:t xml:space="preserve"> increase access to safe, dignified and confidential services for GBV survivors by enhancing a protective environment for vulnerable women, girls, boys and girls by prioritizing GBV prevention activities and supporting context-specific referral pathways; to</w:t>
          </w:r>
          <w:r w:rsidRPr="00F7077E">
            <w:t xml:space="preserve"> provide life-saving WASH services through improving access to , sanitation facilities, hygiene supplies and information to ensure essential survival conditions and mitigate risks related to GBV, public health and nutrition for vulnerable IDPs, returnees and host communities that meet the differing needs of men, women, boys and girls; and to strengthen IDP and host community coping mechanisms an cohesion through provision of sustainable shelter support and essential shelter NFIs.  Building on the work of our last OFDA-funded project, ARC established many Women’s and Girl friendly spaces across the country.</w:t>
          </w:r>
          <w:r w:rsidR="00494C92" w:rsidRPr="00F7077E">
            <w:t xml:space="preserve"> </w:t>
          </w:r>
        </w:p>
        <w:p w:rsidR="00A2024C" w:rsidRPr="00F7077E" w:rsidRDefault="00A2024C" w:rsidP="00A2024C">
          <w:pPr>
            <w:pStyle w:val="Default"/>
          </w:pPr>
        </w:p>
        <w:p w:rsidR="00A2024C" w:rsidRPr="00F7077E" w:rsidRDefault="00322103" w:rsidP="00D7473F">
          <w:pPr>
            <w:pStyle w:val="Default"/>
            <w:spacing w:line="360" w:lineRule="auto"/>
          </w:pPr>
          <w:r>
            <w:t>To redress this Gender</w:t>
          </w:r>
          <w:r w:rsidR="00E14198" w:rsidRPr="00F7077E">
            <w:t>, the ARC</w:t>
          </w:r>
          <w:r w:rsidR="00A2024C" w:rsidRPr="00F7077E">
            <w:t xml:space="preserve"> through the Food and Nutrition </w:t>
          </w:r>
          <w:r w:rsidR="00E14198" w:rsidRPr="00F7077E">
            <w:t>Security Policy and the</w:t>
          </w:r>
          <w:r w:rsidR="00A2024C" w:rsidRPr="00F7077E">
            <w:t xml:space="preserve"> Gender Policy recognizes the need to promote gender equality and equity as a vehicle to achieving sustainab</w:t>
          </w:r>
          <w:r w:rsidR="00E14198" w:rsidRPr="00F7077E">
            <w:t>le food security. The organization is also taking</w:t>
          </w:r>
          <w:r w:rsidR="00A2024C" w:rsidRPr="00F7077E">
            <w:t xml:space="preserve"> practical measures to ensure that women have access to resou</w:t>
          </w:r>
          <w:r w:rsidR="00E14198" w:rsidRPr="00F7077E">
            <w:t>rces.</w:t>
          </w:r>
          <w:r w:rsidR="00A2024C" w:rsidRPr="00F7077E">
            <w:t xml:space="preserve"> </w:t>
          </w:r>
          <w:r w:rsidR="00E14198" w:rsidRPr="00F7077E">
            <w:t>Therefore this</w:t>
          </w:r>
          <w:r w:rsidR="00D7473F" w:rsidRPr="00F7077E">
            <w:t xml:space="preserve"> provide practical programmatic</w:t>
          </w:r>
          <w:r w:rsidR="00F7077E" w:rsidRPr="00F7077E">
            <w:t xml:space="preserve"> </w:t>
          </w:r>
          <w:r w:rsidR="00A2024C" w:rsidRPr="00F7077E">
            <w:t xml:space="preserve">recommendations premised on addressing the underlying negative social cultural norms that widen the gender gap in the food security sector. </w:t>
          </w:r>
        </w:p>
        <w:p w:rsidR="00D7473F" w:rsidRPr="00F7077E" w:rsidRDefault="00E14198" w:rsidP="003C4680">
          <w:pPr>
            <w:pStyle w:val="Default"/>
            <w:spacing w:line="360" w:lineRule="auto"/>
          </w:pPr>
          <w:r w:rsidRPr="00F7077E">
            <w:t xml:space="preserve">We also ensure that </w:t>
          </w:r>
          <w:r w:rsidR="003C4680" w:rsidRPr="00F7077E">
            <w:t>the project</w:t>
          </w:r>
          <w:r w:rsidR="00A2024C" w:rsidRPr="00F7077E">
            <w:t xml:space="preserve"> dovet</w:t>
          </w:r>
          <w:r w:rsidRPr="00F7077E">
            <w:t>ail perfectly with organization</w:t>
          </w:r>
          <w:r w:rsidR="00A2024C" w:rsidRPr="00F7077E">
            <w:t xml:space="preserve"> goals and objectives of promoting gender equality and women</w:t>
          </w:r>
          <w:r w:rsidR="00D7473F" w:rsidRPr="00F7077E">
            <w:t>’s empowerment</w:t>
          </w:r>
        </w:p>
        <w:p w:rsidR="00BA0D9D" w:rsidRDefault="00E14198" w:rsidP="003C4680">
          <w:pPr>
            <w:pStyle w:val="Default"/>
            <w:spacing w:line="360" w:lineRule="auto"/>
          </w:pPr>
          <w:r w:rsidRPr="00F7077E">
            <w:lastRenderedPageBreak/>
            <w:t xml:space="preserve">Not </w:t>
          </w:r>
          <w:r w:rsidR="00D7473F" w:rsidRPr="00F7077E">
            <w:t>only that</w:t>
          </w:r>
          <w:r w:rsidR="003C4680" w:rsidRPr="00F7077E">
            <w:t xml:space="preserve"> ARC</w:t>
          </w:r>
          <w:r w:rsidR="007D06BC">
            <w:t xml:space="preserve"> is also</w:t>
          </w:r>
          <w:r w:rsidR="00F45A39" w:rsidRPr="00F7077E">
            <w:t xml:space="preserve"> addressing Gender currently in so many d</w:t>
          </w:r>
          <w:r w:rsidRPr="00F7077E">
            <w:t>epartments. D</w:t>
          </w:r>
          <w:r w:rsidR="00D7473F" w:rsidRPr="00F7077E">
            <w:t>uring the selection of the staff</w:t>
          </w:r>
          <w:r w:rsidR="00BA0D9D">
            <w:t xml:space="preserve"> the Human Resource</w:t>
          </w:r>
          <w:r w:rsidR="00D7473F" w:rsidRPr="00F7077E">
            <w:t xml:space="preserve"> p</w:t>
          </w:r>
          <w:r w:rsidR="003C4680" w:rsidRPr="00F7077E">
            <w:t>rioritized</w:t>
          </w:r>
          <w:r w:rsidR="00BA0D9D">
            <w:t xml:space="preserve"> gender as the main thing. </w:t>
          </w:r>
        </w:p>
        <w:p w:rsidR="00D7473F" w:rsidRPr="00F7077E" w:rsidRDefault="00BA0D9D" w:rsidP="003C4680">
          <w:pPr>
            <w:pStyle w:val="Default"/>
            <w:spacing w:line="360" w:lineRule="auto"/>
          </w:pPr>
          <w:r>
            <w:t xml:space="preserve"> </w:t>
          </w:r>
          <w:r w:rsidR="00F45A39" w:rsidRPr="00F7077E">
            <w:t xml:space="preserve">In GBV </w:t>
          </w:r>
          <w:r w:rsidRPr="00F7077E">
            <w:t>project,</w:t>
          </w:r>
          <w:r w:rsidR="00F45A39" w:rsidRPr="00F7077E">
            <w:t xml:space="preserve"> ARC is doing Prevention and Respond of GBV cases where </w:t>
          </w:r>
          <w:r w:rsidR="00D7473F" w:rsidRPr="00F7077E">
            <w:t>the</w:t>
          </w:r>
        </w:p>
        <w:p w:rsidR="00DB1D59" w:rsidRPr="00F7077E" w:rsidRDefault="00F45A39" w:rsidP="003C4680">
          <w:pPr>
            <w:pStyle w:val="Default"/>
            <w:spacing w:line="360" w:lineRule="auto"/>
          </w:pPr>
          <w:r w:rsidRPr="00F7077E">
            <w:t>Prevention and Respond officer is man and woman respectively. In this case the Gender is recognized</w:t>
          </w:r>
          <w:r w:rsidR="00DB1D59" w:rsidRPr="00F7077E">
            <w:t xml:space="preserve"> </w:t>
          </w:r>
        </w:p>
        <w:p w:rsidR="00DB1D59" w:rsidRPr="00F7077E" w:rsidRDefault="00DB1D59" w:rsidP="0026552A">
          <w:pPr>
            <w:autoSpaceDE w:val="0"/>
            <w:autoSpaceDN w:val="0"/>
            <w:adjustRightInd w:val="0"/>
            <w:spacing w:after="0" w:line="360" w:lineRule="auto"/>
            <w:jc w:val="center"/>
            <w:rPr>
              <w:rFonts w:ascii="Times New Roman" w:hAnsi="Times New Roman" w:cs="Times New Roman"/>
              <w:color w:val="000000"/>
              <w:sz w:val="24"/>
              <w:szCs w:val="24"/>
            </w:rPr>
          </w:pPr>
          <w:r w:rsidRPr="00F7077E">
            <w:rPr>
              <w:rFonts w:ascii="Times New Roman" w:hAnsi="Times New Roman" w:cs="Times New Roman"/>
              <w:b/>
              <w:bCs/>
              <w:color w:val="000000"/>
              <w:sz w:val="24"/>
              <w:szCs w:val="24"/>
            </w:rPr>
            <w:t>Gender Mainstreaming Strategy</w:t>
          </w:r>
        </w:p>
        <w:p w:rsidR="00DB1D59" w:rsidRPr="00F7077E" w:rsidRDefault="00BA0D9D" w:rsidP="003C4680">
          <w:pPr>
            <w:autoSpaceDE w:val="0"/>
            <w:autoSpaceDN w:val="0"/>
            <w:adjustRightInd w:val="0"/>
            <w:spacing w:after="0" w:line="360" w:lineRule="auto"/>
            <w:rPr>
              <w:rFonts w:ascii="Times New Roman" w:hAnsi="Times New Roman" w:cs="Times New Roman"/>
              <w:color w:val="000000"/>
              <w:sz w:val="24"/>
              <w:szCs w:val="24"/>
            </w:rPr>
          </w:pPr>
          <w:r w:rsidRPr="00F7077E">
            <w:rPr>
              <w:rFonts w:ascii="Times New Roman" w:hAnsi="Times New Roman" w:cs="Times New Roman"/>
              <w:color w:val="000000"/>
              <w:sz w:val="24"/>
              <w:szCs w:val="24"/>
            </w:rPr>
            <w:t>Organization</w:t>
          </w:r>
          <w:r w:rsidR="00E14198" w:rsidRPr="00F7077E">
            <w:rPr>
              <w:rFonts w:ascii="Times New Roman" w:hAnsi="Times New Roman" w:cs="Times New Roman"/>
              <w:color w:val="000000"/>
              <w:sz w:val="24"/>
              <w:szCs w:val="24"/>
            </w:rPr>
            <w:t xml:space="preserve"> has</w:t>
          </w:r>
          <w:r w:rsidR="00DB1D59" w:rsidRPr="00F7077E">
            <w:rPr>
              <w:rFonts w:ascii="Times New Roman" w:hAnsi="Times New Roman" w:cs="Times New Roman"/>
              <w:color w:val="000000"/>
              <w:sz w:val="24"/>
              <w:szCs w:val="24"/>
            </w:rPr>
            <w:t xml:space="preserve"> put in place, through a participatory process that involves all stakeholders a Gender Mainstreaming </w:t>
          </w:r>
          <w:r w:rsidR="00E14198" w:rsidRPr="00F7077E">
            <w:rPr>
              <w:rFonts w:ascii="Times New Roman" w:hAnsi="Times New Roman" w:cs="Times New Roman"/>
              <w:color w:val="000000"/>
              <w:sz w:val="24"/>
              <w:szCs w:val="24"/>
            </w:rPr>
            <w:t>Strategy</w:t>
          </w:r>
          <w:r w:rsidR="00DB1D59" w:rsidRPr="00F7077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The strategy is</w:t>
          </w:r>
          <w:r w:rsidR="00DB1D59" w:rsidRPr="00F7077E">
            <w:rPr>
              <w:rFonts w:ascii="Times New Roman" w:hAnsi="Times New Roman" w:cs="Times New Roman"/>
              <w:color w:val="000000"/>
              <w:sz w:val="24"/>
              <w:szCs w:val="24"/>
            </w:rPr>
            <w:t xml:space="preserve"> communicated and dissemin</w:t>
          </w:r>
          <w:r w:rsidR="00E14198" w:rsidRPr="00F7077E">
            <w:rPr>
              <w:rFonts w:ascii="Times New Roman" w:hAnsi="Times New Roman" w:cs="Times New Roman"/>
              <w:color w:val="000000"/>
              <w:sz w:val="24"/>
              <w:szCs w:val="24"/>
            </w:rPr>
            <w:t>ated to all levels of the ARC</w:t>
          </w:r>
          <w:r>
            <w:rPr>
              <w:rFonts w:ascii="Times New Roman" w:hAnsi="Times New Roman" w:cs="Times New Roman"/>
              <w:color w:val="000000"/>
              <w:sz w:val="24"/>
              <w:szCs w:val="24"/>
            </w:rPr>
            <w:t xml:space="preserve"> programs</w:t>
          </w:r>
          <w:r w:rsidR="00DB1D59" w:rsidRPr="00F7077E">
            <w:rPr>
              <w:rFonts w:ascii="Times New Roman" w:hAnsi="Times New Roman" w:cs="Times New Roman"/>
              <w:color w:val="000000"/>
              <w:sz w:val="24"/>
              <w:szCs w:val="24"/>
            </w:rPr>
            <w:t xml:space="preserve"> </w:t>
          </w:r>
        </w:p>
        <w:p w:rsidR="00CA31FA" w:rsidRDefault="00DB1D59" w:rsidP="00CA31FA">
          <w:pPr>
            <w:autoSpaceDE w:val="0"/>
            <w:autoSpaceDN w:val="0"/>
            <w:adjustRightInd w:val="0"/>
            <w:spacing w:after="0" w:line="360" w:lineRule="auto"/>
            <w:jc w:val="center"/>
            <w:rPr>
              <w:rFonts w:ascii="Times New Roman" w:hAnsi="Times New Roman" w:cs="Times New Roman"/>
              <w:color w:val="000000"/>
              <w:sz w:val="24"/>
              <w:szCs w:val="24"/>
            </w:rPr>
          </w:pPr>
          <w:r w:rsidRPr="00F7077E">
            <w:rPr>
              <w:rFonts w:ascii="Times New Roman" w:hAnsi="Times New Roman" w:cs="Times New Roman"/>
              <w:b/>
              <w:bCs/>
              <w:color w:val="000000"/>
              <w:sz w:val="24"/>
              <w:szCs w:val="24"/>
            </w:rPr>
            <w:t>Capacity Strengthening</w:t>
          </w:r>
          <w:r w:rsidR="00CA31FA" w:rsidRPr="00CA31FA">
            <w:rPr>
              <w:rFonts w:ascii="Times New Roman" w:hAnsi="Times New Roman" w:cs="Times New Roman"/>
              <w:color w:val="000000"/>
              <w:sz w:val="24"/>
              <w:szCs w:val="24"/>
            </w:rPr>
            <w:t xml:space="preserve"> </w:t>
          </w:r>
          <w:r w:rsidR="00CA31FA">
            <w:rPr>
              <w:rFonts w:ascii="Times New Roman" w:hAnsi="Times New Roman" w:cs="Times New Roman"/>
              <w:color w:val="000000"/>
              <w:sz w:val="24"/>
              <w:szCs w:val="24"/>
            </w:rPr>
            <w:t xml:space="preserve">                                                                                                                     </w:t>
          </w:r>
          <w:r w:rsidR="00CA31FA" w:rsidRPr="00F7077E">
            <w:rPr>
              <w:rFonts w:ascii="Times New Roman" w:hAnsi="Times New Roman" w:cs="Times New Roman"/>
              <w:color w:val="000000"/>
              <w:sz w:val="24"/>
              <w:szCs w:val="24"/>
            </w:rPr>
            <w:t xml:space="preserve">Gender mainstreaming training is needed for staff including field officers and </w:t>
          </w:r>
          <w:r w:rsidR="00BA0D9D">
            <w:rPr>
              <w:rFonts w:ascii="Times New Roman" w:hAnsi="Times New Roman" w:cs="Times New Roman"/>
              <w:color w:val="000000"/>
              <w:sz w:val="24"/>
              <w:szCs w:val="24"/>
            </w:rPr>
            <w:t>government staff</w:t>
          </w:r>
          <w:r w:rsidR="00CA31FA">
            <w:rPr>
              <w:rFonts w:ascii="Times New Roman" w:hAnsi="Times New Roman" w:cs="Times New Roman"/>
              <w:color w:val="000000"/>
              <w:sz w:val="24"/>
              <w:szCs w:val="24"/>
            </w:rPr>
            <w:t xml:space="preserve">                                                                                                                              </w:t>
          </w:r>
          <w:r w:rsidR="00CA31FA" w:rsidRPr="00CA31FA">
            <w:rPr>
              <w:rFonts w:ascii="Times New Roman" w:hAnsi="Times New Roman" w:cs="Times New Roman"/>
              <w:b/>
              <w:bCs/>
              <w:color w:val="000000"/>
              <w:sz w:val="24"/>
              <w:szCs w:val="24"/>
            </w:rPr>
            <w:t>Stepping Stones Approach</w:t>
          </w:r>
        </w:p>
        <w:p w:rsidR="00CA31FA" w:rsidRPr="006A456A" w:rsidRDefault="00CA31FA" w:rsidP="00CA31FA">
          <w:pPr>
            <w:autoSpaceDE w:val="0"/>
            <w:autoSpaceDN w:val="0"/>
            <w:adjustRightInd w:val="0"/>
            <w:spacing w:after="0" w:line="360" w:lineRule="auto"/>
            <w:jc w:val="center"/>
            <w:rPr>
              <w:rFonts w:ascii="Times New Roman" w:hAnsi="Times New Roman" w:cs="Times New Roman"/>
              <w:b/>
              <w:bCs/>
              <w:color w:val="000000"/>
              <w:sz w:val="24"/>
              <w:szCs w:val="24"/>
            </w:rPr>
          </w:pPr>
          <w:r w:rsidRPr="00CA31FA">
            <w:rPr>
              <w:rFonts w:ascii="Times New Roman" w:hAnsi="Times New Roman" w:cs="Times New Roman"/>
              <w:color w:val="000000"/>
              <w:sz w:val="24"/>
              <w:szCs w:val="24"/>
            </w:rPr>
            <w:t xml:space="preserve">ARC is addressing Gender by considering adopting the Stepping Stones approach which promotes the participatory and progressive engagement of communities in gender rather than the prescriptive and “hit-and-run” approach used by some development partners. The Stepping Stones approach does not use a prescriptive framework but allows participants, through a number of sessions, to identify gender and social exclusion issues within their communities, discuss how these factors affect the development and welfare of individuals and groups within the community and allows the participants to come up with own solutions to gender </w:t>
          </w:r>
          <w:r>
            <w:rPr>
              <w:rFonts w:ascii="Times New Roman" w:hAnsi="Times New Roman" w:cs="Times New Roman"/>
              <w:color w:val="000000"/>
              <w:sz w:val="24"/>
              <w:szCs w:val="24"/>
            </w:rPr>
            <w:t xml:space="preserve">inequality and socialization                                                                                                                                      </w:t>
          </w:r>
          <w:r w:rsidRPr="00CA31FA">
            <w:rPr>
              <w:rFonts w:ascii="Times New Roman" w:hAnsi="Times New Roman" w:cs="Times New Roman"/>
              <w:b/>
              <w:bCs/>
              <w:color w:val="000000"/>
              <w:sz w:val="24"/>
              <w:szCs w:val="24"/>
            </w:rPr>
            <w:t xml:space="preserve"> </w:t>
          </w:r>
          <w:r w:rsidRPr="00F7077E">
            <w:rPr>
              <w:rFonts w:ascii="Times New Roman" w:hAnsi="Times New Roman" w:cs="Times New Roman"/>
              <w:b/>
              <w:bCs/>
              <w:color w:val="000000"/>
              <w:sz w:val="24"/>
              <w:szCs w:val="24"/>
            </w:rPr>
            <w:t>Strengthen M&amp;E System</w:t>
          </w:r>
        </w:p>
        <w:p w:rsidR="00CA31FA" w:rsidRPr="00F7077E" w:rsidRDefault="00CA31FA" w:rsidP="00CA31FA">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F7077E">
            <w:rPr>
              <w:rFonts w:ascii="Times New Roman" w:hAnsi="Times New Roman" w:cs="Times New Roman"/>
              <w:color w:val="000000"/>
              <w:sz w:val="24"/>
              <w:szCs w:val="24"/>
            </w:rPr>
            <w:t xml:space="preserve">The organization is also strengthening the M&amp;E system to enable it to capture Gender Equality </w:t>
          </w:r>
          <w:r>
            <w:rPr>
              <w:rFonts w:ascii="Times New Roman" w:hAnsi="Times New Roman" w:cs="Times New Roman"/>
              <w:color w:val="000000"/>
              <w:sz w:val="24"/>
              <w:szCs w:val="24"/>
            </w:rPr>
            <w:t xml:space="preserve">               </w:t>
          </w:r>
          <w:r w:rsidRPr="00F7077E">
            <w:rPr>
              <w:rFonts w:ascii="Times New Roman" w:hAnsi="Times New Roman" w:cs="Times New Roman"/>
              <w:color w:val="000000"/>
              <w:sz w:val="24"/>
              <w:szCs w:val="24"/>
            </w:rPr>
            <w:t>and Women Empowerment outcome indicators beyond just gender. A common reporting template for the program</w:t>
          </w:r>
          <w:r w:rsidR="00BA0D9D">
            <w:rPr>
              <w:rFonts w:ascii="Times New Roman" w:hAnsi="Times New Roman" w:cs="Times New Roman"/>
              <w:color w:val="000000"/>
              <w:sz w:val="24"/>
              <w:szCs w:val="24"/>
            </w:rPr>
            <w:t xml:space="preserve"> needs is developed and </w:t>
          </w:r>
          <w:r w:rsidRPr="00F7077E">
            <w:rPr>
              <w:rFonts w:ascii="Times New Roman" w:hAnsi="Times New Roman" w:cs="Times New Roman"/>
              <w:color w:val="000000"/>
              <w:sz w:val="24"/>
              <w:szCs w:val="24"/>
            </w:rPr>
            <w:t xml:space="preserve"> have adequate space for capturing qualitative gender mainstreaming indicators.</w:t>
          </w:r>
          <w:r>
            <w:rPr>
              <w:rFonts w:ascii="Times New Roman" w:hAnsi="Times New Roman" w:cs="Times New Roman"/>
              <w:color w:val="000000"/>
              <w:sz w:val="24"/>
              <w:szCs w:val="24"/>
            </w:rPr>
            <w:t xml:space="preserve"> </w:t>
          </w:r>
          <w:r w:rsidRPr="00F7077E">
            <w:rPr>
              <w:rFonts w:ascii="Times New Roman" w:hAnsi="Times New Roman" w:cs="Times New Roman"/>
              <w:color w:val="000000"/>
              <w:sz w:val="24"/>
              <w:szCs w:val="24"/>
            </w:rPr>
            <w:t xml:space="preserve"> </w:t>
          </w:r>
        </w:p>
        <w:p w:rsidR="00CA31FA" w:rsidRPr="00F7077E" w:rsidRDefault="00CA31FA" w:rsidP="00CA31FA">
          <w:pPr>
            <w:autoSpaceDE w:val="0"/>
            <w:autoSpaceDN w:val="0"/>
            <w:adjustRightInd w:val="0"/>
            <w:spacing w:after="0" w:line="360" w:lineRule="auto"/>
            <w:rPr>
              <w:rFonts w:ascii="Times New Roman" w:hAnsi="Times New Roman" w:cs="Times New Roman"/>
              <w:color w:val="000000"/>
              <w:sz w:val="24"/>
              <w:szCs w:val="24"/>
            </w:rPr>
          </w:pPr>
          <w:r w:rsidRPr="00F7077E">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 xml:space="preserve">                                                                                                                                                                                                                                                                 </w:t>
          </w:r>
        </w:p>
        <w:p w:rsidR="00CA31FA" w:rsidRDefault="00CA31FA" w:rsidP="00CA31FA">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CA31FA" w:rsidRDefault="00CA31FA" w:rsidP="00CA31FA">
          <w:pPr>
            <w:autoSpaceDE w:val="0"/>
            <w:autoSpaceDN w:val="0"/>
            <w:adjustRightInd w:val="0"/>
            <w:spacing w:after="0" w:line="360" w:lineRule="auto"/>
            <w:rPr>
              <w:rFonts w:ascii="Times New Roman" w:hAnsi="Times New Roman" w:cs="Times New Roman"/>
              <w:color w:val="000000"/>
              <w:sz w:val="24"/>
              <w:szCs w:val="24"/>
            </w:rPr>
          </w:pPr>
        </w:p>
        <w:p w:rsidR="00CA31FA" w:rsidRPr="00F7077E" w:rsidRDefault="00CA31FA" w:rsidP="00CA31FA">
          <w:pPr>
            <w:autoSpaceDE w:val="0"/>
            <w:autoSpaceDN w:val="0"/>
            <w:adjustRightInd w:val="0"/>
            <w:spacing w:after="0" w:line="360" w:lineRule="auto"/>
            <w:jc w:val="center"/>
            <w:rPr>
              <w:rFonts w:ascii="Times New Roman" w:hAnsi="Times New Roman" w:cs="Times New Roman"/>
              <w:color w:val="000000"/>
              <w:sz w:val="24"/>
              <w:szCs w:val="24"/>
            </w:rPr>
          </w:pPr>
          <w:r w:rsidRPr="006A456A">
            <w:rPr>
              <w:rFonts w:ascii="Times New Roman" w:hAnsi="Times New Roman" w:cs="Times New Roman"/>
              <w:b/>
              <w:color w:val="000000"/>
              <w:sz w:val="24"/>
              <w:szCs w:val="24"/>
            </w:rPr>
            <w:t xml:space="preserve">Male Engagement                                                                                                                                                       </w:t>
          </w:r>
          <w:r w:rsidRPr="00F7077E">
            <w:rPr>
              <w:rFonts w:ascii="Times New Roman" w:hAnsi="Times New Roman" w:cs="Times New Roman"/>
              <w:color w:val="000000"/>
              <w:sz w:val="24"/>
              <w:szCs w:val="24"/>
            </w:rPr>
            <w:t xml:space="preserve">Continued male engagement through “padre dialogues” and awareness campaigns step out to ensure that men participate in development programs and appreciate the advantages of task and </w:t>
          </w:r>
          <w:r w:rsidRPr="00F7077E">
            <w:rPr>
              <w:rFonts w:ascii="Times New Roman" w:hAnsi="Times New Roman" w:cs="Times New Roman"/>
              <w:color w:val="000000"/>
              <w:sz w:val="24"/>
              <w:szCs w:val="24"/>
            </w:rPr>
            <w:lastRenderedPageBreak/>
            <w:t>responsibility sharing with their partners including child care and other reproduc</w:t>
          </w:r>
          <w:r w:rsidR="00BA0D9D">
            <w:rPr>
              <w:rFonts w:ascii="Times New Roman" w:hAnsi="Times New Roman" w:cs="Times New Roman"/>
              <w:color w:val="000000"/>
              <w:sz w:val="24"/>
              <w:szCs w:val="24"/>
            </w:rPr>
            <w:t xml:space="preserve">tive roles. Discussions </w:t>
          </w:r>
          <w:r w:rsidR="00BA0D9D" w:rsidRPr="00F7077E">
            <w:rPr>
              <w:rFonts w:ascii="Times New Roman" w:hAnsi="Times New Roman" w:cs="Times New Roman"/>
              <w:color w:val="000000"/>
              <w:sz w:val="24"/>
              <w:szCs w:val="24"/>
            </w:rPr>
            <w:t>center</w:t>
          </w:r>
          <w:r w:rsidRPr="00F7077E">
            <w:rPr>
              <w:rFonts w:ascii="Times New Roman" w:hAnsi="Times New Roman" w:cs="Times New Roman"/>
              <w:color w:val="000000"/>
              <w:sz w:val="24"/>
              <w:szCs w:val="24"/>
            </w:rPr>
            <w:t xml:space="preserve"> on assets ownership and control and use of household income, highlighting the advantages of joint decision making in the household.</w:t>
          </w:r>
        </w:p>
        <w:p w:rsidR="00CA31FA" w:rsidRPr="007F3AA9" w:rsidRDefault="00CA31FA" w:rsidP="00CA31FA">
          <w:pPr>
            <w:autoSpaceDE w:val="0"/>
            <w:autoSpaceDN w:val="0"/>
            <w:adjustRightInd w:val="0"/>
            <w:spacing w:line="360" w:lineRule="auto"/>
            <w:rPr>
              <w:color w:val="000000"/>
            </w:rPr>
          </w:pPr>
          <w:r>
            <w:rPr>
              <w:b/>
              <w:bCs/>
              <w:color w:val="000000"/>
            </w:rPr>
            <w:t xml:space="preserve">                           </w:t>
          </w:r>
        </w:p>
        <w:p w:rsidR="00BA1E28" w:rsidRDefault="00CA31FA" w:rsidP="00CA31FA">
          <w:pPr>
            <w:autoSpaceDE w:val="0"/>
            <w:autoSpaceDN w:val="0"/>
            <w:adjustRightInd w:val="0"/>
            <w:spacing w:after="0" w:line="360" w:lineRule="auto"/>
            <w:rPr>
              <w:rFonts w:ascii="Times New Roman" w:hAnsi="Times New Roman" w:cs="Times New Roman"/>
              <w:b/>
              <w:bCs/>
              <w:color w:val="000000"/>
              <w:sz w:val="24"/>
              <w:szCs w:val="24"/>
            </w:rPr>
          </w:pPr>
          <w:r w:rsidRPr="00CA31FA">
            <w:rPr>
              <w:rFonts w:ascii="Times New Roman" w:hAnsi="Times New Roman" w:cs="Times New Roman"/>
              <w:color w:val="000000"/>
              <w:sz w:val="24"/>
              <w:szCs w:val="24"/>
            </w:rPr>
            <w:t xml:space="preserve"> </w:t>
          </w:r>
          <w:r w:rsidR="007F3AA9">
            <w:rPr>
              <w:b/>
              <w:bCs/>
              <w:color w:val="000000"/>
            </w:rPr>
            <w:t xml:space="preserve">                          </w:t>
          </w:r>
          <w:r w:rsidR="007F3AA9" w:rsidRPr="007F3AA9">
            <w:rPr>
              <w:b/>
              <w:bCs/>
              <w:color w:val="000000"/>
            </w:rPr>
            <w:t xml:space="preserve">Traditional and </w:t>
          </w:r>
          <w:r w:rsidR="007F3AA9">
            <w:rPr>
              <w:b/>
              <w:bCs/>
              <w:color w:val="000000"/>
            </w:rPr>
            <w:t xml:space="preserve">Religious Leaders as entry points.                                                                                         </w:t>
          </w:r>
          <w:r w:rsidR="007F3AA9" w:rsidRPr="00F7077E">
            <w:rPr>
              <w:rFonts w:ascii="Times New Roman" w:hAnsi="Times New Roman" w:cs="Times New Roman"/>
              <w:bCs/>
              <w:color w:val="000000"/>
              <w:sz w:val="24"/>
              <w:szCs w:val="24"/>
            </w:rPr>
            <w:t>American Refugee Committee</w:t>
          </w:r>
          <w:r w:rsidR="007F3AA9" w:rsidRPr="00F7077E">
            <w:rPr>
              <w:rFonts w:ascii="Times New Roman" w:hAnsi="Times New Roman" w:cs="Times New Roman"/>
              <w:color w:val="000000"/>
              <w:sz w:val="24"/>
              <w:szCs w:val="24"/>
            </w:rPr>
            <w:t xml:space="preserve"> utilize more traditional, political and religious leaders as entry points for the gender mainstreaming process. Community members take leaders as role models and take a cue from them and hence if leaders are empowered through training and awareness programs, the new values they acquire through training will trickle down slowly to the communities.</w:t>
          </w:r>
          <w:r w:rsidR="006A456A">
            <w:rPr>
              <w:rFonts w:ascii="Times New Roman" w:hAnsi="Times New Roman" w:cs="Times New Roman"/>
              <w:color w:val="000000"/>
              <w:sz w:val="24"/>
              <w:szCs w:val="24"/>
            </w:rPr>
            <w:t xml:space="preserve">                                                                                                                                      </w:t>
          </w:r>
          <w:r w:rsidR="00D36B01">
            <w:rPr>
              <w:rFonts w:ascii="Times New Roman" w:hAnsi="Times New Roman" w:cs="Times New Roman"/>
              <w:color w:val="000000"/>
              <w:sz w:val="24"/>
              <w:szCs w:val="24"/>
            </w:rPr>
            <w:t xml:space="preserve"> </w:t>
          </w:r>
          <w:r w:rsidR="00D36B01" w:rsidRPr="006A456A">
            <w:rPr>
              <w:rFonts w:ascii="Times New Roman" w:hAnsi="Times New Roman" w:cs="Times New Roman"/>
              <w:b/>
              <w:color w:val="000000"/>
              <w:sz w:val="24"/>
              <w:szCs w:val="24"/>
            </w:rPr>
            <w:t xml:space="preserve">Awareness raising on the provisions of laws and policies on gender equality </w:t>
          </w:r>
          <w:r w:rsidR="006A456A" w:rsidRPr="006A456A">
            <w:rPr>
              <w:rFonts w:ascii="Times New Roman" w:hAnsi="Times New Roman" w:cs="Times New Roman"/>
              <w:b/>
              <w:color w:val="000000"/>
              <w:sz w:val="24"/>
              <w:szCs w:val="24"/>
            </w:rPr>
            <w:t>women</w:t>
          </w:r>
          <w:r w:rsidR="00D36B01" w:rsidRPr="006A456A">
            <w:rPr>
              <w:rFonts w:ascii="Times New Roman" w:hAnsi="Times New Roman" w:cs="Times New Roman"/>
              <w:b/>
              <w:color w:val="000000"/>
              <w:sz w:val="24"/>
              <w:szCs w:val="24"/>
            </w:rPr>
            <w:t xml:space="preserve"> empowerment </w:t>
          </w:r>
          <w:r w:rsidR="006A456A" w:rsidRPr="006A456A">
            <w:rPr>
              <w:rFonts w:ascii="Times New Roman" w:hAnsi="Times New Roman" w:cs="Times New Roman"/>
              <w:b/>
              <w:color w:val="000000"/>
              <w:sz w:val="24"/>
              <w:szCs w:val="24"/>
            </w:rPr>
            <w:t xml:space="preserve">            </w:t>
          </w:r>
          <w:r w:rsidR="006A456A" w:rsidRPr="006A456A">
            <w:rPr>
              <w:rFonts w:ascii="Times New Roman" w:hAnsi="Times New Roman" w:cs="Times New Roman"/>
              <w:color w:val="000000"/>
              <w:sz w:val="24"/>
              <w:szCs w:val="24"/>
            </w:rPr>
            <w:t xml:space="preserve">                                                                                                                                </w:t>
          </w:r>
          <w:r w:rsidR="00D36B01" w:rsidRPr="00D36B01">
            <w:rPr>
              <w:rFonts w:ascii="Times New Roman" w:hAnsi="Times New Roman" w:cs="Times New Roman"/>
              <w:color w:val="000000"/>
              <w:sz w:val="24"/>
              <w:szCs w:val="24"/>
            </w:rPr>
            <w:t>The Project continue raising community awareness on provisions of laws and policies supporting gender equality and women empowerment. Provisions of the new Constitution, the Domestic Violence Act and laws relating to Wills and Inheritance can be of particular focus</w:t>
          </w:r>
          <w:r w:rsidR="0026552A">
            <w:rPr>
              <w:rFonts w:ascii="Times New Roman" w:hAnsi="Times New Roman" w:cs="Times New Roman"/>
              <w:color w:val="000000"/>
              <w:sz w:val="24"/>
              <w:szCs w:val="24"/>
            </w:rPr>
            <w:t xml:space="preserve">   </w:t>
          </w:r>
          <w:r w:rsidR="0026552A" w:rsidRPr="0026552A">
            <w:rPr>
              <w:rFonts w:ascii="Times New Roman" w:hAnsi="Times New Roman" w:cs="Times New Roman"/>
              <w:b/>
              <w:bCs/>
              <w:color w:val="000000"/>
              <w:sz w:val="24"/>
              <w:szCs w:val="24"/>
            </w:rPr>
            <w:t xml:space="preserve"> </w:t>
          </w:r>
          <w:r w:rsidR="00BA1E28">
            <w:rPr>
              <w:rFonts w:ascii="Times New Roman" w:hAnsi="Times New Roman" w:cs="Times New Roman"/>
              <w:b/>
              <w:bCs/>
              <w:color w:val="000000"/>
              <w:sz w:val="24"/>
              <w:szCs w:val="24"/>
            </w:rPr>
            <w:t xml:space="preserve">                                </w:t>
          </w:r>
          <w:r w:rsidR="0026552A" w:rsidRPr="003C4680">
            <w:rPr>
              <w:rFonts w:ascii="Times New Roman" w:hAnsi="Times New Roman" w:cs="Times New Roman"/>
              <w:b/>
              <w:bCs/>
              <w:color w:val="000000"/>
              <w:sz w:val="24"/>
              <w:szCs w:val="24"/>
            </w:rPr>
            <w:t>Furthermore ARC addresses the gender also through the following ways;</w:t>
          </w:r>
          <w:r w:rsidR="00BA1E28">
            <w:rPr>
              <w:rFonts w:ascii="Times New Roman" w:hAnsi="Times New Roman" w:cs="Times New Roman"/>
              <w:color w:val="000000"/>
              <w:sz w:val="24"/>
              <w:szCs w:val="24"/>
            </w:rPr>
            <w:t xml:space="preserve">                                                                                                                                                                     </w:t>
          </w:r>
          <w:r w:rsidR="0026552A" w:rsidRPr="003C4680">
            <w:rPr>
              <w:rFonts w:ascii="Times New Roman" w:hAnsi="Times New Roman" w:cs="Times New Roman"/>
              <w:color w:val="000000"/>
              <w:sz w:val="24"/>
              <w:szCs w:val="24"/>
            </w:rPr>
            <w:t xml:space="preserve"> </w:t>
          </w:r>
          <w:r w:rsidR="00212FA8">
            <w:rPr>
              <w:rFonts w:ascii="Times New Roman" w:hAnsi="Times New Roman" w:cs="Times New Roman"/>
              <w:color w:val="000000"/>
              <w:sz w:val="24"/>
              <w:szCs w:val="24"/>
            </w:rPr>
            <w:t xml:space="preserve">           </w:t>
          </w:r>
          <w:r w:rsidR="0026552A" w:rsidRPr="003C4680">
            <w:rPr>
              <w:rFonts w:ascii="Times New Roman" w:hAnsi="Times New Roman" w:cs="Times New Roman"/>
              <w:color w:val="000000"/>
              <w:sz w:val="24"/>
              <w:szCs w:val="24"/>
            </w:rPr>
            <w:t>There is a target for men so that they are involved and participate in Gender programming activities alo</w:t>
          </w:r>
          <w:r w:rsidR="00BA0D9D">
            <w:rPr>
              <w:rFonts w:ascii="Times New Roman" w:hAnsi="Times New Roman" w:cs="Times New Roman"/>
              <w:color w:val="000000"/>
              <w:sz w:val="24"/>
              <w:szCs w:val="24"/>
            </w:rPr>
            <w:t xml:space="preserve">ngside their women. There </w:t>
          </w:r>
          <w:r w:rsidR="00E961DC">
            <w:rPr>
              <w:rFonts w:ascii="Times New Roman" w:hAnsi="Times New Roman" w:cs="Times New Roman"/>
              <w:color w:val="000000"/>
              <w:sz w:val="24"/>
              <w:szCs w:val="24"/>
            </w:rPr>
            <w:t xml:space="preserve">is </w:t>
          </w:r>
          <w:r w:rsidR="00E961DC" w:rsidRPr="003C4680">
            <w:rPr>
              <w:rFonts w:ascii="Times New Roman" w:hAnsi="Times New Roman" w:cs="Times New Roman"/>
              <w:color w:val="000000"/>
              <w:sz w:val="24"/>
              <w:szCs w:val="24"/>
            </w:rPr>
            <w:t>dialogue</w:t>
          </w:r>
          <w:r w:rsidR="0026552A" w:rsidRPr="003C4680">
            <w:rPr>
              <w:rFonts w:ascii="Times New Roman" w:hAnsi="Times New Roman" w:cs="Times New Roman"/>
              <w:color w:val="000000"/>
              <w:sz w:val="24"/>
              <w:szCs w:val="24"/>
            </w:rPr>
            <w:t xml:space="preserve"> aimed at transforming negative behaviors. </w:t>
          </w:r>
          <w:r w:rsidR="00BA1E28">
            <w:rPr>
              <w:rFonts w:ascii="Times New Roman" w:hAnsi="Times New Roman" w:cs="Times New Roman"/>
              <w:color w:val="000000"/>
              <w:sz w:val="24"/>
              <w:szCs w:val="24"/>
            </w:rPr>
            <w:t xml:space="preserve">                                                                                                                                                        </w:t>
          </w:r>
          <w:r w:rsidR="00BA1E28" w:rsidRPr="003C4680">
            <w:rPr>
              <w:rFonts w:ascii="Times New Roman" w:hAnsi="Times New Roman" w:cs="Times New Roman"/>
              <w:color w:val="000000"/>
              <w:sz w:val="24"/>
              <w:szCs w:val="24"/>
            </w:rPr>
            <w:t xml:space="preserve"> Other household members including the influential members of the family such as aunts, mothers in</w:t>
          </w:r>
          <w:r w:rsidR="00BA0D9D">
            <w:rPr>
              <w:rFonts w:ascii="Times New Roman" w:hAnsi="Times New Roman" w:cs="Times New Roman"/>
              <w:color w:val="000000"/>
              <w:sz w:val="24"/>
              <w:szCs w:val="24"/>
            </w:rPr>
            <w:t xml:space="preserve"> law and elderly women are</w:t>
          </w:r>
          <w:r w:rsidR="00BA1E28" w:rsidRPr="003C4680">
            <w:rPr>
              <w:rFonts w:ascii="Times New Roman" w:hAnsi="Times New Roman" w:cs="Times New Roman"/>
              <w:color w:val="000000"/>
              <w:sz w:val="24"/>
              <w:szCs w:val="24"/>
            </w:rPr>
            <w:t xml:space="preserve"> targeted with Gender messages so that they can engage in positive behavior that promotes gender equality practices. </w:t>
          </w:r>
          <w:r w:rsidR="00BA1E28">
            <w:rPr>
              <w:rFonts w:ascii="Times New Roman" w:hAnsi="Times New Roman" w:cs="Times New Roman"/>
              <w:color w:val="000000"/>
              <w:sz w:val="24"/>
              <w:szCs w:val="24"/>
            </w:rPr>
            <w:t xml:space="preserve"> </w:t>
          </w:r>
        </w:p>
        <w:p w:rsidR="00BA1E28" w:rsidRPr="003C4680" w:rsidRDefault="00BA1E28" w:rsidP="00BA1E28">
          <w:pPr>
            <w:spacing w:line="360" w:lineRule="auto"/>
            <w:ind w:left="360"/>
            <w:rPr>
              <w:rFonts w:ascii="Times New Roman" w:hAnsi="Times New Roman" w:cs="Times New Roman"/>
              <w:sz w:val="24"/>
              <w:szCs w:val="24"/>
            </w:rPr>
          </w:pPr>
        </w:p>
        <w:p w:rsidR="0026552A" w:rsidRPr="003C4680" w:rsidRDefault="0026552A" w:rsidP="0026552A">
          <w:pPr>
            <w:autoSpaceDE w:val="0"/>
            <w:autoSpaceDN w:val="0"/>
            <w:adjustRightInd w:val="0"/>
            <w:spacing w:after="0" w:line="360" w:lineRule="auto"/>
            <w:rPr>
              <w:rFonts w:ascii="Times New Roman" w:hAnsi="Times New Roman" w:cs="Times New Roman"/>
              <w:color w:val="000000"/>
              <w:sz w:val="24"/>
              <w:szCs w:val="24"/>
            </w:rPr>
          </w:pPr>
        </w:p>
        <w:p w:rsidR="006A456A" w:rsidRPr="003C4680" w:rsidRDefault="006A456A" w:rsidP="006A456A">
          <w:pPr>
            <w:spacing w:after="120" w:line="360" w:lineRule="auto"/>
            <w:jc w:val="both"/>
            <w:rPr>
              <w:rFonts w:ascii="Times New Roman" w:hAnsi="Times New Roman" w:cs="Times New Roman"/>
              <w:sz w:val="24"/>
              <w:szCs w:val="24"/>
            </w:rPr>
          </w:pPr>
          <w:r w:rsidRPr="003C4680">
            <w:rPr>
              <w:rFonts w:ascii="Times New Roman" w:hAnsi="Times New Roman" w:cs="Times New Roman"/>
              <w:sz w:val="24"/>
              <w:szCs w:val="24"/>
            </w:rPr>
            <w:t>2.</w:t>
          </w:r>
          <w:r w:rsidRPr="003C4680">
            <w:rPr>
              <w:rFonts w:ascii="Times New Roman" w:hAnsi="Times New Roman" w:cs="Times New Roman"/>
              <w:b/>
              <w:sz w:val="24"/>
              <w:szCs w:val="24"/>
            </w:rPr>
            <w:t xml:space="preserve"> List examples of policies, programs or services where gender has been successfully addressed in your organization</w:t>
          </w:r>
        </w:p>
        <w:p w:rsidR="006A456A" w:rsidRPr="003C4680" w:rsidRDefault="006A456A" w:rsidP="006A456A">
          <w:pPr>
            <w:spacing w:after="120" w:line="360" w:lineRule="auto"/>
            <w:jc w:val="both"/>
            <w:rPr>
              <w:rFonts w:ascii="Times New Roman" w:hAnsi="Times New Roman" w:cs="Times New Roman"/>
              <w:b/>
              <w:sz w:val="24"/>
              <w:szCs w:val="24"/>
            </w:rPr>
          </w:pPr>
          <w:r w:rsidRPr="003C4680">
            <w:rPr>
              <w:rFonts w:ascii="Times New Roman" w:hAnsi="Times New Roman" w:cs="Times New Roman"/>
              <w:sz w:val="24"/>
              <w:szCs w:val="24"/>
            </w:rPr>
            <w:t xml:space="preserve">                         </w:t>
          </w:r>
          <w:r w:rsidRPr="003C4680">
            <w:rPr>
              <w:rFonts w:ascii="Times New Roman" w:hAnsi="Times New Roman" w:cs="Times New Roman"/>
              <w:b/>
              <w:sz w:val="24"/>
              <w:szCs w:val="24"/>
            </w:rPr>
            <w:t xml:space="preserve">  Recruitment of staff</w:t>
          </w:r>
        </w:p>
        <w:p w:rsidR="00407B29" w:rsidRDefault="006A456A" w:rsidP="00407B29">
          <w:pPr>
            <w:spacing w:after="120" w:line="360" w:lineRule="auto"/>
            <w:jc w:val="both"/>
            <w:rPr>
              <w:rFonts w:ascii="Times New Roman" w:hAnsi="Times New Roman" w:cs="Times New Roman"/>
              <w:sz w:val="24"/>
              <w:szCs w:val="24"/>
            </w:rPr>
          </w:pPr>
          <w:r w:rsidRPr="003C4680">
            <w:rPr>
              <w:rFonts w:ascii="Times New Roman" w:hAnsi="Times New Roman" w:cs="Times New Roman"/>
              <w:sz w:val="24"/>
              <w:szCs w:val="24"/>
            </w:rPr>
            <w:t>During the recruitment of staff, ARC recognizes the gender by ba</w:t>
          </w:r>
          <w:r w:rsidR="00407B29">
            <w:rPr>
              <w:rFonts w:ascii="Times New Roman" w:hAnsi="Times New Roman" w:cs="Times New Roman"/>
              <w:sz w:val="24"/>
              <w:szCs w:val="24"/>
            </w:rPr>
            <w:t xml:space="preserve">lancing the staff in equal ratio </w:t>
          </w:r>
        </w:p>
        <w:p w:rsidR="00407B29" w:rsidRDefault="00407B29" w:rsidP="00407B29">
          <w:pPr>
            <w:spacing w:after="120" w:line="360" w:lineRule="auto"/>
            <w:jc w:val="both"/>
            <w:rPr>
              <w:rFonts w:ascii="Times New Roman" w:hAnsi="Times New Roman" w:cs="Times New Roman"/>
              <w:sz w:val="24"/>
              <w:szCs w:val="24"/>
            </w:rPr>
          </w:pPr>
        </w:p>
        <w:p w:rsidR="00E961DC" w:rsidRDefault="00407B29" w:rsidP="00407B29">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6A456A" w:rsidRPr="003C4680" w:rsidRDefault="00E961DC" w:rsidP="00407B29">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6A456A" w:rsidRPr="003C4680">
            <w:rPr>
              <w:rFonts w:ascii="Times New Roman" w:hAnsi="Times New Roman" w:cs="Times New Roman"/>
              <w:b/>
              <w:bCs/>
              <w:color w:val="000000"/>
              <w:sz w:val="24"/>
              <w:szCs w:val="24"/>
            </w:rPr>
            <w:t>Girls’ education</w:t>
          </w:r>
          <w:r w:rsidR="006A456A" w:rsidRPr="003C4680">
            <w:rPr>
              <w:rFonts w:ascii="Times New Roman" w:hAnsi="Times New Roman" w:cs="Times New Roman"/>
              <w:color w:val="000000"/>
              <w:sz w:val="24"/>
              <w:szCs w:val="24"/>
            </w:rPr>
            <w:t>:</w:t>
          </w:r>
        </w:p>
        <w:p w:rsidR="006A456A" w:rsidRPr="003C4680" w:rsidRDefault="006A456A" w:rsidP="006A456A">
          <w:pPr>
            <w:spacing w:after="120" w:line="360" w:lineRule="auto"/>
            <w:jc w:val="both"/>
            <w:rPr>
              <w:rFonts w:ascii="Times New Roman" w:hAnsi="Times New Roman" w:cs="Times New Roman"/>
              <w:sz w:val="24"/>
              <w:szCs w:val="24"/>
            </w:rPr>
          </w:pPr>
          <w:r w:rsidRPr="003C4680">
            <w:rPr>
              <w:rFonts w:ascii="Times New Roman" w:hAnsi="Times New Roman" w:cs="Times New Roman"/>
              <w:color w:val="000000"/>
              <w:sz w:val="24"/>
              <w:szCs w:val="24"/>
            </w:rPr>
            <w:t xml:space="preserve">Retention rates; attention given to female students; greater participation of women in community decision making; reduction in barriers to girls’ education; gender responsive curricula, teaching materials, teachers and infrastructure which take into account the different experiences and needs of boys and girls. </w:t>
          </w:r>
        </w:p>
        <w:p w:rsidR="006A456A" w:rsidRPr="003C4680" w:rsidRDefault="006A456A" w:rsidP="006A456A">
          <w:pPr>
            <w:autoSpaceDE w:val="0"/>
            <w:autoSpaceDN w:val="0"/>
            <w:adjustRightInd w:val="0"/>
            <w:spacing w:after="120" w:line="360" w:lineRule="auto"/>
            <w:jc w:val="both"/>
            <w:rPr>
              <w:rFonts w:ascii="Times New Roman" w:hAnsi="Times New Roman" w:cs="Times New Roman"/>
              <w:b/>
              <w:bCs/>
              <w:color w:val="000000"/>
              <w:sz w:val="24"/>
              <w:szCs w:val="24"/>
            </w:rPr>
          </w:pPr>
          <w:r w:rsidRPr="003C4680">
            <w:rPr>
              <w:rFonts w:ascii="Times New Roman" w:hAnsi="Times New Roman" w:cs="Times New Roman"/>
              <w:b/>
              <w:bCs/>
              <w:color w:val="000000"/>
              <w:sz w:val="24"/>
              <w:szCs w:val="24"/>
            </w:rPr>
            <w:t xml:space="preserve">                             Construction of Women and Girls Friendly spaces</w:t>
          </w:r>
        </w:p>
        <w:p w:rsidR="006A456A" w:rsidRPr="003C4680" w:rsidRDefault="006A456A" w:rsidP="006A456A">
          <w:pPr>
            <w:autoSpaceDE w:val="0"/>
            <w:autoSpaceDN w:val="0"/>
            <w:adjustRightInd w:val="0"/>
            <w:spacing w:after="120" w:line="360" w:lineRule="auto"/>
            <w:jc w:val="both"/>
            <w:rPr>
              <w:rFonts w:ascii="Times New Roman" w:hAnsi="Times New Roman" w:cs="Times New Roman"/>
              <w:bCs/>
              <w:color w:val="000000"/>
              <w:sz w:val="24"/>
              <w:szCs w:val="24"/>
            </w:rPr>
          </w:pPr>
          <w:r w:rsidRPr="003C4680">
            <w:rPr>
              <w:rFonts w:ascii="Times New Roman" w:hAnsi="Times New Roman" w:cs="Times New Roman"/>
              <w:bCs/>
              <w:color w:val="000000"/>
              <w:sz w:val="24"/>
              <w:szCs w:val="24"/>
            </w:rPr>
            <w:t>The organization has constructed Women and girls friendly space where they learn a lot of things from their friends and share their challenges and look for solution by themselves</w:t>
          </w:r>
        </w:p>
        <w:p w:rsidR="006A456A" w:rsidRPr="003C4680" w:rsidRDefault="006A456A" w:rsidP="006A456A">
          <w:pPr>
            <w:tabs>
              <w:tab w:val="left" w:pos="1650"/>
            </w:tabs>
            <w:autoSpaceDE w:val="0"/>
            <w:autoSpaceDN w:val="0"/>
            <w:adjustRightInd w:val="0"/>
            <w:spacing w:after="120" w:line="360" w:lineRule="auto"/>
            <w:jc w:val="both"/>
            <w:rPr>
              <w:rFonts w:ascii="Times New Roman" w:hAnsi="Times New Roman" w:cs="Times New Roman"/>
              <w:b/>
              <w:bCs/>
              <w:color w:val="000000"/>
              <w:sz w:val="24"/>
              <w:szCs w:val="24"/>
            </w:rPr>
          </w:pPr>
          <w:r w:rsidRPr="003C4680">
            <w:rPr>
              <w:rFonts w:ascii="Times New Roman" w:hAnsi="Times New Roman" w:cs="Times New Roman"/>
              <w:b/>
              <w:bCs/>
              <w:color w:val="000000"/>
              <w:sz w:val="24"/>
              <w:szCs w:val="24"/>
            </w:rPr>
            <w:tab/>
            <w:t xml:space="preserve"> Vocational training center</w:t>
          </w:r>
        </w:p>
        <w:p w:rsidR="006A456A" w:rsidRPr="003C4680" w:rsidRDefault="006A456A" w:rsidP="006A456A">
          <w:pPr>
            <w:autoSpaceDE w:val="0"/>
            <w:autoSpaceDN w:val="0"/>
            <w:adjustRightInd w:val="0"/>
            <w:spacing w:after="120" w:line="360" w:lineRule="auto"/>
            <w:jc w:val="both"/>
            <w:rPr>
              <w:rFonts w:ascii="Times New Roman" w:hAnsi="Times New Roman" w:cs="Times New Roman"/>
              <w:bCs/>
              <w:color w:val="000000"/>
              <w:sz w:val="24"/>
              <w:szCs w:val="24"/>
            </w:rPr>
          </w:pPr>
          <w:r w:rsidRPr="003C4680">
            <w:rPr>
              <w:rFonts w:ascii="Times New Roman" w:hAnsi="Times New Roman" w:cs="Times New Roman"/>
              <w:bCs/>
              <w:color w:val="000000"/>
              <w:sz w:val="24"/>
              <w:szCs w:val="24"/>
            </w:rPr>
            <w:t>There are functional vocational training centers where women and girls get skill</w:t>
          </w:r>
          <w:r w:rsidR="00B92401">
            <w:rPr>
              <w:rFonts w:ascii="Times New Roman" w:hAnsi="Times New Roman" w:cs="Times New Roman"/>
              <w:bCs/>
              <w:color w:val="000000"/>
              <w:sz w:val="24"/>
              <w:szCs w:val="24"/>
            </w:rPr>
            <w:t>s</w:t>
          </w:r>
          <w:r w:rsidRPr="003C4680">
            <w:rPr>
              <w:rFonts w:ascii="Times New Roman" w:hAnsi="Times New Roman" w:cs="Times New Roman"/>
              <w:bCs/>
              <w:color w:val="000000"/>
              <w:sz w:val="24"/>
              <w:szCs w:val="24"/>
            </w:rPr>
            <w:t xml:space="preserve"> building, organization is ejecting a lot of money in these activities so that women and girls acquire the skills that will help them in long run to set up their own business</w:t>
          </w:r>
          <w:r w:rsidR="00B92401">
            <w:rPr>
              <w:rFonts w:ascii="Times New Roman" w:hAnsi="Times New Roman" w:cs="Times New Roman"/>
              <w:bCs/>
              <w:color w:val="000000"/>
              <w:sz w:val="24"/>
              <w:szCs w:val="24"/>
            </w:rPr>
            <w:t>es</w:t>
          </w:r>
        </w:p>
        <w:p w:rsidR="006A456A" w:rsidRPr="003C4680" w:rsidRDefault="006A456A" w:rsidP="006A456A">
          <w:pPr>
            <w:autoSpaceDE w:val="0"/>
            <w:autoSpaceDN w:val="0"/>
            <w:adjustRightInd w:val="0"/>
            <w:spacing w:after="120" w:line="360" w:lineRule="auto"/>
            <w:jc w:val="both"/>
            <w:rPr>
              <w:rFonts w:ascii="Times New Roman" w:hAnsi="Times New Roman" w:cs="Times New Roman"/>
              <w:b/>
              <w:bCs/>
              <w:color w:val="000000"/>
              <w:sz w:val="24"/>
              <w:szCs w:val="24"/>
            </w:rPr>
          </w:pPr>
          <w:r w:rsidRPr="003C4680">
            <w:rPr>
              <w:rFonts w:ascii="Times New Roman" w:hAnsi="Times New Roman" w:cs="Times New Roman"/>
              <w:b/>
              <w:bCs/>
              <w:color w:val="000000"/>
              <w:sz w:val="24"/>
              <w:szCs w:val="24"/>
            </w:rPr>
            <w:t xml:space="preserve">                              Distribution of Dignity kids</w:t>
          </w:r>
        </w:p>
        <w:p w:rsidR="006A456A" w:rsidRPr="003C4680" w:rsidRDefault="006A456A" w:rsidP="006A456A">
          <w:pPr>
            <w:autoSpaceDE w:val="0"/>
            <w:autoSpaceDN w:val="0"/>
            <w:adjustRightInd w:val="0"/>
            <w:spacing w:after="120" w:line="360" w:lineRule="auto"/>
            <w:jc w:val="both"/>
            <w:rPr>
              <w:rFonts w:ascii="Times New Roman" w:hAnsi="Times New Roman" w:cs="Times New Roman"/>
              <w:bCs/>
              <w:color w:val="000000"/>
              <w:sz w:val="24"/>
              <w:szCs w:val="24"/>
            </w:rPr>
          </w:pPr>
          <w:r w:rsidRPr="003C4680">
            <w:rPr>
              <w:rFonts w:ascii="Times New Roman" w:hAnsi="Times New Roman" w:cs="Times New Roman"/>
              <w:bCs/>
              <w:color w:val="000000"/>
              <w:sz w:val="24"/>
              <w:szCs w:val="24"/>
            </w:rPr>
            <w:t>ARC is doing quarterly dignity kids distribution to the vulnerable women and girls</w:t>
          </w:r>
        </w:p>
        <w:p w:rsidR="006A456A" w:rsidRPr="003C4680" w:rsidRDefault="006A456A" w:rsidP="006A456A">
          <w:pPr>
            <w:autoSpaceDE w:val="0"/>
            <w:autoSpaceDN w:val="0"/>
            <w:adjustRightInd w:val="0"/>
            <w:spacing w:after="120" w:line="360" w:lineRule="auto"/>
            <w:jc w:val="both"/>
            <w:rPr>
              <w:rFonts w:ascii="Times New Roman" w:hAnsi="Times New Roman" w:cs="Times New Roman"/>
              <w:bCs/>
              <w:color w:val="000000"/>
              <w:sz w:val="24"/>
              <w:szCs w:val="24"/>
            </w:rPr>
          </w:pPr>
          <w:r w:rsidRPr="003C4680">
            <w:rPr>
              <w:rFonts w:ascii="Times New Roman" w:hAnsi="Times New Roman" w:cs="Times New Roman"/>
              <w:bCs/>
              <w:color w:val="000000"/>
              <w:sz w:val="24"/>
              <w:szCs w:val="24"/>
            </w:rPr>
            <w:t xml:space="preserve">                              </w:t>
          </w:r>
          <w:r w:rsidRPr="003C4680">
            <w:rPr>
              <w:rFonts w:ascii="Times New Roman" w:hAnsi="Times New Roman" w:cs="Times New Roman"/>
              <w:b/>
              <w:bCs/>
              <w:color w:val="000000"/>
              <w:sz w:val="24"/>
              <w:szCs w:val="24"/>
            </w:rPr>
            <w:t xml:space="preserve"> Village saving loans association (V.S.L.A)</w:t>
          </w:r>
        </w:p>
        <w:p w:rsidR="006A456A" w:rsidRPr="003C4680" w:rsidRDefault="006A456A" w:rsidP="006A456A">
          <w:pPr>
            <w:autoSpaceDE w:val="0"/>
            <w:autoSpaceDN w:val="0"/>
            <w:adjustRightInd w:val="0"/>
            <w:spacing w:after="120" w:line="360" w:lineRule="auto"/>
            <w:jc w:val="both"/>
            <w:rPr>
              <w:rFonts w:ascii="Times New Roman" w:hAnsi="Times New Roman" w:cs="Times New Roman"/>
              <w:bCs/>
              <w:color w:val="000000"/>
              <w:sz w:val="24"/>
              <w:szCs w:val="24"/>
            </w:rPr>
          </w:pPr>
          <w:r w:rsidRPr="003C4680">
            <w:rPr>
              <w:rFonts w:ascii="Times New Roman" w:hAnsi="Times New Roman" w:cs="Times New Roman"/>
              <w:bCs/>
              <w:color w:val="000000"/>
              <w:sz w:val="24"/>
              <w:szCs w:val="24"/>
            </w:rPr>
            <w:t xml:space="preserve">Organization has also provided loans group where women contribute their money and organization </w:t>
          </w:r>
          <w:r w:rsidR="00B92401">
            <w:rPr>
              <w:rFonts w:ascii="Times New Roman" w:hAnsi="Times New Roman" w:cs="Times New Roman"/>
              <w:bCs/>
              <w:color w:val="000000"/>
              <w:sz w:val="24"/>
              <w:szCs w:val="24"/>
            </w:rPr>
            <w:t xml:space="preserve">pour </w:t>
          </w:r>
          <w:r w:rsidRPr="003C4680">
            <w:rPr>
              <w:rFonts w:ascii="Times New Roman" w:hAnsi="Times New Roman" w:cs="Times New Roman"/>
              <w:bCs/>
              <w:color w:val="000000"/>
              <w:sz w:val="24"/>
              <w:szCs w:val="24"/>
            </w:rPr>
            <w:t>some amount</w:t>
          </w:r>
          <w:r w:rsidR="00B92401">
            <w:rPr>
              <w:rFonts w:ascii="Times New Roman" w:hAnsi="Times New Roman" w:cs="Times New Roman"/>
              <w:bCs/>
              <w:color w:val="000000"/>
              <w:sz w:val="24"/>
              <w:szCs w:val="24"/>
            </w:rPr>
            <w:t xml:space="preserve"> them</w:t>
          </w:r>
          <w:r w:rsidRPr="003C4680">
            <w:rPr>
              <w:rFonts w:ascii="Times New Roman" w:hAnsi="Times New Roman" w:cs="Times New Roman"/>
              <w:bCs/>
              <w:color w:val="000000"/>
              <w:sz w:val="24"/>
              <w:szCs w:val="24"/>
            </w:rPr>
            <w:t xml:space="preserve"> in order to sustain the activity</w:t>
          </w:r>
        </w:p>
        <w:p w:rsidR="006A456A" w:rsidRPr="003C4680" w:rsidRDefault="006A456A" w:rsidP="006A456A">
          <w:pPr>
            <w:autoSpaceDE w:val="0"/>
            <w:autoSpaceDN w:val="0"/>
            <w:adjustRightInd w:val="0"/>
            <w:spacing w:after="120" w:line="360" w:lineRule="auto"/>
            <w:jc w:val="both"/>
            <w:rPr>
              <w:rFonts w:ascii="Times New Roman" w:hAnsi="Times New Roman" w:cs="Times New Roman"/>
              <w:b/>
              <w:bCs/>
              <w:color w:val="000000"/>
              <w:sz w:val="24"/>
              <w:szCs w:val="24"/>
            </w:rPr>
          </w:pPr>
          <w:r w:rsidRPr="003C4680">
            <w:rPr>
              <w:rFonts w:ascii="Times New Roman" w:hAnsi="Times New Roman" w:cs="Times New Roman"/>
              <w:b/>
              <w:bCs/>
              <w:color w:val="000000"/>
              <w:sz w:val="24"/>
              <w:szCs w:val="24"/>
            </w:rPr>
            <w:t xml:space="preserve">                                Construction of Reproductive clinic</w:t>
          </w:r>
        </w:p>
        <w:p w:rsidR="00212FA8" w:rsidRDefault="0026552A" w:rsidP="00212FA8">
          <w:pPr>
            <w:autoSpaceDE w:val="0"/>
            <w:autoSpaceDN w:val="0"/>
            <w:adjustRightInd w:val="0"/>
            <w:spacing w:after="1" w:line="360" w:lineRule="auto"/>
            <w:rPr>
              <w:color w:val="000000"/>
            </w:rPr>
          </w:pPr>
          <w:r w:rsidRPr="00212FA8">
            <w:rPr>
              <w:color w:val="000000"/>
            </w:rPr>
            <w:t>ARC has constructed many Reproductive clinics for women and girls</w:t>
          </w:r>
          <w:r w:rsidR="00212FA8" w:rsidRPr="00212FA8">
            <w:rPr>
              <w:color w:val="000000"/>
            </w:rPr>
            <w:t xml:space="preserve">                                   </w:t>
          </w:r>
          <w:r w:rsidR="00212FA8">
            <w:rPr>
              <w:color w:val="000000"/>
            </w:rPr>
            <w:t xml:space="preserve">                         </w:t>
          </w:r>
          <w:r w:rsidR="00212FA8" w:rsidRPr="00212FA8">
            <w:rPr>
              <w:color w:val="000000"/>
            </w:rPr>
            <w:t xml:space="preserve">      </w:t>
          </w:r>
          <w:r w:rsidR="00212FA8">
            <w:rPr>
              <w:color w:val="000000"/>
            </w:rPr>
            <w:t xml:space="preserve">                                                                                                                                                                                                                                                                                                                                                                                                                                                                                                                                                                                                                                                 </w:t>
          </w:r>
        </w:p>
        <w:p w:rsidR="00212FA8" w:rsidRDefault="00212FA8" w:rsidP="00212FA8">
          <w:pPr>
            <w:autoSpaceDE w:val="0"/>
            <w:autoSpaceDN w:val="0"/>
            <w:adjustRightInd w:val="0"/>
            <w:spacing w:after="1" w:line="360" w:lineRule="auto"/>
            <w:rPr>
              <w:color w:val="000000"/>
            </w:rPr>
          </w:pPr>
        </w:p>
        <w:p w:rsidR="00212FA8" w:rsidRPr="00B92401" w:rsidRDefault="00212FA8" w:rsidP="00B92401">
          <w:pPr>
            <w:pStyle w:val="ListParagraph"/>
            <w:numPr>
              <w:ilvl w:val="0"/>
              <w:numId w:val="26"/>
            </w:numPr>
            <w:autoSpaceDE w:val="0"/>
            <w:autoSpaceDN w:val="0"/>
            <w:adjustRightInd w:val="0"/>
            <w:spacing w:after="1" w:line="360" w:lineRule="auto"/>
            <w:rPr>
              <w:b/>
              <w:bCs/>
              <w:color w:val="000000"/>
            </w:rPr>
          </w:pPr>
          <w:r w:rsidRPr="00B92401">
            <w:rPr>
              <w:b/>
              <w:bCs/>
              <w:color w:val="000000"/>
            </w:rPr>
            <w:t>How is gender analysis important in development sphere?</w:t>
          </w:r>
        </w:p>
        <w:p w:rsidR="00212FA8" w:rsidRDefault="00212FA8" w:rsidP="00212FA8">
          <w:pPr>
            <w:autoSpaceDE w:val="0"/>
            <w:autoSpaceDN w:val="0"/>
            <w:adjustRightInd w:val="0"/>
            <w:spacing w:after="1" w:line="360" w:lineRule="auto"/>
            <w:rPr>
              <w:color w:val="000000"/>
            </w:rPr>
          </w:pPr>
          <w:r w:rsidRPr="0026552A">
            <w:t xml:space="preserve"> </w:t>
          </w:r>
          <w:r w:rsidR="00B92401">
            <w:t xml:space="preserve">A gender </w:t>
          </w:r>
          <w:r w:rsidR="00B86601">
            <w:t xml:space="preserve">analysis </w:t>
          </w:r>
          <w:r w:rsidR="00B86601" w:rsidRPr="0026552A">
            <w:t>is</w:t>
          </w:r>
          <w:r w:rsidRPr="0026552A">
            <w:t xml:space="preserve"> therefore important for </w:t>
          </w:r>
          <w:r w:rsidR="00B92401" w:rsidRPr="0026552A">
            <w:t>recognizing</w:t>
          </w:r>
          <w:r w:rsidRPr="0026552A">
            <w:t xml:space="preserve"> the strategic invisibility of the private sphere for the operation of neoliberal capitalism and moving beyond essentialist claims of women’s biological suitability for household work to uncover the historical structures that have made it appear that way (Benería, 1999: 70). For example, Davis (1997: 104-107) points to “norms of domesticity” integral to many religions, such as the discourse of “family values” that implies women should remain in their “proper place”.</w:t>
          </w:r>
          <w:r w:rsidRPr="0026552A">
            <w:rPr>
              <w:color w:val="000000"/>
            </w:rPr>
            <w:t xml:space="preserve"> Undertake a Gender Analysis to better understand the gender dynamics at play related</w:t>
          </w:r>
          <w:r w:rsidR="00B86601">
            <w:rPr>
              <w:color w:val="000000"/>
            </w:rPr>
            <w:t xml:space="preserve"> Gender</w:t>
          </w:r>
        </w:p>
        <w:p w:rsidR="00212FA8" w:rsidRPr="003C4680" w:rsidRDefault="00B86601" w:rsidP="00212FA8">
          <w:pPr>
            <w:autoSpaceDE w:val="0"/>
            <w:autoSpaceDN w:val="0"/>
            <w:adjustRightInd w:val="0"/>
            <w:spacing w:after="1" w:line="36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Gender analysis is also important in i</w:t>
          </w:r>
          <w:r w:rsidR="00212FA8" w:rsidRPr="003C4680">
            <w:rPr>
              <w:rFonts w:ascii="Times New Roman" w:hAnsi="Times New Roman" w:cs="Times New Roman"/>
              <w:color w:val="000000"/>
              <w:sz w:val="24"/>
              <w:szCs w:val="24"/>
            </w:rPr>
            <w:t xml:space="preserve">dentify, </w:t>
          </w:r>
          <w:r w:rsidRPr="003C4680">
            <w:rPr>
              <w:rFonts w:ascii="Times New Roman" w:hAnsi="Times New Roman" w:cs="Times New Roman"/>
              <w:color w:val="000000"/>
              <w:sz w:val="24"/>
              <w:szCs w:val="24"/>
            </w:rPr>
            <w:t>analyses</w:t>
          </w:r>
          <w:r w:rsidR="00212FA8" w:rsidRPr="003C4680">
            <w:rPr>
              <w:rFonts w:ascii="Times New Roman" w:hAnsi="Times New Roman" w:cs="Times New Roman"/>
              <w:color w:val="000000"/>
              <w:sz w:val="24"/>
              <w:szCs w:val="24"/>
            </w:rPr>
            <w:t xml:space="preserve"> and examine gendered vulnerabilities and underlying structural norms that af</w:t>
          </w:r>
          <w:r>
            <w:rPr>
              <w:rFonts w:ascii="Times New Roman" w:hAnsi="Times New Roman" w:cs="Times New Roman"/>
              <w:color w:val="000000"/>
              <w:sz w:val="24"/>
              <w:szCs w:val="24"/>
            </w:rPr>
            <w:t>fect gender mainstreaming</w:t>
          </w:r>
          <w:r w:rsidR="00212FA8" w:rsidRPr="003C4680">
            <w:rPr>
              <w:rFonts w:ascii="Times New Roman" w:hAnsi="Times New Roman" w:cs="Times New Roman"/>
              <w:color w:val="000000"/>
              <w:sz w:val="24"/>
              <w:szCs w:val="24"/>
            </w:rPr>
            <w:t xml:space="preserve"> </w:t>
          </w:r>
        </w:p>
        <w:p w:rsidR="00212FA8" w:rsidRPr="00B455F6" w:rsidRDefault="00212FA8" w:rsidP="00212FA8">
          <w:pPr>
            <w:autoSpaceDE w:val="0"/>
            <w:autoSpaceDN w:val="0"/>
            <w:adjustRightInd w:val="0"/>
            <w:spacing w:after="1" w:line="360" w:lineRule="auto"/>
            <w:rPr>
              <w:rFonts w:ascii="Gill Sans MT" w:hAnsi="Gill Sans MT" w:cs="Gill Sans MT"/>
              <w:color w:val="000000"/>
              <w:sz w:val="23"/>
              <w:szCs w:val="23"/>
            </w:rPr>
          </w:pPr>
          <w:r w:rsidRPr="003C4680">
            <w:rPr>
              <w:rFonts w:ascii="Times New Roman" w:hAnsi="Times New Roman" w:cs="Times New Roman"/>
              <w:color w:val="000000"/>
              <w:sz w:val="24"/>
              <w:szCs w:val="24"/>
            </w:rPr>
            <w:t>Explore the gendered power relations b</w:t>
          </w:r>
          <w:r w:rsidRPr="00B455F6">
            <w:rPr>
              <w:rFonts w:ascii="Gill Sans MT" w:hAnsi="Gill Sans MT" w:cs="Gill Sans MT"/>
              <w:color w:val="000000"/>
              <w:sz w:val="23"/>
              <w:szCs w:val="23"/>
            </w:rPr>
            <w:t xml:space="preserve">etween men and women; and differences in their access to resources, priorities, needs, activities and constraints that they face in relation to each other </w:t>
          </w:r>
        </w:p>
        <w:p w:rsidR="00B86601" w:rsidRDefault="00212FA8" w:rsidP="00407B29">
          <w:pPr>
            <w:spacing w:line="360" w:lineRule="auto"/>
            <w:rPr>
              <w:rFonts w:ascii="Gill Sans MT" w:hAnsi="Gill Sans MT" w:cs="Gill Sans MT"/>
              <w:color w:val="000000"/>
              <w:sz w:val="23"/>
              <w:szCs w:val="23"/>
            </w:rPr>
          </w:pPr>
          <w:r w:rsidRPr="00B455F6">
            <w:rPr>
              <w:rFonts w:ascii="Gill Sans MT" w:hAnsi="Gill Sans MT" w:cs="Gill Sans MT"/>
              <w:color w:val="000000"/>
              <w:sz w:val="23"/>
              <w:szCs w:val="23"/>
            </w:rPr>
            <w:t>Identify existing policies, structures and practices th</w:t>
          </w:r>
          <w:r w:rsidR="00407B29">
            <w:rPr>
              <w:rFonts w:ascii="Gill Sans MT" w:hAnsi="Gill Sans MT" w:cs="Gill Sans MT"/>
              <w:color w:val="000000"/>
              <w:sz w:val="23"/>
              <w:szCs w:val="23"/>
            </w:rPr>
            <w:t>a</w:t>
          </w:r>
          <w:r w:rsidR="00B86601">
            <w:rPr>
              <w:rFonts w:ascii="Gill Sans MT" w:hAnsi="Gill Sans MT" w:cs="Gill Sans MT"/>
              <w:color w:val="000000"/>
              <w:sz w:val="23"/>
              <w:szCs w:val="23"/>
            </w:rPr>
            <w:t xml:space="preserve">t promote gender equal </w:t>
          </w:r>
        </w:p>
        <w:p w:rsidR="00407B29" w:rsidRPr="00407B29" w:rsidRDefault="00B86601" w:rsidP="00407B29">
          <w:pPr>
            <w:spacing w:line="360" w:lineRule="auto"/>
            <w:rPr>
              <w:rFonts w:ascii="Gill Sans MT" w:hAnsi="Gill Sans MT" w:cs="Gill Sans MT"/>
              <w:color w:val="000000"/>
              <w:sz w:val="23"/>
              <w:szCs w:val="23"/>
            </w:rPr>
          </w:pPr>
          <w:r>
            <w:rPr>
              <w:rFonts w:ascii="Gill Sans MT" w:hAnsi="Gill Sans MT" w:cs="Gill Sans MT"/>
              <w:color w:val="000000"/>
              <w:sz w:val="23"/>
              <w:szCs w:val="23"/>
            </w:rPr>
            <w:t xml:space="preserve">Gender analysis </w:t>
          </w:r>
          <w:r w:rsidR="00407B29" w:rsidRPr="00407B29">
            <w:rPr>
              <w:rFonts w:ascii="Gill Sans MT" w:hAnsi="Gill Sans MT" w:cs="Gill Sans MT"/>
              <w:color w:val="000000"/>
              <w:sz w:val="23"/>
              <w:szCs w:val="23"/>
            </w:rPr>
            <w:t>is a tool for examining the differences between the roles that women and men play, the different levels of power they hold, their differing needs, constraints and opportunities, and the impact of these dif</w:t>
          </w:r>
          <w:r>
            <w:rPr>
              <w:rFonts w:ascii="Gill Sans MT" w:hAnsi="Gill Sans MT" w:cs="Gill Sans MT"/>
              <w:color w:val="000000"/>
              <w:sz w:val="23"/>
              <w:szCs w:val="23"/>
            </w:rPr>
            <w:t>ferences on their lives.</w:t>
          </w:r>
        </w:p>
        <w:p w:rsidR="00407B29" w:rsidRPr="00407B29" w:rsidRDefault="00B86601" w:rsidP="00407B29">
          <w:pPr>
            <w:spacing w:line="360" w:lineRule="auto"/>
            <w:rPr>
              <w:rFonts w:ascii="Gill Sans MT" w:hAnsi="Gill Sans MT" w:cs="Gill Sans MT"/>
              <w:color w:val="000000"/>
              <w:sz w:val="23"/>
              <w:szCs w:val="23"/>
            </w:rPr>
          </w:pPr>
          <w:r>
            <w:rPr>
              <w:rFonts w:ascii="Gill Sans MT" w:hAnsi="Gill Sans MT" w:cs="Gill Sans MT"/>
              <w:color w:val="000000"/>
              <w:sz w:val="23"/>
              <w:szCs w:val="23"/>
            </w:rPr>
            <w:t xml:space="preserve">It helps in </w:t>
          </w:r>
          <w:r w:rsidRPr="00407B29">
            <w:rPr>
              <w:rFonts w:ascii="Gill Sans MT" w:hAnsi="Gill Sans MT" w:cs="Gill Sans MT"/>
              <w:color w:val="000000"/>
              <w:sz w:val="23"/>
              <w:szCs w:val="23"/>
            </w:rPr>
            <w:t>better</w:t>
          </w:r>
          <w:r w:rsidR="00407B29" w:rsidRPr="00407B29">
            <w:rPr>
              <w:rFonts w:ascii="Gill Sans MT" w:hAnsi="Gill Sans MT" w:cs="Gill Sans MT"/>
              <w:color w:val="000000"/>
              <w:sz w:val="23"/>
              <w:szCs w:val="23"/>
            </w:rPr>
            <w:t xml:space="preserve"> understand</w:t>
          </w:r>
          <w:r>
            <w:rPr>
              <w:rFonts w:ascii="Gill Sans MT" w:hAnsi="Gill Sans MT" w:cs="Gill Sans MT"/>
              <w:color w:val="000000"/>
              <w:sz w:val="23"/>
              <w:szCs w:val="23"/>
            </w:rPr>
            <w:t>ing of our communities cultural set up</w:t>
          </w:r>
        </w:p>
        <w:p w:rsidR="00B86601" w:rsidRDefault="00B86601" w:rsidP="00407B29">
          <w:pPr>
            <w:spacing w:line="360" w:lineRule="auto"/>
            <w:rPr>
              <w:rFonts w:ascii="Gill Sans MT" w:hAnsi="Gill Sans MT" w:cs="Gill Sans MT"/>
              <w:color w:val="000000"/>
              <w:sz w:val="23"/>
              <w:szCs w:val="23"/>
            </w:rPr>
          </w:pPr>
          <w:r>
            <w:rPr>
              <w:rFonts w:ascii="Gill Sans MT" w:hAnsi="Gill Sans MT" w:cs="Gill Sans MT"/>
              <w:color w:val="000000"/>
              <w:sz w:val="23"/>
              <w:szCs w:val="23"/>
            </w:rPr>
            <w:t xml:space="preserve"> It </w:t>
          </w:r>
          <w:r w:rsidRPr="00407B29">
            <w:rPr>
              <w:rFonts w:ascii="Gill Sans MT" w:hAnsi="Gill Sans MT" w:cs="Gill Sans MT"/>
              <w:color w:val="000000"/>
              <w:sz w:val="23"/>
              <w:szCs w:val="23"/>
            </w:rPr>
            <w:t>promote</w:t>
          </w:r>
          <w:r w:rsidR="00407B29" w:rsidRPr="00407B29">
            <w:rPr>
              <w:rFonts w:ascii="Gill Sans MT" w:hAnsi="Gill Sans MT" w:cs="Gill Sans MT"/>
              <w:color w:val="000000"/>
              <w:sz w:val="23"/>
              <w:szCs w:val="23"/>
            </w:rPr>
            <w:t xml:space="preserve"> gender equality through our work: </w:t>
          </w:r>
        </w:p>
        <w:p w:rsidR="00407B29" w:rsidRPr="00407B29" w:rsidRDefault="00407B29" w:rsidP="00407B29">
          <w:pPr>
            <w:spacing w:line="360" w:lineRule="auto"/>
            <w:rPr>
              <w:rFonts w:ascii="Gill Sans MT" w:hAnsi="Gill Sans MT" w:cs="Gill Sans MT"/>
              <w:b/>
              <w:bCs/>
              <w:color w:val="000000"/>
              <w:sz w:val="23"/>
              <w:szCs w:val="23"/>
            </w:rPr>
          </w:pPr>
          <w:r w:rsidRPr="00407B29">
            <w:rPr>
              <w:rFonts w:ascii="Gill Sans MT" w:hAnsi="Gill Sans MT" w:cs="Gill Sans MT"/>
              <w:color w:val="000000"/>
              <w:sz w:val="23"/>
              <w:szCs w:val="23"/>
            </w:rPr>
            <w:t>Gender Analysis helps us make decisions in our poverty reduction work that set the stage for gender equality</w:t>
          </w:r>
        </w:p>
        <w:p w:rsidR="00407B29" w:rsidRPr="00407B29" w:rsidRDefault="00407B29" w:rsidP="00407B29">
          <w:pPr>
            <w:spacing w:line="360" w:lineRule="auto"/>
            <w:rPr>
              <w:rFonts w:ascii="Gill Sans MT" w:hAnsi="Gill Sans MT" w:cs="Gill Sans MT"/>
              <w:color w:val="000000"/>
              <w:sz w:val="23"/>
              <w:szCs w:val="23"/>
            </w:rPr>
          </w:pPr>
        </w:p>
        <w:p w:rsidR="00212FA8" w:rsidRDefault="00407B29" w:rsidP="00212FA8">
          <w:pPr>
            <w:spacing w:line="360" w:lineRule="auto"/>
            <w:rPr>
              <w:rFonts w:ascii="Times New Roman" w:hAnsi="Times New Roman" w:cs="Times New Roman"/>
              <w:sz w:val="24"/>
              <w:szCs w:val="24"/>
            </w:rPr>
          </w:pPr>
          <w:r>
            <w:rPr>
              <w:rFonts w:ascii="Gill Sans MT" w:hAnsi="Gill Sans MT" w:cs="Gill Sans MT"/>
              <w:color w:val="000000"/>
              <w:sz w:val="23"/>
              <w:szCs w:val="23"/>
            </w:rPr>
            <w:t xml:space="preserve"> </w:t>
          </w:r>
        </w:p>
        <w:p w:rsidR="00714274" w:rsidRPr="00407B29" w:rsidRDefault="00407B29" w:rsidP="00407B29">
          <w:pPr>
            <w:pageBreakBefore/>
            <w:autoSpaceDE w:val="0"/>
            <w:autoSpaceDN w:val="0"/>
            <w:adjustRightInd w:val="0"/>
            <w:spacing w:after="0" w:line="360" w:lineRule="auto"/>
            <w:rPr>
              <w:rFonts w:ascii="Times New Roman" w:hAnsi="Times New Roman" w:cs="Times New Roman"/>
              <w:b/>
              <w:bCs/>
              <w:color w:val="000000"/>
              <w:sz w:val="24"/>
              <w:szCs w:val="24"/>
            </w:rPr>
          </w:pPr>
          <w:r>
            <w:lastRenderedPageBreak/>
            <w:t xml:space="preserve">                                                                </w:t>
          </w:r>
          <w:r w:rsidR="007F3AA9">
            <w:rPr>
              <w:rFonts w:ascii="Times New Roman" w:hAnsi="Times New Roman" w:cs="Times New Roman"/>
              <w:sz w:val="24"/>
              <w:szCs w:val="24"/>
            </w:rPr>
            <w:t xml:space="preserve">   </w:t>
          </w:r>
          <w:r w:rsidR="00714274">
            <w:rPr>
              <w:rFonts w:ascii="Times New Roman" w:hAnsi="Times New Roman" w:cs="Times New Roman"/>
              <w:sz w:val="24"/>
              <w:szCs w:val="24"/>
            </w:rPr>
            <w:t xml:space="preserve"> </w:t>
          </w:r>
          <w:r w:rsidR="00714274" w:rsidRPr="00714274">
            <w:rPr>
              <w:rFonts w:ascii="Times New Roman" w:hAnsi="Times New Roman" w:cs="Times New Roman"/>
              <w:b/>
              <w:sz w:val="24"/>
              <w:szCs w:val="24"/>
            </w:rPr>
            <w:t>REFERENCES</w:t>
          </w:r>
        </w:p>
        <w:p w:rsidR="006946D0" w:rsidRPr="00714274" w:rsidRDefault="006946D0" w:rsidP="003C4680">
          <w:pPr>
            <w:spacing w:line="360" w:lineRule="auto"/>
            <w:rPr>
              <w:rFonts w:ascii="Times New Roman" w:hAnsi="Times New Roman" w:cs="Times New Roman"/>
              <w:b/>
              <w:sz w:val="24"/>
              <w:szCs w:val="24"/>
            </w:rPr>
          </w:pPr>
          <w:r w:rsidRPr="003C4680">
            <w:rPr>
              <w:rFonts w:ascii="Times New Roman" w:hAnsi="Times New Roman" w:cs="Times New Roman"/>
              <w:sz w:val="24"/>
              <w:szCs w:val="24"/>
            </w:rPr>
            <w:t xml:space="preserve">Allen </w:t>
          </w:r>
          <w:r w:rsidR="00474207">
            <w:rPr>
              <w:rFonts w:ascii="Times New Roman" w:hAnsi="Times New Roman" w:cs="Times New Roman"/>
              <w:sz w:val="24"/>
              <w:szCs w:val="24"/>
            </w:rPr>
            <w:t>.</w:t>
          </w:r>
          <w:r w:rsidRPr="003C4680">
            <w:rPr>
              <w:rFonts w:ascii="Times New Roman" w:hAnsi="Times New Roman" w:cs="Times New Roman"/>
              <w:sz w:val="24"/>
              <w:szCs w:val="24"/>
            </w:rPr>
            <w:t xml:space="preserve">M </w:t>
          </w:r>
          <w:r w:rsidR="00474207">
            <w:rPr>
              <w:rFonts w:ascii="Times New Roman" w:hAnsi="Times New Roman" w:cs="Times New Roman"/>
              <w:sz w:val="24"/>
              <w:szCs w:val="24"/>
            </w:rPr>
            <w:t>(</w:t>
          </w:r>
          <w:r w:rsidRPr="003C4680">
            <w:rPr>
              <w:rFonts w:ascii="Times New Roman" w:hAnsi="Times New Roman" w:cs="Times New Roman"/>
              <w:sz w:val="24"/>
              <w:szCs w:val="24"/>
            </w:rPr>
            <w:t>1999</w:t>
          </w:r>
          <w:r w:rsidR="00474207">
            <w:rPr>
              <w:rFonts w:ascii="Times New Roman" w:hAnsi="Times New Roman" w:cs="Times New Roman"/>
              <w:sz w:val="24"/>
              <w:szCs w:val="24"/>
            </w:rPr>
            <w:t>)</w:t>
          </w:r>
          <w:r w:rsidRPr="003C4680">
            <w:rPr>
              <w:rFonts w:ascii="Times New Roman" w:hAnsi="Times New Roman" w:cs="Times New Roman"/>
              <w:sz w:val="24"/>
              <w:szCs w:val="24"/>
            </w:rPr>
            <w:t xml:space="preserve">, ‘Women, bargaining and change in seven structures of world political economy’, </w:t>
          </w:r>
          <w:r w:rsidRPr="003C4680">
            <w:rPr>
              <w:rStyle w:val="Emphasis"/>
              <w:rFonts w:ascii="Times New Roman" w:hAnsi="Times New Roman" w:cs="Times New Roman"/>
              <w:sz w:val="24"/>
              <w:szCs w:val="24"/>
            </w:rPr>
            <w:t>Review of International Studies</w:t>
          </w:r>
          <w:r w:rsidRPr="003C4680">
            <w:rPr>
              <w:rFonts w:ascii="Times New Roman" w:hAnsi="Times New Roman" w:cs="Times New Roman"/>
              <w:sz w:val="24"/>
              <w:szCs w:val="24"/>
            </w:rPr>
            <w:t>, 25, p. 453-474</w:t>
          </w:r>
        </w:p>
        <w:p w:rsidR="00474207" w:rsidRDefault="006946D0" w:rsidP="003C4680">
          <w:pPr>
            <w:spacing w:line="360" w:lineRule="auto"/>
            <w:rPr>
              <w:rFonts w:ascii="Times New Roman" w:hAnsi="Times New Roman" w:cs="Times New Roman"/>
              <w:sz w:val="24"/>
              <w:szCs w:val="24"/>
            </w:rPr>
          </w:pPr>
          <w:r w:rsidRPr="003C4680">
            <w:rPr>
              <w:rFonts w:ascii="Times New Roman" w:hAnsi="Times New Roman" w:cs="Times New Roman"/>
              <w:sz w:val="24"/>
              <w:szCs w:val="24"/>
            </w:rPr>
            <w:t>Jackson, C</w:t>
          </w:r>
          <w:r w:rsidR="00474207">
            <w:rPr>
              <w:rFonts w:ascii="Times New Roman" w:hAnsi="Times New Roman" w:cs="Times New Roman"/>
              <w:sz w:val="24"/>
              <w:szCs w:val="24"/>
            </w:rPr>
            <w:t>.</w:t>
          </w:r>
          <w:r w:rsidRPr="003C4680">
            <w:rPr>
              <w:rFonts w:ascii="Times New Roman" w:hAnsi="Times New Roman" w:cs="Times New Roman"/>
              <w:sz w:val="24"/>
              <w:szCs w:val="24"/>
            </w:rPr>
            <w:t xml:space="preserve"> &amp; Pearson, R, </w:t>
          </w:r>
          <w:r w:rsidR="00474207">
            <w:rPr>
              <w:rFonts w:ascii="Times New Roman" w:hAnsi="Times New Roman" w:cs="Times New Roman"/>
              <w:sz w:val="24"/>
              <w:szCs w:val="24"/>
            </w:rPr>
            <w:t>(</w:t>
          </w:r>
          <w:r w:rsidRPr="003C4680">
            <w:rPr>
              <w:rFonts w:ascii="Times New Roman" w:hAnsi="Times New Roman" w:cs="Times New Roman"/>
              <w:sz w:val="24"/>
              <w:szCs w:val="24"/>
            </w:rPr>
            <w:t>1998</w:t>
          </w:r>
          <w:r w:rsidR="00474207">
            <w:rPr>
              <w:rFonts w:ascii="Times New Roman" w:hAnsi="Times New Roman" w:cs="Times New Roman"/>
              <w:sz w:val="24"/>
              <w:szCs w:val="24"/>
            </w:rPr>
            <w:t>)</w:t>
          </w:r>
          <w:r w:rsidRPr="003C4680">
            <w:rPr>
              <w:rFonts w:ascii="Times New Roman" w:hAnsi="Times New Roman" w:cs="Times New Roman"/>
              <w:sz w:val="24"/>
              <w:szCs w:val="24"/>
            </w:rPr>
            <w:t>, ‘Feminist Visions of Development – Gender Analysis and Policy’,</w:t>
          </w:r>
        </w:p>
        <w:p w:rsidR="00474207" w:rsidRDefault="006946D0" w:rsidP="003C4680">
          <w:pPr>
            <w:spacing w:line="360" w:lineRule="auto"/>
            <w:rPr>
              <w:rFonts w:ascii="Times New Roman" w:hAnsi="Times New Roman" w:cs="Times New Roman"/>
              <w:sz w:val="24"/>
              <w:szCs w:val="24"/>
            </w:rPr>
          </w:pPr>
          <w:r w:rsidRPr="003C4680">
            <w:rPr>
              <w:rFonts w:ascii="Times New Roman" w:hAnsi="Times New Roman" w:cs="Times New Roman"/>
              <w:sz w:val="24"/>
              <w:szCs w:val="24"/>
            </w:rPr>
            <w:t xml:space="preserve"> </w:t>
          </w:r>
          <w:r w:rsidRPr="003C4680">
            <w:rPr>
              <w:rStyle w:val="Emphasis"/>
              <w:rFonts w:ascii="Times New Roman" w:hAnsi="Times New Roman" w:cs="Times New Roman"/>
              <w:sz w:val="24"/>
              <w:szCs w:val="24"/>
            </w:rPr>
            <w:t>Routledge</w:t>
          </w:r>
          <w:bookmarkStart w:id="0" w:name="_GoBack"/>
          <w:bookmarkEnd w:id="0"/>
          <w:r w:rsidRPr="003C4680">
            <w:rPr>
              <w:rFonts w:ascii="Times New Roman" w:hAnsi="Times New Roman" w:cs="Times New Roman"/>
              <w:sz w:val="24"/>
              <w:szCs w:val="24"/>
            </w:rPr>
            <w:t>, p. 19-38</w:t>
          </w:r>
          <w:r w:rsidR="00304480" w:rsidRPr="003C4680">
            <w:rPr>
              <w:rFonts w:ascii="Times New Roman" w:hAnsi="Times New Roman" w:cs="Times New Roman"/>
              <w:sz w:val="24"/>
              <w:szCs w:val="24"/>
            </w:rPr>
            <w:t xml:space="preserve">Oxfam, </w:t>
          </w:r>
          <w:r w:rsidR="00BE6D0E">
            <w:rPr>
              <w:rFonts w:ascii="Times New Roman" w:hAnsi="Times New Roman" w:cs="Times New Roman"/>
              <w:sz w:val="24"/>
              <w:szCs w:val="24"/>
            </w:rPr>
            <w:t>(</w:t>
          </w:r>
          <w:r w:rsidR="00304480" w:rsidRPr="003C4680">
            <w:rPr>
              <w:rFonts w:ascii="Times New Roman" w:hAnsi="Times New Roman" w:cs="Times New Roman"/>
              <w:sz w:val="24"/>
              <w:szCs w:val="24"/>
            </w:rPr>
            <w:t>1995</w:t>
          </w:r>
          <w:r w:rsidR="00BE6D0E">
            <w:rPr>
              <w:rFonts w:ascii="Times New Roman" w:hAnsi="Times New Roman" w:cs="Times New Roman"/>
              <w:sz w:val="24"/>
              <w:szCs w:val="24"/>
            </w:rPr>
            <w:t>)</w:t>
          </w:r>
          <w:r w:rsidR="00304480" w:rsidRPr="003C4680">
            <w:rPr>
              <w:rFonts w:ascii="Times New Roman" w:hAnsi="Times New Roman" w:cs="Times New Roman"/>
              <w:sz w:val="24"/>
              <w:szCs w:val="24"/>
            </w:rPr>
            <w:t xml:space="preserve">, ‘Women and Culture,’ Gender and Development, Oxfam Journal, Vol.3, No.1, February, Oxfam, Oxford </w:t>
          </w:r>
        </w:p>
        <w:p w:rsidR="00474207" w:rsidRDefault="00304480" w:rsidP="003C4680">
          <w:pPr>
            <w:spacing w:line="360" w:lineRule="auto"/>
            <w:rPr>
              <w:rFonts w:ascii="Times New Roman" w:hAnsi="Times New Roman" w:cs="Times New Roman"/>
              <w:sz w:val="24"/>
              <w:szCs w:val="24"/>
            </w:rPr>
          </w:pPr>
          <w:r w:rsidRPr="003C4680">
            <w:rPr>
              <w:rFonts w:ascii="Times New Roman" w:hAnsi="Times New Roman" w:cs="Times New Roman"/>
              <w:sz w:val="24"/>
              <w:szCs w:val="24"/>
            </w:rPr>
            <w:t xml:space="preserve">Nussbaum, M., and Glover, J., </w:t>
          </w:r>
          <w:r w:rsidR="00BE6D0E">
            <w:rPr>
              <w:rFonts w:ascii="Times New Roman" w:hAnsi="Times New Roman" w:cs="Times New Roman"/>
              <w:sz w:val="24"/>
              <w:szCs w:val="24"/>
            </w:rPr>
            <w:t>(</w:t>
          </w:r>
          <w:r w:rsidRPr="003C4680">
            <w:rPr>
              <w:rFonts w:ascii="Times New Roman" w:hAnsi="Times New Roman" w:cs="Times New Roman"/>
              <w:sz w:val="24"/>
              <w:szCs w:val="24"/>
            </w:rPr>
            <w:t>1995</w:t>
          </w:r>
          <w:r w:rsidR="00BE6D0E">
            <w:rPr>
              <w:rFonts w:ascii="Times New Roman" w:hAnsi="Times New Roman" w:cs="Times New Roman"/>
              <w:sz w:val="24"/>
              <w:szCs w:val="24"/>
            </w:rPr>
            <w:t>)</w:t>
          </w:r>
          <w:r w:rsidRPr="003C4680">
            <w:rPr>
              <w:rFonts w:ascii="Times New Roman" w:hAnsi="Times New Roman" w:cs="Times New Roman"/>
              <w:sz w:val="24"/>
              <w:szCs w:val="24"/>
            </w:rPr>
            <w:t>, Women, Culture and Development: A Study of Human Capabilities, Clarendon Press</w:t>
          </w:r>
        </w:p>
        <w:p w:rsidR="00474207" w:rsidRDefault="00304480" w:rsidP="003C4680">
          <w:pPr>
            <w:spacing w:line="360" w:lineRule="auto"/>
            <w:rPr>
              <w:rFonts w:ascii="Times New Roman" w:hAnsi="Times New Roman" w:cs="Times New Roman"/>
              <w:sz w:val="24"/>
              <w:szCs w:val="24"/>
            </w:rPr>
          </w:pPr>
          <w:r w:rsidRPr="003C4680">
            <w:rPr>
              <w:rFonts w:ascii="Times New Roman" w:hAnsi="Times New Roman" w:cs="Times New Roman"/>
              <w:sz w:val="24"/>
              <w:szCs w:val="24"/>
            </w:rPr>
            <w:t xml:space="preserve">Miller, C., and Razavi, S., </w:t>
          </w:r>
          <w:r w:rsidR="00474207">
            <w:rPr>
              <w:rFonts w:ascii="Times New Roman" w:hAnsi="Times New Roman" w:cs="Times New Roman"/>
              <w:sz w:val="24"/>
              <w:szCs w:val="24"/>
            </w:rPr>
            <w:t>(</w:t>
          </w:r>
          <w:r w:rsidRPr="003C4680">
            <w:rPr>
              <w:rFonts w:ascii="Times New Roman" w:hAnsi="Times New Roman" w:cs="Times New Roman"/>
              <w:sz w:val="24"/>
              <w:szCs w:val="24"/>
            </w:rPr>
            <w:t>1998</w:t>
          </w:r>
          <w:r w:rsidR="00474207">
            <w:rPr>
              <w:rFonts w:ascii="Times New Roman" w:hAnsi="Times New Roman" w:cs="Times New Roman"/>
              <w:sz w:val="24"/>
              <w:szCs w:val="24"/>
            </w:rPr>
            <w:t>)</w:t>
          </w:r>
          <w:r w:rsidRPr="003C4680">
            <w:rPr>
              <w:rFonts w:ascii="Times New Roman" w:hAnsi="Times New Roman" w:cs="Times New Roman"/>
              <w:sz w:val="24"/>
              <w:szCs w:val="24"/>
            </w:rPr>
            <w:t>, ‘Gender analysis: alternative paradigms’, Gender in Development Monograph Series, No.6, UNDP, New York</w:t>
          </w:r>
        </w:p>
        <w:p w:rsidR="00C23877" w:rsidRPr="003C4680" w:rsidRDefault="00304480" w:rsidP="003C4680">
          <w:pPr>
            <w:spacing w:line="360" w:lineRule="auto"/>
            <w:rPr>
              <w:rFonts w:ascii="Times New Roman" w:hAnsi="Times New Roman" w:cs="Times New Roman"/>
              <w:sz w:val="24"/>
              <w:szCs w:val="24"/>
            </w:rPr>
          </w:pPr>
          <w:r w:rsidRPr="003C4680">
            <w:rPr>
              <w:rFonts w:ascii="Times New Roman" w:hAnsi="Times New Roman" w:cs="Times New Roman"/>
              <w:sz w:val="24"/>
              <w:szCs w:val="24"/>
            </w:rPr>
            <w:t xml:space="preserve"> Overholt, C., Cloud, K., Anderson, M., and Austin, J., </w:t>
          </w:r>
          <w:r w:rsidR="00BE6D0E">
            <w:rPr>
              <w:rFonts w:ascii="Times New Roman" w:hAnsi="Times New Roman" w:cs="Times New Roman"/>
              <w:sz w:val="24"/>
              <w:szCs w:val="24"/>
            </w:rPr>
            <w:t>(</w:t>
          </w:r>
          <w:r w:rsidRPr="003C4680">
            <w:rPr>
              <w:rFonts w:ascii="Times New Roman" w:hAnsi="Times New Roman" w:cs="Times New Roman"/>
              <w:sz w:val="24"/>
              <w:szCs w:val="24"/>
            </w:rPr>
            <w:t>1991</w:t>
          </w:r>
          <w:r w:rsidR="00BE6D0E">
            <w:rPr>
              <w:rFonts w:ascii="Times New Roman" w:hAnsi="Times New Roman" w:cs="Times New Roman"/>
              <w:sz w:val="24"/>
              <w:szCs w:val="24"/>
            </w:rPr>
            <w:t>)</w:t>
          </w:r>
          <w:r w:rsidRPr="003C4680">
            <w:rPr>
              <w:rFonts w:ascii="Times New Roman" w:hAnsi="Times New Roman" w:cs="Times New Roman"/>
              <w:sz w:val="24"/>
              <w:szCs w:val="24"/>
            </w:rPr>
            <w:t xml:space="preserve">, ‘Gender Analysis Framework’ in Overholt et al, </w:t>
          </w:r>
          <w:r w:rsidR="00BE6D0E">
            <w:rPr>
              <w:rFonts w:ascii="Times New Roman" w:hAnsi="Times New Roman" w:cs="Times New Roman"/>
              <w:sz w:val="24"/>
              <w:szCs w:val="24"/>
            </w:rPr>
            <w:t>(</w:t>
          </w:r>
          <w:r w:rsidRPr="003C4680">
            <w:rPr>
              <w:rFonts w:ascii="Times New Roman" w:hAnsi="Times New Roman" w:cs="Times New Roman"/>
              <w:sz w:val="24"/>
              <w:szCs w:val="24"/>
            </w:rPr>
            <w:t>1991</w:t>
          </w:r>
          <w:r w:rsidR="00BE6D0E">
            <w:rPr>
              <w:rFonts w:ascii="Times New Roman" w:hAnsi="Times New Roman" w:cs="Times New Roman"/>
              <w:sz w:val="24"/>
              <w:szCs w:val="24"/>
            </w:rPr>
            <w:t>)</w:t>
          </w:r>
          <w:r w:rsidRPr="003C4680">
            <w:rPr>
              <w:rFonts w:ascii="Times New Roman" w:hAnsi="Times New Roman" w:cs="Times New Roman"/>
              <w:sz w:val="24"/>
              <w:szCs w:val="24"/>
            </w:rPr>
            <w:t>, Gender Analysis in Development Planning: A Case Book, Kumarian Press, Connecticut, Oxford</w:t>
          </w:r>
        </w:p>
        <w:p w:rsidR="006946D0" w:rsidRPr="003C4680" w:rsidRDefault="00C23877" w:rsidP="003C4680">
          <w:pPr>
            <w:spacing w:line="360" w:lineRule="auto"/>
            <w:rPr>
              <w:rFonts w:ascii="Times New Roman" w:hAnsi="Times New Roman" w:cs="Times New Roman"/>
              <w:sz w:val="24"/>
              <w:szCs w:val="24"/>
            </w:rPr>
          </w:pPr>
          <w:r w:rsidRPr="003C4680">
            <w:rPr>
              <w:rFonts w:ascii="Times New Roman" w:hAnsi="Times New Roman" w:cs="Times New Roman"/>
              <w:sz w:val="24"/>
              <w:szCs w:val="24"/>
            </w:rPr>
            <w:t xml:space="preserve">Anker, R., </w:t>
          </w:r>
          <w:r w:rsidR="00474207">
            <w:rPr>
              <w:rFonts w:ascii="Times New Roman" w:hAnsi="Times New Roman" w:cs="Times New Roman"/>
              <w:sz w:val="24"/>
              <w:szCs w:val="24"/>
            </w:rPr>
            <w:t>(</w:t>
          </w:r>
          <w:r w:rsidRPr="003C4680">
            <w:rPr>
              <w:rFonts w:ascii="Times New Roman" w:hAnsi="Times New Roman" w:cs="Times New Roman"/>
              <w:sz w:val="24"/>
              <w:szCs w:val="24"/>
            </w:rPr>
            <w:t>1997</w:t>
          </w:r>
          <w:r w:rsidR="00474207">
            <w:rPr>
              <w:rFonts w:ascii="Times New Roman" w:hAnsi="Times New Roman" w:cs="Times New Roman"/>
              <w:sz w:val="24"/>
              <w:szCs w:val="24"/>
            </w:rPr>
            <w:t>)</w:t>
          </w:r>
          <w:r w:rsidRPr="003C4680">
            <w:rPr>
              <w:rFonts w:ascii="Times New Roman" w:hAnsi="Times New Roman" w:cs="Times New Roman"/>
              <w:sz w:val="24"/>
              <w:szCs w:val="24"/>
            </w:rPr>
            <w:t>, Gender and Jobs: Sex Segregation of Occupations in th</w:t>
          </w:r>
          <w:r w:rsidR="00BE6D0E">
            <w:rPr>
              <w:rFonts w:ascii="Times New Roman" w:hAnsi="Times New Roman" w:cs="Times New Roman"/>
              <w:sz w:val="24"/>
              <w:szCs w:val="24"/>
            </w:rPr>
            <w:t>e World, ILO, Geneva Beneria. L.</w:t>
          </w:r>
          <w:r w:rsidRPr="003C4680">
            <w:rPr>
              <w:rFonts w:ascii="Times New Roman" w:hAnsi="Times New Roman" w:cs="Times New Roman"/>
              <w:sz w:val="24"/>
              <w:szCs w:val="24"/>
            </w:rPr>
            <w:t xml:space="preserve"> </w:t>
          </w:r>
          <w:r w:rsidR="00474207">
            <w:rPr>
              <w:rFonts w:ascii="Times New Roman" w:hAnsi="Times New Roman" w:cs="Times New Roman"/>
              <w:sz w:val="24"/>
              <w:szCs w:val="24"/>
            </w:rPr>
            <w:t>(</w:t>
          </w:r>
          <w:r w:rsidRPr="003C4680">
            <w:rPr>
              <w:rFonts w:ascii="Times New Roman" w:hAnsi="Times New Roman" w:cs="Times New Roman"/>
              <w:sz w:val="24"/>
              <w:szCs w:val="24"/>
            </w:rPr>
            <w:t>1992</w:t>
          </w:r>
          <w:r w:rsidR="00474207">
            <w:rPr>
              <w:rFonts w:ascii="Times New Roman" w:hAnsi="Times New Roman" w:cs="Times New Roman"/>
              <w:sz w:val="24"/>
              <w:szCs w:val="24"/>
            </w:rPr>
            <w:t>)</w:t>
          </w:r>
          <w:r w:rsidRPr="003C4680">
            <w:rPr>
              <w:rFonts w:ascii="Times New Roman" w:hAnsi="Times New Roman" w:cs="Times New Roman"/>
              <w:sz w:val="24"/>
              <w:szCs w:val="24"/>
            </w:rPr>
            <w:t xml:space="preserve">, ‘Accounting for women’s work: progress of two decades,’ World Development, Vol.20, No.11 Boserup, E., </w:t>
          </w:r>
          <w:r w:rsidR="00BE6D0E">
            <w:rPr>
              <w:rFonts w:ascii="Times New Roman" w:hAnsi="Times New Roman" w:cs="Times New Roman"/>
              <w:sz w:val="24"/>
              <w:szCs w:val="24"/>
            </w:rPr>
            <w:t>(</w:t>
          </w:r>
          <w:r w:rsidRPr="003C4680">
            <w:rPr>
              <w:rFonts w:ascii="Times New Roman" w:hAnsi="Times New Roman" w:cs="Times New Roman"/>
              <w:sz w:val="24"/>
              <w:szCs w:val="24"/>
            </w:rPr>
            <w:t>1970</w:t>
          </w:r>
          <w:r w:rsidR="00BE6D0E">
            <w:rPr>
              <w:rFonts w:ascii="Times New Roman" w:hAnsi="Times New Roman" w:cs="Times New Roman"/>
              <w:sz w:val="24"/>
              <w:szCs w:val="24"/>
            </w:rPr>
            <w:t>)</w:t>
          </w:r>
          <w:r w:rsidRPr="003C4680">
            <w:rPr>
              <w:rFonts w:ascii="Times New Roman" w:hAnsi="Times New Roman" w:cs="Times New Roman"/>
              <w:sz w:val="24"/>
              <w:szCs w:val="24"/>
            </w:rPr>
            <w:t xml:space="preserve">, Women's Role in Economic Development, Gower, Aldershot Stichter, S. and J. Parpart, (eds.), </w:t>
          </w:r>
          <w:r w:rsidR="00474207">
            <w:rPr>
              <w:rFonts w:ascii="Times New Roman" w:hAnsi="Times New Roman" w:cs="Times New Roman"/>
              <w:sz w:val="24"/>
              <w:szCs w:val="24"/>
            </w:rPr>
            <w:t>(</w:t>
          </w:r>
          <w:r w:rsidRPr="003C4680">
            <w:rPr>
              <w:rFonts w:ascii="Times New Roman" w:hAnsi="Times New Roman" w:cs="Times New Roman"/>
              <w:sz w:val="24"/>
              <w:szCs w:val="24"/>
            </w:rPr>
            <w:t>1990</w:t>
          </w:r>
          <w:r w:rsidR="00474207">
            <w:rPr>
              <w:rFonts w:ascii="Times New Roman" w:hAnsi="Times New Roman" w:cs="Times New Roman"/>
              <w:sz w:val="24"/>
              <w:szCs w:val="24"/>
            </w:rPr>
            <w:t>)</w:t>
          </w:r>
          <w:r w:rsidRPr="003C4680">
            <w:rPr>
              <w:rFonts w:ascii="Times New Roman" w:hAnsi="Times New Roman" w:cs="Times New Roman"/>
              <w:sz w:val="24"/>
              <w:szCs w:val="24"/>
            </w:rPr>
            <w:t>, Women, Employment and the Family in the International Division of Labour, Basingstoke; Macmillan</w:t>
          </w:r>
        </w:p>
        <w:p w:rsidR="00C23877" w:rsidRPr="003C4680" w:rsidRDefault="00BE6D0E" w:rsidP="003C4680">
          <w:pPr>
            <w:spacing w:line="360" w:lineRule="auto"/>
            <w:rPr>
              <w:rFonts w:ascii="Times New Roman" w:hAnsi="Times New Roman" w:cs="Times New Roman"/>
              <w:sz w:val="24"/>
              <w:szCs w:val="24"/>
            </w:rPr>
          </w:pPr>
          <w:r>
            <w:rPr>
              <w:rFonts w:ascii="Times New Roman" w:hAnsi="Times New Roman" w:cs="Times New Roman"/>
              <w:sz w:val="24"/>
              <w:szCs w:val="24"/>
            </w:rPr>
            <w:t>Davies, M..</w:t>
          </w:r>
          <w:r w:rsidR="00C23877" w:rsidRPr="003C4680">
            <w:rPr>
              <w:rFonts w:ascii="Times New Roman" w:hAnsi="Times New Roman" w:cs="Times New Roman"/>
              <w:sz w:val="24"/>
              <w:szCs w:val="24"/>
            </w:rPr>
            <w:t xml:space="preserve"> </w:t>
          </w:r>
          <w:r w:rsidR="00474207">
            <w:rPr>
              <w:rFonts w:ascii="Times New Roman" w:hAnsi="Times New Roman" w:cs="Times New Roman"/>
              <w:sz w:val="24"/>
              <w:szCs w:val="24"/>
            </w:rPr>
            <w:t>(</w:t>
          </w:r>
          <w:r w:rsidR="00C23877" w:rsidRPr="003C4680">
            <w:rPr>
              <w:rFonts w:ascii="Times New Roman" w:hAnsi="Times New Roman" w:cs="Times New Roman"/>
              <w:sz w:val="24"/>
              <w:szCs w:val="24"/>
            </w:rPr>
            <w:t>1994</w:t>
          </w:r>
          <w:r w:rsidR="00474207">
            <w:rPr>
              <w:rFonts w:ascii="Times New Roman" w:hAnsi="Times New Roman" w:cs="Times New Roman"/>
              <w:sz w:val="24"/>
              <w:szCs w:val="24"/>
            </w:rPr>
            <w:t>)</w:t>
          </w:r>
          <w:r w:rsidR="00C23877" w:rsidRPr="003C4680">
            <w:rPr>
              <w:rFonts w:ascii="Times New Roman" w:hAnsi="Times New Roman" w:cs="Times New Roman"/>
              <w:sz w:val="24"/>
              <w:szCs w:val="24"/>
            </w:rPr>
            <w:t>, Women and Violence: Realities and Responses Worldwide, Zed Books, London</w:t>
          </w:r>
        </w:p>
        <w:p w:rsidR="00520F81" w:rsidRPr="003C4680" w:rsidRDefault="00C23877" w:rsidP="003C4680">
          <w:pPr>
            <w:spacing w:line="360" w:lineRule="auto"/>
            <w:rPr>
              <w:rFonts w:ascii="Times New Roman" w:hAnsi="Times New Roman" w:cs="Times New Roman"/>
              <w:sz w:val="24"/>
              <w:szCs w:val="24"/>
            </w:rPr>
          </w:pPr>
          <w:r w:rsidRPr="003C4680">
            <w:rPr>
              <w:rFonts w:ascii="Times New Roman" w:hAnsi="Times New Roman" w:cs="Times New Roman"/>
              <w:sz w:val="24"/>
              <w:szCs w:val="24"/>
            </w:rPr>
            <w:t xml:space="preserve">Oxfam, </w:t>
          </w:r>
          <w:r w:rsidR="00474207">
            <w:rPr>
              <w:rFonts w:ascii="Times New Roman" w:hAnsi="Times New Roman" w:cs="Times New Roman"/>
              <w:sz w:val="24"/>
              <w:szCs w:val="24"/>
            </w:rPr>
            <w:t>(</w:t>
          </w:r>
          <w:r w:rsidRPr="003C4680">
            <w:rPr>
              <w:rFonts w:ascii="Times New Roman" w:hAnsi="Times New Roman" w:cs="Times New Roman"/>
              <w:sz w:val="24"/>
              <w:szCs w:val="24"/>
            </w:rPr>
            <w:t>1998</w:t>
          </w:r>
          <w:r w:rsidR="00474207">
            <w:rPr>
              <w:rFonts w:ascii="Times New Roman" w:hAnsi="Times New Roman" w:cs="Times New Roman"/>
              <w:sz w:val="24"/>
              <w:szCs w:val="24"/>
            </w:rPr>
            <w:t>)</w:t>
          </w:r>
          <w:r w:rsidRPr="003C4680">
            <w:rPr>
              <w:rFonts w:ascii="Times New Roman" w:hAnsi="Times New Roman" w:cs="Times New Roman"/>
              <w:sz w:val="24"/>
              <w:szCs w:val="24"/>
            </w:rPr>
            <w:t>, ‘Violence against women’, Gender and Development Journal, Volume 6, no.3, November, Oxfam, Oxford</w:t>
          </w:r>
        </w:p>
        <w:p w:rsidR="00B455F6" w:rsidRPr="003C4680" w:rsidRDefault="00B455F6" w:rsidP="003C4680">
          <w:pPr>
            <w:autoSpaceDE w:val="0"/>
            <w:autoSpaceDN w:val="0"/>
            <w:adjustRightInd w:val="0"/>
            <w:spacing w:after="0" w:line="360" w:lineRule="auto"/>
            <w:rPr>
              <w:rFonts w:ascii="Times New Roman" w:hAnsi="Times New Roman" w:cs="Times New Roman"/>
              <w:color w:val="000000"/>
              <w:sz w:val="24"/>
              <w:szCs w:val="24"/>
            </w:rPr>
          </w:pPr>
        </w:p>
        <w:p w:rsidR="005F24F3" w:rsidRPr="00963111" w:rsidRDefault="005F24F3" w:rsidP="000D1CD3">
          <w:pPr>
            <w:shd w:val="clear" w:color="auto" w:fill="FFFFFF"/>
            <w:spacing w:after="0" w:line="360" w:lineRule="auto"/>
            <w:rPr>
              <w:rFonts w:ascii="Times New Roman" w:eastAsia="Times New Roman" w:hAnsi="Times New Roman" w:cs="Times New Roman"/>
              <w:sz w:val="24"/>
              <w:szCs w:val="24"/>
            </w:rPr>
          </w:pPr>
        </w:p>
        <w:p w:rsidR="00366690" w:rsidRPr="00963111" w:rsidRDefault="00366690" w:rsidP="000D1CD3">
          <w:pPr>
            <w:spacing w:line="360" w:lineRule="auto"/>
            <w:jc w:val="both"/>
            <w:rPr>
              <w:rFonts w:ascii="Times New Roman" w:eastAsia="Times New Roman" w:hAnsi="Times New Roman" w:cs="Times New Roman"/>
              <w:sz w:val="24"/>
              <w:szCs w:val="24"/>
            </w:rPr>
          </w:pPr>
        </w:p>
        <w:p w:rsidR="009F153E" w:rsidRDefault="005F6650"/>
      </w:sdtContent>
    </w:sdt>
    <w:sectPr w:rsidR="009F153E" w:rsidSect="009F153E">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6650" w:rsidRDefault="005F6650" w:rsidP="00FB5B68">
      <w:pPr>
        <w:spacing w:after="0" w:line="240" w:lineRule="auto"/>
      </w:pPr>
      <w:r>
        <w:separator/>
      </w:r>
    </w:p>
  </w:endnote>
  <w:endnote w:type="continuationSeparator" w:id="0">
    <w:p w:rsidR="005F6650" w:rsidRDefault="005F6650" w:rsidP="00FB5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ill Sans MT">
    <w:altName w:val="Gill Sans MT"/>
    <w:panose1 w:val="020B0502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6650" w:rsidRDefault="005F6650" w:rsidP="00FB5B68">
      <w:pPr>
        <w:spacing w:after="0" w:line="240" w:lineRule="auto"/>
      </w:pPr>
      <w:r>
        <w:separator/>
      </w:r>
    </w:p>
  </w:footnote>
  <w:footnote w:type="continuationSeparator" w:id="0">
    <w:p w:rsidR="005F6650" w:rsidRDefault="005F6650" w:rsidP="00FB5B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5B68" w:rsidRPr="00FB5B68" w:rsidRDefault="00FB5B68">
    <w:pPr>
      <w:pStyle w:val="Header"/>
      <w:rPr>
        <w:noProof/>
      </w:rPr>
    </w:pPr>
    <w:r>
      <w:t>GENDER BASED-VIOLENCE</w:t>
    </w:r>
    <w:r>
      <w:ptab w:relativeTo="margin" w:alignment="right" w:leader="none"/>
    </w:r>
    <w:r w:rsidRPr="00FB5B68">
      <w:fldChar w:fldCharType="begin"/>
    </w:r>
    <w:r w:rsidRPr="00FB5B68">
      <w:instrText xml:space="preserve"> PAGE   \* MERGEFORMAT </w:instrText>
    </w:r>
    <w:r w:rsidRPr="00FB5B68">
      <w:fldChar w:fldCharType="separate"/>
    </w:r>
    <w:r w:rsidR="006D549A">
      <w:rPr>
        <w:noProof/>
      </w:rPr>
      <w:t>7</w:t>
    </w:r>
    <w:r w:rsidRPr="00FB5B68">
      <w:rPr>
        <w:noProof/>
      </w:rPr>
      <w:fldChar w:fldCharType="end"/>
    </w:r>
  </w:p>
  <w:p w:rsidR="00FB5B68" w:rsidRDefault="00FB5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279D2"/>
    <w:multiLevelType w:val="multilevel"/>
    <w:tmpl w:val="8B280B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B587283"/>
    <w:multiLevelType w:val="multilevel"/>
    <w:tmpl w:val="DD68A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8F612F"/>
    <w:multiLevelType w:val="hybridMultilevel"/>
    <w:tmpl w:val="45C6083C"/>
    <w:lvl w:ilvl="0" w:tplc="22C08472">
      <w:start w:val="1"/>
      <w:numFmt w:val="bullet"/>
      <w:lvlText w:val="•"/>
      <w:lvlJc w:val="left"/>
      <w:pPr>
        <w:tabs>
          <w:tab w:val="num" w:pos="720"/>
        </w:tabs>
        <w:ind w:left="720" w:hanging="360"/>
      </w:pPr>
      <w:rPr>
        <w:rFonts w:ascii="Arial" w:hAnsi="Arial" w:hint="default"/>
      </w:rPr>
    </w:lvl>
    <w:lvl w:ilvl="1" w:tplc="8B98E138" w:tentative="1">
      <w:start w:val="1"/>
      <w:numFmt w:val="bullet"/>
      <w:lvlText w:val="•"/>
      <w:lvlJc w:val="left"/>
      <w:pPr>
        <w:tabs>
          <w:tab w:val="num" w:pos="1440"/>
        </w:tabs>
        <w:ind w:left="1440" w:hanging="360"/>
      </w:pPr>
      <w:rPr>
        <w:rFonts w:ascii="Arial" w:hAnsi="Arial" w:hint="default"/>
      </w:rPr>
    </w:lvl>
    <w:lvl w:ilvl="2" w:tplc="C8A6FE98" w:tentative="1">
      <w:start w:val="1"/>
      <w:numFmt w:val="bullet"/>
      <w:lvlText w:val="•"/>
      <w:lvlJc w:val="left"/>
      <w:pPr>
        <w:tabs>
          <w:tab w:val="num" w:pos="2160"/>
        </w:tabs>
        <w:ind w:left="2160" w:hanging="360"/>
      </w:pPr>
      <w:rPr>
        <w:rFonts w:ascii="Arial" w:hAnsi="Arial" w:hint="default"/>
      </w:rPr>
    </w:lvl>
    <w:lvl w:ilvl="3" w:tplc="996A18E6" w:tentative="1">
      <w:start w:val="1"/>
      <w:numFmt w:val="bullet"/>
      <w:lvlText w:val="•"/>
      <w:lvlJc w:val="left"/>
      <w:pPr>
        <w:tabs>
          <w:tab w:val="num" w:pos="2880"/>
        </w:tabs>
        <w:ind w:left="2880" w:hanging="360"/>
      </w:pPr>
      <w:rPr>
        <w:rFonts w:ascii="Arial" w:hAnsi="Arial" w:hint="default"/>
      </w:rPr>
    </w:lvl>
    <w:lvl w:ilvl="4" w:tplc="A75CFA62" w:tentative="1">
      <w:start w:val="1"/>
      <w:numFmt w:val="bullet"/>
      <w:lvlText w:val="•"/>
      <w:lvlJc w:val="left"/>
      <w:pPr>
        <w:tabs>
          <w:tab w:val="num" w:pos="3600"/>
        </w:tabs>
        <w:ind w:left="3600" w:hanging="360"/>
      </w:pPr>
      <w:rPr>
        <w:rFonts w:ascii="Arial" w:hAnsi="Arial" w:hint="default"/>
      </w:rPr>
    </w:lvl>
    <w:lvl w:ilvl="5" w:tplc="4360441C" w:tentative="1">
      <w:start w:val="1"/>
      <w:numFmt w:val="bullet"/>
      <w:lvlText w:val="•"/>
      <w:lvlJc w:val="left"/>
      <w:pPr>
        <w:tabs>
          <w:tab w:val="num" w:pos="4320"/>
        </w:tabs>
        <w:ind w:left="4320" w:hanging="360"/>
      </w:pPr>
      <w:rPr>
        <w:rFonts w:ascii="Arial" w:hAnsi="Arial" w:hint="default"/>
      </w:rPr>
    </w:lvl>
    <w:lvl w:ilvl="6" w:tplc="55E22130" w:tentative="1">
      <w:start w:val="1"/>
      <w:numFmt w:val="bullet"/>
      <w:lvlText w:val="•"/>
      <w:lvlJc w:val="left"/>
      <w:pPr>
        <w:tabs>
          <w:tab w:val="num" w:pos="5040"/>
        </w:tabs>
        <w:ind w:left="5040" w:hanging="360"/>
      </w:pPr>
      <w:rPr>
        <w:rFonts w:ascii="Arial" w:hAnsi="Arial" w:hint="default"/>
      </w:rPr>
    </w:lvl>
    <w:lvl w:ilvl="7" w:tplc="786668A8" w:tentative="1">
      <w:start w:val="1"/>
      <w:numFmt w:val="bullet"/>
      <w:lvlText w:val="•"/>
      <w:lvlJc w:val="left"/>
      <w:pPr>
        <w:tabs>
          <w:tab w:val="num" w:pos="5760"/>
        </w:tabs>
        <w:ind w:left="5760" w:hanging="360"/>
      </w:pPr>
      <w:rPr>
        <w:rFonts w:ascii="Arial" w:hAnsi="Arial" w:hint="default"/>
      </w:rPr>
    </w:lvl>
    <w:lvl w:ilvl="8" w:tplc="85383866" w:tentative="1">
      <w:start w:val="1"/>
      <w:numFmt w:val="bullet"/>
      <w:lvlText w:val="•"/>
      <w:lvlJc w:val="left"/>
      <w:pPr>
        <w:tabs>
          <w:tab w:val="num" w:pos="6480"/>
        </w:tabs>
        <w:ind w:left="6480" w:hanging="360"/>
      </w:pPr>
      <w:rPr>
        <w:rFonts w:ascii="Arial" w:hAnsi="Arial" w:hint="default"/>
      </w:rPr>
    </w:lvl>
  </w:abstractNum>
  <w:abstractNum w:abstractNumId="3">
    <w:nsid w:val="1C505FC8"/>
    <w:multiLevelType w:val="hybridMultilevel"/>
    <w:tmpl w:val="9C9453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E111704"/>
    <w:multiLevelType w:val="hybridMultilevel"/>
    <w:tmpl w:val="ED62523C"/>
    <w:lvl w:ilvl="0" w:tplc="0409000B">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5">
    <w:nsid w:val="21335417"/>
    <w:multiLevelType w:val="hybridMultilevel"/>
    <w:tmpl w:val="44DAB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E6588D"/>
    <w:multiLevelType w:val="hybridMultilevel"/>
    <w:tmpl w:val="AD52CB12"/>
    <w:lvl w:ilvl="0" w:tplc="D370F2B4">
      <w:start w:val="3"/>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nsid w:val="2ACA39EE"/>
    <w:multiLevelType w:val="hybridMultilevel"/>
    <w:tmpl w:val="644A08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F40F64"/>
    <w:multiLevelType w:val="hybridMultilevel"/>
    <w:tmpl w:val="C7301FBA"/>
    <w:lvl w:ilvl="0" w:tplc="0409000B">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9">
    <w:nsid w:val="336A1532"/>
    <w:multiLevelType w:val="hybridMultilevel"/>
    <w:tmpl w:val="DE18F352"/>
    <w:lvl w:ilvl="0" w:tplc="183AAEFE">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D8298A"/>
    <w:multiLevelType w:val="hybridMultilevel"/>
    <w:tmpl w:val="947A8F3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263680"/>
    <w:multiLevelType w:val="hybridMultilevel"/>
    <w:tmpl w:val="DCE61036"/>
    <w:lvl w:ilvl="0" w:tplc="4A4CC990">
      <w:start w:val="1"/>
      <w:numFmt w:val="decimal"/>
      <w:lvlText w:val="%1."/>
      <w:lvlJc w:val="left"/>
      <w:pPr>
        <w:ind w:left="450"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nsid w:val="40A25035"/>
    <w:multiLevelType w:val="hybridMultilevel"/>
    <w:tmpl w:val="A31867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4733314C"/>
    <w:multiLevelType w:val="multilevel"/>
    <w:tmpl w:val="74B853BE"/>
    <w:lvl w:ilvl="0">
      <w:start w:val="1"/>
      <w:numFmt w:val="upperRoman"/>
      <w:lvlText w:val="%1."/>
      <w:lvlJc w:val="left"/>
      <w:pPr>
        <w:ind w:left="1146" w:hanging="720"/>
      </w:pPr>
      <w:rPr>
        <w:rFonts w:hint="default"/>
      </w:rPr>
    </w:lvl>
    <w:lvl w:ilvl="1">
      <w:start w:val="5"/>
      <w:numFmt w:val="decimal"/>
      <w:isLgl/>
      <w:lvlText w:val="%1.%2"/>
      <w:lvlJc w:val="left"/>
      <w:pPr>
        <w:ind w:left="786" w:hanging="360"/>
      </w:pPr>
      <w:rPr>
        <w:rFonts w:hint="default"/>
        <w:b/>
      </w:rPr>
    </w:lvl>
    <w:lvl w:ilvl="2">
      <w:start w:val="1"/>
      <w:numFmt w:val="decimal"/>
      <w:isLgl/>
      <w:lvlText w:val="%1.%2.%3"/>
      <w:lvlJc w:val="left"/>
      <w:pPr>
        <w:ind w:left="1146" w:hanging="720"/>
      </w:pPr>
      <w:rPr>
        <w:rFonts w:hint="default"/>
        <w:b/>
      </w:rPr>
    </w:lvl>
    <w:lvl w:ilvl="3">
      <w:start w:val="1"/>
      <w:numFmt w:val="decimal"/>
      <w:isLgl/>
      <w:lvlText w:val="%1.%2.%3.%4"/>
      <w:lvlJc w:val="left"/>
      <w:pPr>
        <w:ind w:left="1146" w:hanging="720"/>
      </w:pPr>
      <w:rPr>
        <w:rFonts w:hint="default"/>
        <w:b/>
      </w:rPr>
    </w:lvl>
    <w:lvl w:ilvl="4">
      <w:start w:val="1"/>
      <w:numFmt w:val="decimal"/>
      <w:isLgl/>
      <w:lvlText w:val="%1.%2.%3.%4.%5"/>
      <w:lvlJc w:val="left"/>
      <w:pPr>
        <w:ind w:left="1506" w:hanging="1080"/>
      </w:pPr>
      <w:rPr>
        <w:rFonts w:hint="default"/>
        <w:b/>
      </w:rPr>
    </w:lvl>
    <w:lvl w:ilvl="5">
      <w:start w:val="1"/>
      <w:numFmt w:val="decimal"/>
      <w:isLgl/>
      <w:lvlText w:val="%1.%2.%3.%4.%5.%6"/>
      <w:lvlJc w:val="left"/>
      <w:pPr>
        <w:ind w:left="1506" w:hanging="1080"/>
      </w:pPr>
      <w:rPr>
        <w:rFonts w:hint="default"/>
        <w:b/>
      </w:rPr>
    </w:lvl>
    <w:lvl w:ilvl="6">
      <w:start w:val="1"/>
      <w:numFmt w:val="decimal"/>
      <w:isLgl/>
      <w:lvlText w:val="%1.%2.%3.%4.%5.%6.%7"/>
      <w:lvlJc w:val="left"/>
      <w:pPr>
        <w:ind w:left="1866" w:hanging="1440"/>
      </w:pPr>
      <w:rPr>
        <w:rFonts w:hint="default"/>
        <w:b/>
      </w:rPr>
    </w:lvl>
    <w:lvl w:ilvl="7">
      <w:start w:val="1"/>
      <w:numFmt w:val="decimal"/>
      <w:isLgl/>
      <w:lvlText w:val="%1.%2.%3.%4.%5.%6.%7.%8"/>
      <w:lvlJc w:val="left"/>
      <w:pPr>
        <w:ind w:left="1866" w:hanging="1440"/>
      </w:pPr>
      <w:rPr>
        <w:rFonts w:hint="default"/>
        <w:b/>
      </w:rPr>
    </w:lvl>
    <w:lvl w:ilvl="8">
      <w:start w:val="1"/>
      <w:numFmt w:val="decimal"/>
      <w:isLgl/>
      <w:lvlText w:val="%1.%2.%3.%4.%5.%6.%7.%8.%9"/>
      <w:lvlJc w:val="left"/>
      <w:pPr>
        <w:ind w:left="2226" w:hanging="1800"/>
      </w:pPr>
      <w:rPr>
        <w:rFonts w:hint="default"/>
        <w:b/>
      </w:rPr>
    </w:lvl>
  </w:abstractNum>
  <w:abstractNum w:abstractNumId="14">
    <w:nsid w:val="4F6E6C77"/>
    <w:multiLevelType w:val="hybridMultilevel"/>
    <w:tmpl w:val="E0B4D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6401D4"/>
    <w:multiLevelType w:val="hybridMultilevel"/>
    <w:tmpl w:val="130C2916"/>
    <w:lvl w:ilvl="0" w:tplc="4A4CC99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nsid w:val="57CC6B89"/>
    <w:multiLevelType w:val="hybridMultilevel"/>
    <w:tmpl w:val="FC7A5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D6E09DD"/>
    <w:multiLevelType w:val="multilevel"/>
    <w:tmpl w:val="4E50A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F1A25B1"/>
    <w:multiLevelType w:val="hybridMultilevel"/>
    <w:tmpl w:val="FEDE245E"/>
    <w:lvl w:ilvl="0" w:tplc="0409000B">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9">
    <w:nsid w:val="6E074E8C"/>
    <w:multiLevelType w:val="hybridMultilevel"/>
    <w:tmpl w:val="A9C80190"/>
    <w:lvl w:ilvl="0" w:tplc="0409000B">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0">
    <w:nsid w:val="6E4C2CA8"/>
    <w:multiLevelType w:val="hybridMultilevel"/>
    <w:tmpl w:val="C62879D6"/>
    <w:lvl w:ilvl="0" w:tplc="0409000B">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1">
    <w:nsid w:val="73183052"/>
    <w:multiLevelType w:val="hybridMultilevel"/>
    <w:tmpl w:val="C720A4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C1080B"/>
    <w:multiLevelType w:val="hybridMultilevel"/>
    <w:tmpl w:val="9CF6F702"/>
    <w:lvl w:ilvl="0" w:tplc="9612BF04">
      <w:start w:val="1"/>
      <w:numFmt w:val="bullet"/>
      <w:lvlText w:val="•"/>
      <w:lvlJc w:val="left"/>
      <w:pPr>
        <w:tabs>
          <w:tab w:val="num" w:pos="720"/>
        </w:tabs>
        <w:ind w:left="720" w:hanging="360"/>
      </w:pPr>
      <w:rPr>
        <w:rFonts w:ascii="Arial" w:hAnsi="Arial" w:hint="default"/>
      </w:rPr>
    </w:lvl>
    <w:lvl w:ilvl="1" w:tplc="930E14C6" w:tentative="1">
      <w:start w:val="1"/>
      <w:numFmt w:val="bullet"/>
      <w:lvlText w:val="•"/>
      <w:lvlJc w:val="left"/>
      <w:pPr>
        <w:tabs>
          <w:tab w:val="num" w:pos="1440"/>
        </w:tabs>
        <w:ind w:left="1440" w:hanging="360"/>
      </w:pPr>
      <w:rPr>
        <w:rFonts w:ascii="Arial" w:hAnsi="Arial" w:hint="default"/>
      </w:rPr>
    </w:lvl>
    <w:lvl w:ilvl="2" w:tplc="6876D2CC" w:tentative="1">
      <w:start w:val="1"/>
      <w:numFmt w:val="bullet"/>
      <w:lvlText w:val="•"/>
      <w:lvlJc w:val="left"/>
      <w:pPr>
        <w:tabs>
          <w:tab w:val="num" w:pos="2160"/>
        </w:tabs>
        <w:ind w:left="2160" w:hanging="360"/>
      </w:pPr>
      <w:rPr>
        <w:rFonts w:ascii="Arial" w:hAnsi="Arial" w:hint="default"/>
      </w:rPr>
    </w:lvl>
    <w:lvl w:ilvl="3" w:tplc="7200E81C" w:tentative="1">
      <w:start w:val="1"/>
      <w:numFmt w:val="bullet"/>
      <w:lvlText w:val="•"/>
      <w:lvlJc w:val="left"/>
      <w:pPr>
        <w:tabs>
          <w:tab w:val="num" w:pos="2880"/>
        </w:tabs>
        <w:ind w:left="2880" w:hanging="360"/>
      </w:pPr>
      <w:rPr>
        <w:rFonts w:ascii="Arial" w:hAnsi="Arial" w:hint="default"/>
      </w:rPr>
    </w:lvl>
    <w:lvl w:ilvl="4" w:tplc="F8567D82" w:tentative="1">
      <w:start w:val="1"/>
      <w:numFmt w:val="bullet"/>
      <w:lvlText w:val="•"/>
      <w:lvlJc w:val="left"/>
      <w:pPr>
        <w:tabs>
          <w:tab w:val="num" w:pos="3600"/>
        </w:tabs>
        <w:ind w:left="3600" w:hanging="360"/>
      </w:pPr>
      <w:rPr>
        <w:rFonts w:ascii="Arial" w:hAnsi="Arial" w:hint="default"/>
      </w:rPr>
    </w:lvl>
    <w:lvl w:ilvl="5" w:tplc="891EE4D2" w:tentative="1">
      <w:start w:val="1"/>
      <w:numFmt w:val="bullet"/>
      <w:lvlText w:val="•"/>
      <w:lvlJc w:val="left"/>
      <w:pPr>
        <w:tabs>
          <w:tab w:val="num" w:pos="4320"/>
        </w:tabs>
        <w:ind w:left="4320" w:hanging="360"/>
      </w:pPr>
      <w:rPr>
        <w:rFonts w:ascii="Arial" w:hAnsi="Arial" w:hint="default"/>
      </w:rPr>
    </w:lvl>
    <w:lvl w:ilvl="6" w:tplc="EB8050B4" w:tentative="1">
      <w:start w:val="1"/>
      <w:numFmt w:val="bullet"/>
      <w:lvlText w:val="•"/>
      <w:lvlJc w:val="left"/>
      <w:pPr>
        <w:tabs>
          <w:tab w:val="num" w:pos="5040"/>
        </w:tabs>
        <w:ind w:left="5040" w:hanging="360"/>
      </w:pPr>
      <w:rPr>
        <w:rFonts w:ascii="Arial" w:hAnsi="Arial" w:hint="default"/>
      </w:rPr>
    </w:lvl>
    <w:lvl w:ilvl="7" w:tplc="978EB342" w:tentative="1">
      <w:start w:val="1"/>
      <w:numFmt w:val="bullet"/>
      <w:lvlText w:val="•"/>
      <w:lvlJc w:val="left"/>
      <w:pPr>
        <w:tabs>
          <w:tab w:val="num" w:pos="5760"/>
        </w:tabs>
        <w:ind w:left="5760" w:hanging="360"/>
      </w:pPr>
      <w:rPr>
        <w:rFonts w:ascii="Arial" w:hAnsi="Arial" w:hint="default"/>
      </w:rPr>
    </w:lvl>
    <w:lvl w:ilvl="8" w:tplc="8CF4D092" w:tentative="1">
      <w:start w:val="1"/>
      <w:numFmt w:val="bullet"/>
      <w:lvlText w:val="•"/>
      <w:lvlJc w:val="left"/>
      <w:pPr>
        <w:tabs>
          <w:tab w:val="num" w:pos="6480"/>
        </w:tabs>
        <w:ind w:left="6480" w:hanging="360"/>
      </w:pPr>
      <w:rPr>
        <w:rFonts w:ascii="Arial" w:hAnsi="Arial" w:hint="default"/>
      </w:rPr>
    </w:lvl>
  </w:abstractNum>
  <w:abstractNum w:abstractNumId="23">
    <w:nsid w:val="7F2E58CC"/>
    <w:multiLevelType w:val="hybridMultilevel"/>
    <w:tmpl w:val="4D9004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2"/>
  </w:num>
  <w:num w:numId="4">
    <w:abstractNumId w:val="22"/>
  </w:num>
  <w:num w:numId="5">
    <w:abstractNumId w:val="5"/>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7"/>
  </w:num>
  <w:num w:numId="9">
    <w:abstractNumId w:val="12"/>
  </w:num>
  <w:num w:numId="10">
    <w:abstractNumId w:val="20"/>
  </w:num>
  <w:num w:numId="11">
    <w:abstractNumId w:val="23"/>
  </w:num>
  <w:num w:numId="12">
    <w:abstractNumId w:val="4"/>
  </w:num>
  <w:num w:numId="13">
    <w:abstractNumId w:val="18"/>
  </w:num>
  <w:num w:numId="14">
    <w:abstractNumId w:val="7"/>
  </w:num>
  <w:num w:numId="15">
    <w:abstractNumId w:val="8"/>
  </w:num>
  <w:num w:numId="16">
    <w:abstractNumId w:val="21"/>
  </w:num>
  <w:num w:numId="17">
    <w:abstractNumId w:val="19"/>
  </w:num>
  <w:num w:numId="18">
    <w:abstractNumId w:val="9"/>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10"/>
  </w:num>
  <w:num w:numId="22">
    <w:abstractNumId w:val="0"/>
  </w:num>
  <w:num w:numId="23">
    <w:abstractNumId w:val="11"/>
  </w:num>
  <w:num w:numId="24">
    <w:abstractNumId w:val="3"/>
  </w:num>
  <w:num w:numId="25">
    <w:abstractNumId w:val="15"/>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53E"/>
    <w:rsid w:val="00036AF7"/>
    <w:rsid w:val="00045255"/>
    <w:rsid w:val="000546FD"/>
    <w:rsid w:val="000B78D1"/>
    <w:rsid w:val="000C52EE"/>
    <w:rsid w:val="000D1CD3"/>
    <w:rsid w:val="001336F8"/>
    <w:rsid w:val="00133E9A"/>
    <w:rsid w:val="00136F6D"/>
    <w:rsid w:val="00150169"/>
    <w:rsid w:val="00177E1B"/>
    <w:rsid w:val="001A3B80"/>
    <w:rsid w:val="001A3B9B"/>
    <w:rsid w:val="001C0088"/>
    <w:rsid w:val="001C136C"/>
    <w:rsid w:val="001D71F8"/>
    <w:rsid w:val="00212FA8"/>
    <w:rsid w:val="00225627"/>
    <w:rsid w:val="0026552A"/>
    <w:rsid w:val="00282525"/>
    <w:rsid w:val="00294B1B"/>
    <w:rsid w:val="002B155F"/>
    <w:rsid w:val="002E6BE3"/>
    <w:rsid w:val="00304480"/>
    <w:rsid w:val="003152A8"/>
    <w:rsid w:val="00322103"/>
    <w:rsid w:val="00366690"/>
    <w:rsid w:val="00394739"/>
    <w:rsid w:val="003C320C"/>
    <w:rsid w:val="003C4680"/>
    <w:rsid w:val="003E47D2"/>
    <w:rsid w:val="00407B29"/>
    <w:rsid w:val="00474207"/>
    <w:rsid w:val="00494C92"/>
    <w:rsid w:val="0049572D"/>
    <w:rsid w:val="004A6448"/>
    <w:rsid w:val="004C52B6"/>
    <w:rsid w:val="004D1AA3"/>
    <w:rsid w:val="0050690A"/>
    <w:rsid w:val="00520F81"/>
    <w:rsid w:val="005A00AD"/>
    <w:rsid w:val="005D127B"/>
    <w:rsid w:val="005F24F3"/>
    <w:rsid w:val="005F6650"/>
    <w:rsid w:val="006512D2"/>
    <w:rsid w:val="00653872"/>
    <w:rsid w:val="00683C61"/>
    <w:rsid w:val="006946D0"/>
    <w:rsid w:val="006A456A"/>
    <w:rsid w:val="006B1597"/>
    <w:rsid w:val="006D549A"/>
    <w:rsid w:val="00714274"/>
    <w:rsid w:val="0077036F"/>
    <w:rsid w:val="007C68CE"/>
    <w:rsid w:val="007D06BC"/>
    <w:rsid w:val="007E0196"/>
    <w:rsid w:val="007F3AA9"/>
    <w:rsid w:val="00801DE2"/>
    <w:rsid w:val="00857432"/>
    <w:rsid w:val="008614FA"/>
    <w:rsid w:val="00881D25"/>
    <w:rsid w:val="008B49DB"/>
    <w:rsid w:val="008C552E"/>
    <w:rsid w:val="008C7A9A"/>
    <w:rsid w:val="008E6C90"/>
    <w:rsid w:val="009100CC"/>
    <w:rsid w:val="00963111"/>
    <w:rsid w:val="009C57A6"/>
    <w:rsid w:val="009C7E97"/>
    <w:rsid w:val="009F153E"/>
    <w:rsid w:val="00A2024C"/>
    <w:rsid w:val="00A22BC9"/>
    <w:rsid w:val="00A25B9C"/>
    <w:rsid w:val="00AD0654"/>
    <w:rsid w:val="00AF4CCB"/>
    <w:rsid w:val="00B455F6"/>
    <w:rsid w:val="00B52BE3"/>
    <w:rsid w:val="00B55EAA"/>
    <w:rsid w:val="00B86601"/>
    <w:rsid w:val="00B92401"/>
    <w:rsid w:val="00BA0D9D"/>
    <w:rsid w:val="00BA1E28"/>
    <w:rsid w:val="00BD665E"/>
    <w:rsid w:val="00BE338B"/>
    <w:rsid w:val="00BE6D0E"/>
    <w:rsid w:val="00C1159B"/>
    <w:rsid w:val="00C23877"/>
    <w:rsid w:val="00C4753E"/>
    <w:rsid w:val="00CA31FA"/>
    <w:rsid w:val="00CA7FF9"/>
    <w:rsid w:val="00D07F92"/>
    <w:rsid w:val="00D36B01"/>
    <w:rsid w:val="00D7473F"/>
    <w:rsid w:val="00D918F3"/>
    <w:rsid w:val="00DB1D59"/>
    <w:rsid w:val="00E14198"/>
    <w:rsid w:val="00E45E31"/>
    <w:rsid w:val="00E6630F"/>
    <w:rsid w:val="00E74159"/>
    <w:rsid w:val="00E961DC"/>
    <w:rsid w:val="00EE0FDF"/>
    <w:rsid w:val="00F1342F"/>
    <w:rsid w:val="00F41AD7"/>
    <w:rsid w:val="00F42D76"/>
    <w:rsid w:val="00F45A39"/>
    <w:rsid w:val="00F64D50"/>
    <w:rsid w:val="00F7077E"/>
    <w:rsid w:val="00F8539D"/>
    <w:rsid w:val="00F95F70"/>
    <w:rsid w:val="00FB0A2E"/>
    <w:rsid w:val="00FB5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0F2D06-69CB-472C-8ABE-AA2E0C4BA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7B2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F153E"/>
    <w:pPr>
      <w:spacing w:after="0" w:line="240" w:lineRule="auto"/>
    </w:pPr>
    <w:rPr>
      <w:rFonts w:eastAsiaTheme="minorEastAsia"/>
    </w:rPr>
  </w:style>
  <w:style w:type="character" w:customStyle="1" w:styleId="NoSpacingChar">
    <w:name w:val="No Spacing Char"/>
    <w:basedOn w:val="DefaultParagraphFont"/>
    <w:link w:val="NoSpacing"/>
    <w:uiPriority w:val="1"/>
    <w:rsid w:val="009F153E"/>
    <w:rPr>
      <w:rFonts w:eastAsiaTheme="minorEastAsia"/>
    </w:rPr>
  </w:style>
  <w:style w:type="paragraph" w:styleId="Header">
    <w:name w:val="header"/>
    <w:basedOn w:val="Normal"/>
    <w:link w:val="HeaderChar"/>
    <w:uiPriority w:val="99"/>
    <w:unhideWhenUsed/>
    <w:rsid w:val="00FB5B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5B68"/>
  </w:style>
  <w:style w:type="paragraph" w:styleId="Footer">
    <w:name w:val="footer"/>
    <w:basedOn w:val="Normal"/>
    <w:link w:val="FooterChar"/>
    <w:uiPriority w:val="99"/>
    <w:unhideWhenUsed/>
    <w:rsid w:val="00FB5B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5B68"/>
  </w:style>
  <w:style w:type="paragraph" w:customStyle="1" w:styleId="Default">
    <w:name w:val="Default"/>
    <w:rsid w:val="00FB5B68"/>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FB5B68"/>
    <w:rPr>
      <w:i/>
      <w:iCs/>
    </w:rPr>
  </w:style>
  <w:style w:type="paragraph" w:styleId="ListParagraph">
    <w:name w:val="List Paragraph"/>
    <w:basedOn w:val="Normal"/>
    <w:link w:val="ListParagraphChar"/>
    <w:uiPriority w:val="34"/>
    <w:qFormat/>
    <w:rsid w:val="001C0088"/>
    <w:pPr>
      <w:spacing w:after="0" w:line="240" w:lineRule="auto"/>
      <w:ind w:left="720"/>
      <w:contextualSpacing/>
    </w:pPr>
    <w:rPr>
      <w:rFonts w:ascii="Times New Roman" w:eastAsia="Times New Roman" w:hAnsi="Times New Roman" w:cs="Times New Roman"/>
      <w:sz w:val="24"/>
      <w:szCs w:val="24"/>
    </w:rPr>
  </w:style>
  <w:style w:type="character" w:styleId="Strong">
    <w:name w:val="Strong"/>
    <w:basedOn w:val="DefaultParagraphFont"/>
    <w:uiPriority w:val="22"/>
    <w:qFormat/>
    <w:rsid w:val="005F24F3"/>
    <w:rPr>
      <w:b/>
      <w:bCs/>
    </w:rPr>
  </w:style>
  <w:style w:type="paragraph" w:styleId="NormalWeb">
    <w:name w:val="Normal (Web)"/>
    <w:basedOn w:val="Normal"/>
    <w:uiPriority w:val="99"/>
    <w:semiHidden/>
    <w:unhideWhenUsed/>
    <w:rsid w:val="005F24F3"/>
    <w:rPr>
      <w:rFonts w:ascii="Times New Roman" w:hAnsi="Times New Roman" w:cs="Times New Roman"/>
      <w:sz w:val="24"/>
      <w:szCs w:val="24"/>
    </w:rPr>
  </w:style>
  <w:style w:type="paragraph" w:styleId="IntenseQuote">
    <w:name w:val="Intense Quote"/>
    <w:basedOn w:val="Normal"/>
    <w:next w:val="Normal"/>
    <w:link w:val="IntenseQuoteChar"/>
    <w:uiPriority w:val="30"/>
    <w:qFormat/>
    <w:rsid w:val="006512D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512D2"/>
    <w:rPr>
      <w:i/>
      <w:iCs/>
      <w:color w:val="5B9BD5" w:themeColor="accent1"/>
    </w:rPr>
  </w:style>
  <w:style w:type="character" w:styleId="IntenseEmphasis">
    <w:name w:val="Intense Emphasis"/>
    <w:basedOn w:val="DefaultParagraphFont"/>
    <w:uiPriority w:val="21"/>
    <w:qFormat/>
    <w:rsid w:val="006512D2"/>
    <w:rPr>
      <w:i/>
      <w:iCs/>
      <w:color w:val="5B9BD5" w:themeColor="accent1"/>
    </w:rPr>
  </w:style>
  <w:style w:type="character" w:styleId="Hyperlink">
    <w:name w:val="Hyperlink"/>
    <w:basedOn w:val="DefaultParagraphFont"/>
    <w:uiPriority w:val="99"/>
    <w:semiHidden/>
    <w:unhideWhenUsed/>
    <w:rsid w:val="008B49DB"/>
    <w:rPr>
      <w:color w:val="0000FF"/>
      <w:u w:val="single"/>
    </w:rPr>
  </w:style>
  <w:style w:type="character" w:customStyle="1" w:styleId="ListParagraphChar">
    <w:name w:val="List Paragraph Char"/>
    <w:link w:val="ListParagraph"/>
    <w:uiPriority w:val="34"/>
    <w:locked/>
    <w:rsid w:val="008E6C9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381556">
      <w:bodyDiv w:val="1"/>
      <w:marLeft w:val="0"/>
      <w:marRight w:val="0"/>
      <w:marTop w:val="0"/>
      <w:marBottom w:val="0"/>
      <w:divBdr>
        <w:top w:val="none" w:sz="0" w:space="0" w:color="auto"/>
        <w:left w:val="none" w:sz="0" w:space="0" w:color="auto"/>
        <w:bottom w:val="none" w:sz="0" w:space="0" w:color="auto"/>
        <w:right w:val="none" w:sz="0" w:space="0" w:color="auto"/>
      </w:divBdr>
      <w:divsChild>
        <w:div w:id="598757041">
          <w:marLeft w:val="547"/>
          <w:marRight w:val="0"/>
          <w:marTop w:val="130"/>
          <w:marBottom w:val="0"/>
          <w:divBdr>
            <w:top w:val="none" w:sz="0" w:space="0" w:color="auto"/>
            <w:left w:val="none" w:sz="0" w:space="0" w:color="auto"/>
            <w:bottom w:val="none" w:sz="0" w:space="0" w:color="auto"/>
            <w:right w:val="none" w:sz="0" w:space="0" w:color="auto"/>
          </w:divBdr>
        </w:div>
        <w:div w:id="436564228">
          <w:marLeft w:val="547"/>
          <w:marRight w:val="0"/>
          <w:marTop w:val="130"/>
          <w:marBottom w:val="0"/>
          <w:divBdr>
            <w:top w:val="none" w:sz="0" w:space="0" w:color="auto"/>
            <w:left w:val="none" w:sz="0" w:space="0" w:color="auto"/>
            <w:bottom w:val="none" w:sz="0" w:space="0" w:color="auto"/>
            <w:right w:val="none" w:sz="0" w:space="0" w:color="auto"/>
          </w:divBdr>
        </w:div>
        <w:div w:id="201752179">
          <w:marLeft w:val="547"/>
          <w:marRight w:val="0"/>
          <w:marTop w:val="130"/>
          <w:marBottom w:val="0"/>
          <w:divBdr>
            <w:top w:val="none" w:sz="0" w:space="0" w:color="auto"/>
            <w:left w:val="none" w:sz="0" w:space="0" w:color="auto"/>
            <w:bottom w:val="none" w:sz="0" w:space="0" w:color="auto"/>
            <w:right w:val="none" w:sz="0" w:space="0" w:color="auto"/>
          </w:divBdr>
        </w:div>
        <w:div w:id="231621553">
          <w:marLeft w:val="547"/>
          <w:marRight w:val="0"/>
          <w:marTop w:val="130"/>
          <w:marBottom w:val="0"/>
          <w:divBdr>
            <w:top w:val="none" w:sz="0" w:space="0" w:color="auto"/>
            <w:left w:val="none" w:sz="0" w:space="0" w:color="auto"/>
            <w:bottom w:val="none" w:sz="0" w:space="0" w:color="auto"/>
            <w:right w:val="none" w:sz="0" w:space="0" w:color="auto"/>
          </w:divBdr>
        </w:div>
      </w:divsChild>
    </w:div>
    <w:div w:id="317460237">
      <w:bodyDiv w:val="1"/>
      <w:marLeft w:val="0"/>
      <w:marRight w:val="0"/>
      <w:marTop w:val="0"/>
      <w:marBottom w:val="0"/>
      <w:divBdr>
        <w:top w:val="none" w:sz="0" w:space="0" w:color="auto"/>
        <w:left w:val="none" w:sz="0" w:space="0" w:color="auto"/>
        <w:bottom w:val="none" w:sz="0" w:space="0" w:color="auto"/>
        <w:right w:val="none" w:sz="0" w:space="0" w:color="auto"/>
      </w:divBdr>
    </w:div>
    <w:div w:id="320155387">
      <w:bodyDiv w:val="1"/>
      <w:marLeft w:val="0"/>
      <w:marRight w:val="0"/>
      <w:marTop w:val="0"/>
      <w:marBottom w:val="0"/>
      <w:divBdr>
        <w:top w:val="none" w:sz="0" w:space="0" w:color="auto"/>
        <w:left w:val="none" w:sz="0" w:space="0" w:color="auto"/>
        <w:bottom w:val="none" w:sz="0" w:space="0" w:color="auto"/>
        <w:right w:val="none" w:sz="0" w:space="0" w:color="auto"/>
      </w:divBdr>
    </w:div>
    <w:div w:id="402995368">
      <w:bodyDiv w:val="1"/>
      <w:marLeft w:val="0"/>
      <w:marRight w:val="0"/>
      <w:marTop w:val="0"/>
      <w:marBottom w:val="0"/>
      <w:divBdr>
        <w:top w:val="none" w:sz="0" w:space="0" w:color="auto"/>
        <w:left w:val="none" w:sz="0" w:space="0" w:color="auto"/>
        <w:bottom w:val="none" w:sz="0" w:space="0" w:color="auto"/>
        <w:right w:val="none" w:sz="0" w:space="0" w:color="auto"/>
      </w:divBdr>
      <w:divsChild>
        <w:div w:id="47002417">
          <w:marLeft w:val="0"/>
          <w:marRight w:val="0"/>
          <w:marTop w:val="0"/>
          <w:marBottom w:val="0"/>
          <w:divBdr>
            <w:top w:val="none" w:sz="0" w:space="0" w:color="5175BD"/>
            <w:left w:val="single" w:sz="12" w:space="0" w:color="5175BD"/>
            <w:bottom w:val="none" w:sz="0" w:space="0" w:color="5175BD"/>
            <w:right w:val="none" w:sz="0" w:space="0" w:color="5175BD"/>
          </w:divBdr>
        </w:div>
        <w:div w:id="1867061918">
          <w:marLeft w:val="0"/>
          <w:marRight w:val="0"/>
          <w:marTop w:val="0"/>
          <w:marBottom w:val="0"/>
          <w:divBdr>
            <w:top w:val="none" w:sz="0" w:space="0" w:color="5175BD"/>
            <w:left w:val="single" w:sz="12" w:space="0" w:color="5175BD"/>
            <w:bottom w:val="none" w:sz="0" w:space="0" w:color="5175BD"/>
            <w:right w:val="none" w:sz="0" w:space="0" w:color="5175BD"/>
          </w:divBdr>
        </w:div>
        <w:div w:id="783381706">
          <w:marLeft w:val="0"/>
          <w:marRight w:val="0"/>
          <w:marTop w:val="0"/>
          <w:marBottom w:val="0"/>
          <w:divBdr>
            <w:top w:val="none" w:sz="0" w:space="0" w:color="5175BD"/>
            <w:left w:val="single" w:sz="12" w:space="0" w:color="5175BD"/>
            <w:bottom w:val="none" w:sz="0" w:space="0" w:color="5175BD"/>
            <w:right w:val="none" w:sz="0" w:space="0" w:color="5175BD"/>
          </w:divBdr>
        </w:div>
        <w:div w:id="96487416">
          <w:marLeft w:val="0"/>
          <w:marRight w:val="0"/>
          <w:marTop w:val="0"/>
          <w:marBottom w:val="0"/>
          <w:divBdr>
            <w:top w:val="none" w:sz="0" w:space="0" w:color="5175BD"/>
            <w:left w:val="single" w:sz="12" w:space="0" w:color="5175BD"/>
            <w:bottom w:val="none" w:sz="0" w:space="0" w:color="5175BD"/>
            <w:right w:val="none" w:sz="0" w:space="0" w:color="5175BD"/>
          </w:divBdr>
        </w:div>
      </w:divsChild>
    </w:div>
    <w:div w:id="438765700">
      <w:bodyDiv w:val="1"/>
      <w:marLeft w:val="0"/>
      <w:marRight w:val="0"/>
      <w:marTop w:val="0"/>
      <w:marBottom w:val="0"/>
      <w:divBdr>
        <w:top w:val="none" w:sz="0" w:space="0" w:color="auto"/>
        <w:left w:val="none" w:sz="0" w:space="0" w:color="auto"/>
        <w:bottom w:val="none" w:sz="0" w:space="0" w:color="auto"/>
        <w:right w:val="none" w:sz="0" w:space="0" w:color="auto"/>
      </w:divBdr>
    </w:div>
    <w:div w:id="1369725527">
      <w:bodyDiv w:val="1"/>
      <w:marLeft w:val="0"/>
      <w:marRight w:val="0"/>
      <w:marTop w:val="0"/>
      <w:marBottom w:val="0"/>
      <w:divBdr>
        <w:top w:val="none" w:sz="0" w:space="0" w:color="auto"/>
        <w:left w:val="none" w:sz="0" w:space="0" w:color="auto"/>
        <w:bottom w:val="none" w:sz="0" w:space="0" w:color="auto"/>
        <w:right w:val="none" w:sz="0" w:space="0" w:color="auto"/>
      </w:divBdr>
    </w:div>
    <w:div w:id="1440564741">
      <w:bodyDiv w:val="1"/>
      <w:marLeft w:val="0"/>
      <w:marRight w:val="0"/>
      <w:marTop w:val="0"/>
      <w:marBottom w:val="0"/>
      <w:divBdr>
        <w:top w:val="none" w:sz="0" w:space="0" w:color="auto"/>
        <w:left w:val="none" w:sz="0" w:space="0" w:color="auto"/>
        <w:bottom w:val="none" w:sz="0" w:space="0" w:color="auto"/>
        <w:right w:val="none" w:sz="0" w:space="0" w:color="auto"/>
      </w:divBdr>
    </w:div>
    <w:div w:id="1447038276">
      <w:bodyDiv w:val="1"/>
      <w:marLeft w:val="0"/>
      <w:marRight w:val="0"/>
      <w:marTop w:val="0"/>
      <w:marBottom w:val="0"/>
      <w:divBdr>
        <w:top w:val="none" w:sz="0" w:space="0" w:color="auto"/>
        <w:left w:val="none" w:sz="0" w:space="0" w:color="auto"/>
        <w:bottom w:val="none" w:sz="0" w:space="0" w:color="auto"/>
        <w:right w:val="none" w:sz="0" w:space="0" w:color="auto"/>
      </w:divBdr>
      <w:divsChild>
        <w:div w:id="110126696">
          <w:marLeft w:val="547"/>
          <w:marRight w:val="0"/>
          <w:marTop w:val="130"/>
          <w:marBottom w:val="0"/>
          <w:divBdr>
            <w:top w:val="none" w:sz="0" w:space="0" w:color="auto"/>
            <w:left w:val="none" w:sz="0" w:space="0" w:color="auto"/>
            <w:bottom w:val="none" w:sz="0" w:space="0" w:color="auto"/>
            <w:right w:val="none" w:sz="0" w:space="0" w:color="auto"/>
          </w:divBdr>
        </w:div>
      </w:divsChild>
    </w:div>
    <w:div w:id="205835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6311</TotalTime>
  <Pages>8</Pages>
  <Words>2015</Words>
  <Characters>11490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13479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user</dc:creator>
  <cp:keywords/>
  <dc:description/>
  <cp:lastModifiedBy>user</cp:lastModifiedBy>
  <cp:revision>43</cp:revision>
  <dcterms:created xsi:type="dcterms:W3CDTF">2019-07-12T14:17:00Z</dcterms:created>
  <dcterms:modified xsi:type="dcterms:W3CDTF">2019-09-02T09:59:00Z</dcterms:modified>
</cp:coreProperties>
</file>