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8E6" w:rsidRPr="008918BC" w:rsidRDefault="004868E6" w:rsidP="004868E6">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South Sudan</w:t>
      </w:r>
    </w:p>
    <w:p w:rsidR="004868E6" w:rsidRPr="008918BC" w:rsidRDefault="004868E6" w:rsidP="004868E6">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Lakes States –Rumbek</w:t>
      </w:r>
    </w:p>
    <w:p w:rsidR="004868E6" w:rsidRPr="008918BC" w:rsidRDefault="004868E6" w:rsidP="004868E6">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Mott McDonald (Water for Lakes project)</w:t>
      </w:r>
    </w:p>
    <w:p w:rsidR="004868E6" w:rsidRPr="008918BC" w:rsidRDefault="004868E6" w:rsidP="004868E6">
      <w:pPr>
        <w:pStyle w:val="Default"/>
        <w:spacing w:line="480" w:lineRule="auto"/>
        <w:jc w:val="center"/>
        <w:rPr>
          <w:rFonts w:ascii="Algerian" w:hAnsi="Algerian" w:cs="Times New Roman"/>
          <w:i/>
          <w:sz w:val="36"/>
          <w:szCs w:val="22"/>
        </w:rPr>
      </w:pPr>
      <w:proofErr w:type="spellStart"/>
      <w:r w:rsidRPr="008918BC">
        <w:rPr>
          <w:rFonts w:ascii="Algerian" w:hAnsi="Algerian" w:cs="Times New Roman"/>
          <w:i/>
          <w:sz w:val="36"/>
          <w:szCs w:val="22"/>
        </w:rPr>
        <w:t>Kuctiel</w:t>
      </w:r>
      <w:proofErr w:type="spellEnd"/>
      <w:r w:rsidRPr="008918BC">
        <w:rPr>
          <w:rFonts w:ascii="Algerian" w:hAnsi="Algerian" w:cs="Times New Roman"/>
          <w:i/>
          <w:sz w:val="36"/>
          <w:szCs w:val="22"/>
        </w:rPr>
        <w:t xml:space="preserve"> Samuel </w:t>
      </w:r>
      <w:proofErr w:type="spellStart"/>
      <w:r w:rsidRPr="008918BC">
        <w:rPr>
          <w:rFonts w:ascii="Algerian" w:hAnsi="Algerian" w:cs="Times New Roman"/>
          <w:i/>
          <w:sz w:val="36"/>
          <w:szCs w:val="22"/>
        </w:rPr>
        <w:t>Madok</w:t>
      </w:r>
      <w:proofErr w:type="spellEnd"/>
      <w:r w:rsidRPr="008918BC">
        <w:rPr>
          <w:rFonts w:ascii="Algerian" w:hAnsi="Algerian" w:cs="Times New Roman"/>
          <w:i/>
          <w:sz w:val="36"/>
          <w:szCs w:val="22"/>
        </w:rPr>
        <w:t xml:space="preserve"> </w:t>
      </w:r>
      <w:proofErr w:type="spellStart"/>
      <w:r w:rsidRPr="008918BC">
        <w:rPr>
          <w:rFonts w:ascii="Algerian" w:hAnsi="Algerian" w:cs="Times New Roman"/>
          <w:i/>
          <w:sz w:val="36"/>
          <w:szCs w:val="22"/>
        </w:rPr>
        <w:t>Dhorjang</w:t>
      </w:r>
      <w:proofErr w:type="spellEnd"/>
    </w:p>
    <w:p w:rsidR="004868E6" w:rsidRPr="008918BC" w:rsidRDefault="004868E6" w:rsidP="004868E6">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REG: 332/05/2019</w:t>
      </w:r>
    </w:p>
    <w:p w:rsidR="004868E6" w:rsidRPr="008918BC" w:rsidRDefault="004868E6" w:rsidP="004868E6">
      <w:pPr>
        <w:pStyle w:val="Default"/>
        <w:tabs>
          <w:tab w:val="left" w:pos="1305"/>
          <w:tab w:val="center" w:pos="4680"/>
        </w:tabs>
        <w:spacing w:line="480" w:lineRule="auto"/>
        <w:rPr>
          <w:rFonts w:ascii="Algerian" w:hAnsi="Algerian" w:cs="Times New Roman"/>
          <w:i/>
          <w:sz w:val="36"/>
          <w:szCs w:val="22"/>
        </w:rPr>
      </w:pPr>
      <w:r w:rsidRPr="008918BC">
        <w:rPr>
          <w:rFonts w:ascii="Algerian" w:hAnsi="Algerian" w:cs="Times New Roman"/>
          <w:i/>
          <w:sz w:val="36"/>
          <w:szCs w:val="22"/>
        </w:rPr>
        <w:tab/>
      </w:r>
      <w:r w:rsidRPr="008918BC">
        <w:rPr>
          <w:rFonts w:ascii="Algerian" w:hAnsi="Algerian" w:cs="Times New Roman"/>
          <w:i/>
          <w:sz w:val="36"/>
          <w:szCs w:val="22"/>
        </w:rPr>
        <w:tab/>
        <w:t>kuctielsamuel@gmail.com</w:t>
      </w:r>
    </w:p>
    <w:p w:rsidR="004868E6" w:rsidRPr="008918BC" w:rsidRDefault="004868E6" w:rsidP="004868E6">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Tel: +211922882248/+211922277754</w:t>
      </w:r>
    </w:p>
    <w:p w:rsidR="004868E6" w:rsidRPr="008918BC" w:rsidRDefault="004868E6" w:rsidP="004868E6">
      <w:pPr>
        <w:pStyle w:val="Default"/>
        <w:spacing w:line="480" w:lineRule="auto"/>
        <w:jc w:val="center"/>
        <w:rPr>
          <w:rFonts w:ascii="Algerian" w:hAnsi="Algerian" w:cs="Times New Roman"/>
          <w:i/>
          <w:sz w:val="36"/>
          <w:szCs w:val="22"/>
        </w:rPr>
      </w:pPr>
      <w:r>
        <w:rPr>
          <w:rFonts w:ascii="Algerian" w:hAnsi="Algerian" w:cs="Times New Roman"/>
          <w:i/>
          <w:sz w:val="36"/>
          <w:szCs w:val="22"/>
        </w:rPr>
        <w:t>January 15, 2020</w:t>
      </w:r>
    </w:p>
    <w:p w:rsidR="004868E6" w:rsidRPr="008918BC" w:rsidRDefault="004868E6" w:rsidP="004868E6">
      <w:pPr>
        <w:spacing w:line="480" w:lineRule="auto"/>
        <w:jc w:val="center"/>
        <w:rPr>
          <w:rFonts w:ascii="Algerian" w:hAnsi="Algerian"/>
          <w:i/>
          <w:sz w:val="36"/>
        </w:rPr>
      </w:pPr>
      <w:r w:rsidRPr="008918BC">
        <w:rPr>
          <w:rFonts w:ascii="Algerian" w:hAnsi="Algerian"/>
          <w:i/>
          <w:sz w:val="36"/>
        </w:rPr>
        <w:t>Post-graduate Diploma in WASH</w:t>
      </w:r>
    </w:p>
    <w:p w:rsidR="004868E6" w:rsidRDefault="004868E6" w:rsidP="004868E6">
      <w:pPr>
        <w:spacing w:line="480" w:lineRule="auto"/>
        <w:jc w:val="center"/>
        <w:rPr>
          <w:rFonts w:ascii="Algerian" w:hAnsi="Algerian"/>
          <w:i/>
          <w:sz w:val="36"/>
        </w:rPr>
      </w:pPr>
      <w:r>
        <w:rPr>
          <w:rFonts w:ascii="Algerian" w:hAnsi="Algerian"/>
          <w:i/>
          <w:sz w:val="36"/>
        </w:rPr>
        <w:t>Assignment 6</w:t>
      </w:r>
    </w:p>
    <w:p w:rsidR="00C65E0B" w:rsidRDefault="00C65E0B" w:rsidP="004868E6">
      <w:pPr>
        <w:spacing w:line="276" w:lineRule="auto"/>
        <w:rPr>
          <w:sz w:val="24"/>
          <w:szCs w:val="24"/>
        </w:rPr>
      </w:pPr>
    </w:p>
    <w:p w:rsidR="004868E6" w:rsidRDefault="004868E6" w:rsidP="004868E6">
      <w:pPr>
        <w:spacing w:line="276" w:lineRule="auto"/>
        <w:rPr>
          <w:sz w:val="24"/>
          <w:szCs w:val="24"/>
        </w:rPr>
      </w:pPr>
    </w:p>
    <w:p w:rsidR="004868E6" w:rsidRDefault="004868E6" w:rsidP="004868E6">
      <w:pPr>
        <w:spacing w:line="276" w:lineRule="auto"/>
        <w:rPr>
          <w:sz w:val="24"/>
          <w:szCs w:val="24"/>
        </w:rPr>
      </w:pPr>
    </w:p>
    <w:p w:rsidR="004868E6" w:rsidRDefault="004868E6" w:rsidP="004868E6">
      <w:pPr>
        <w:spacing w:line="276" w:lineRule="auto"/>
        <w:rPr>
          <w:sz w:val="24"/>
          <w:szCs w:val="24"/>
        </w:rPr>
      </w:pPr>
    </w:p>
    <w:p w:rsidR="004868E6" w:rsidRDefault="004868E6" w:rsidP="004868E6">
      <w:pPr>
        <w:spacing w:line="276" w:lineRule="auto"/>
        <w:rPr>
          <w:sz w:val="24"/>
          <w:szCs w:val="24"/>
        </w:rPr>
      </w:pPr>
    </w:p>
    <w:p w:rsidR="004868E6" w:rsidRPr="00FA56A3" w:rsidRDefault="004868E6" w:rsidP="004868E6">
      <w:pPr>
        <w:spacing w:line="276" w:lineRule="auto"/>
        <w:rPr>
          <w:sz w:val="24"/>
          <w:szCs w:val="24"/>
        </w:rPr>
      </w:pPr>
    </w:p>
    <w:p w:rsidR="00C65E0B" w:rsidRPr="00FA56A3" w:rsidRDefault="00C65E0B" w:rsidP="00FA56A3">
      <w:pPr>
        <w:pStyle w:val="ListParagraph"/>
        <w:numPr>
          <w:ilvl w:val="0"/>
          <w:numId w:val="1"/>
        </w:numPr>
        <w:spacing w:line="276" w:lineRule="auto"/>
        <w:rPr>
          <w:sz w:val="24"/>
          <w:szCs w:val="24"/>
        </w:rPr>
      </w:pPr>
      <w:r w:rsidRPr="00FA56A3">
        <w:rPr>
          <w:sz w:val="24"/>
          <w:szCs w:val="24"/>
        </w:rPr>
        <w:lastRenderedPageBreak/>
        <w:t>Explain four examples of potential benefits and four examples of possible drawbacks from public–private partnerships in urban sanitation and waste management.</w:t>
      </w:r>
    </w:p>
    <w:p w:rsidR="00F06869" w:rsidRPr="00FA56A3" w:rsidRDefault="00F06869" w:rsidP="00FA56A3">
      <w:pPr>
        <w:pStyle w:val="ListParagraph"/>
        <w:spacing w:line="276" w:lineRule="auto"/>
        <w:rPr>
          <w:sz w:val="24"/>
          <w:szCs w:val="24"/>
        </w:rPr>
      </w:pPr>
      <w:r w:rsidRPr="00FA56A3">
        <w:rPr>
          <w:color w:val="FF0000"/>
          <w:sz w:val="24"/>
          <w:szCs w:val="24"/>
        </w:rPr>
        <w:t>Answer</w:t>
      </w:r>
      <w:r w:rsidRPr="00FA56A3">
        <w:rPr>
          <w:sz w:val="24"/>
          <w:szCs w:val="24"/>
        </w:rPr>
        <w:t xml:space="preserve"> </w:t>
      </w:r>
    </w:p>
    <w:p w:rsidR="00F06869" w:rsidRPr="00FA56A3" w:rsidRDefault="00F06869" w:rsidP="00FA56A3">
      <w:pPr>
        <w:pStyle w:val="ListParagraph"/>
        <w:spacing w:line="276" w:lineRule="auto"/>
        <w:rPr>
          <w:b/>
          <w:sz w:val="24"/>
          <w:szCs w:val="24"/>
        </w:rPr>
      </w:pPr>
      <w:r w:rsidRPr="00FA56A3">
        <w:rPr>
          <w:b/>
          <w:sz w:val="24"/>
          <w:szCs w:val="24"/>
        </w:rPr>
        <w:t>Benefits of PPP</w:t>
      </w:r>
    </w:p>
    <w:p w:rsidR="00F06869" w:rsidRPr="00FA56A3" w:rsidRDefault="00F06869" w:rsidP="00FA56A3">
      <w:pPr>
        <w:pStyle w:val="ListParagraph"/>
        <w:numPr>
          <w:ilvl w:val="0"/>
          <w:numId w:val="5"/>
        </w:numPr>
        <w:spacing w:line="276" w:lineRule="auto"/>
        <w:rPr>
          <w:sz w:val="24"/>
          <w:szCs w:val="24"/>
        </w:rPr>
      </w:pPr>
      <w:r w:rsidRPr="00FA56A3">
        <w:rPr>
          <w:sz w:val="24"/>
          <w:szCs w:val="24"/>
        </w:rPr>
        <w:t xml:space="preserve">Ensure the necessary investments into public sector and more effective public resources management </w:t>
      </w:r>
    </w:p>
    <w:p w:rsidR="00F06869" w:rsidRPr="00FA56A3" w:rsidRDefault="00F06869" w:rsidP="00FA56A3">
      <w:pPr>
        <w:pStyle w:val="ListParagraph"/>
        <w:numPr>
          <w:ilvl w:val="0"/>
          <w:numId w:val="5"/>
        </w:numPr>
        <w:spacing w:line="276" w:lineRule="auto"/>
        <w:rPr>
          <w:sz w:val="24"/>
          <w:szCs w:val="24"/>
        </w:rPr>
      </w:pPr>
      <w:r w:rsidRPr="00FA56A3">
        <w:rPr>
          <w:sz w:val="24"/>
          <w:szCs w:val="24"/>
        </w:rPr>
        <w:t>Ensure higher quality and timely provision of public services;</w:t>
      </w:r>
    </w:p>
    <w:p w:rsidR="00F06869" w:rsidRPr="00FA56A3" w:rsidRDefault="00F06869" w:rsidP="00FA56A3">
      <w:pPr>
        <w:pStyle w:val="ListParagraph"/>
        <w:numPr>
          <w:ilvl w:val="0"/>
          <w:numId w:val="5"/>
        </w:numPr>
        <w:spacing w:line="276" w:lineRule="auto"/>
        <w:rPr>
          <w:sz w:val="24"/>
          <w:szCs w:val="24"/>
        </w:rPr>
      </w:pPr>
      <w:r w:rsidRPr="00FA56A3">
        <w:rPr>
          <w:sz w:val="24"/>
          <w:szCs w:val="24"/>
        </w:rPr>
        <w:t>Mostly investment projects are implemented in due terms and do not impose unforeseen public sector extra expenditures</w:t>
      </w:r>
    </w:p>
    <w:p w:rsidR="00F06869" w:rsidRPr="00FA56A3" w:rsidRDefault="00F06869" w:rsidP="00FA56A3">
      <w:pPr>
        <w:pStyle w:val="ListParagraph"/>
        <w:numPr>
          <w:ilvl w:val="0"/>
          <w:numId w:val="5"/>
        </w:numPr>
        <w:spacing w:line="276" w:lineRule="auto"/>
        <w:rPr>
          <w:sz w:val="24"/>
          <w:szCs w:val="24"/>
        </w:rPr>
      </w:pPr>
      <w:r w:rsidRPr="00FA56A3">
        <w:rPr>
          <w:sz w:val="24"/>
          <w:szCs w:val="24"/>
        </w:rPr>
        <w:t>A private entity is granted the opportunity to obtain a long-term remuneration;</w:t>
      </w:r>
    </w:p>
    <w:p w:rsidR="00F06869" w:rsidRPr="00FA56A3" w:rsidRDefault="00F06869" w:rsidP="00FA56A3">
      <w:pPr>
        <w:pStyle w:val="ListParagraph"/>
        <w:numPr>
          <w:ilvl w:val="0"/>
          <w:numId w:val="5"/>
        </w:numPr>
        <w:spacing w:line="276" w:lineRule="auto"/>
        <w:rPr>
          <w:sz w:val="24"/>
          <w:szCs w:val="24"/>
        </w:rPr>
      </w:pPr>
      <w:r w:rsidRPr="00FA56A3">
        <w:rPr>
          <w:sz w:val="24"/>
          <w:szCs w:val="24"/>
        </w:rPr>
        <w:t xml:space="preserve">A Private sector expertise and experience are utilised </w:t>
      </w:r>
      <w:r w:rsidR="009E211D" w:rsidRPr="00FA56A3">
        <w:rPr>
          <w:sz w:val="24"/>
          <w:szCs w:val="24"/>
        </w:rPr>
        <w:t>in PPP projects implementation;</w:t>
      </w:r>
    </w:p>
    <w:p w:rsidR="009E211D" w:rsidRPr="00FA56A3" w:rsidRDefault="009E211D" w:rsidP="00FA56A3">
      <w:pPr>
        <w:pStyle w:val="ListParagraph"/>
        <w:numPr>
          <w:ilvl w:val="0"/>
          <w:numId w:val="5"/>
        </w:numPr>
        <w:spacing w:line="276" w:lineRule="auto"/>
        <w:rPr>
          <w:sz w:val="24"/>
          <w:szCs w:val="24"/>
        </w:rPr>
      </w:pPr>
      <w:r w:rsidRPr="00FA56A3">
        <w:rPr>
          <w:sz w:val="24"/>
          <w:szCs w:val="24"/>
        </w:rPr>
        <w:t>Appropriate PPP projects risks allocation enables to reduce the risk management expenditures;</w:t>
      </w:r>
    </w:p>
    <w:p w:rsidR="009E211D" w:rsidRPr="00FA56A3" w:rsidRDefault="009E211D" w:rsidP="00FA56A3">
      <w:pPr>
        <w:pStyle w:val="ListParagraph"/>
        <w:numPr>
          <w:ilvl w:val="0"/>
          <w:numId w:val="5"/>
        </w:numPr>
        <w:spacing w:line="276" w:lineRule="auto"/>
        <w:rPr>
          <w:sz w:val="24"/>
          <w:szCs w:val="24"/>
        </w:rPr>
      </w:pPr>
      <w:r w:rsidRPr="00FA56A3">
        <w:rPr>
          <w:sz w:val="24"/>
          <w:szCs w:val="24"/>
        </w:rPr>
        <w:t>In many cases assets designed under PPP agreements could be classified off the public sector balance sheet.</w:t>
      </w:r>
    </w:p>
    <w:p w:rsidR="009E211D" w:rsidRPr="00FA56A3" w:rsidRDefault="009E211D" w:rsidP="00FA56A3">
      <w:pPr>
        <w:spacing w:line="276" w:lineRule="auto"/>
        <w:rPr>
          <w:b/>
          <w:sz w:val="24"/>
          <w:szCs w:val="24"/>
        </w:rPr>
      </w:pPr>
      <w:r w:rsidRPr="00FA56A3">
        <w:rPr>
          <w:sz w:val="24"/>
          <w:szCs w:val="24"/>
        </w:rPr>
        <w:t xml:space="preserve">   </w:t>
      </w:r>
      <w:r w:rsidRPr="00FA56A3">
        <w:rPr>
          <w:b/>
          <w:sz w:val="24"/>
          <w:szCs w:val="24"/>
        </w:rPr>
        <w:t xml:space="preserve">PPP disadvantage </w:t>
      </w:r>
    </w:p>
    <w:p w:rsidR="009E211D" w:rsidRPr="00FA56A3" w:rsidRDefault="009E211D" w:rsidP="00FA56A3">
      <w:pPr>
        <w:pStyle w:val="ListParagraph"/>
        <w:numPr>
          <w:ilvl w:val="0"/>
          <w:numId w:val="7"/>
        </w:numPr>
        <w:spacing w:line="276" w:lineRule="auto"/>
        <w:rPr>
          <w:sz w:val="24"/>
          <w:szCs w:val="24"/>
        </w:rPr>
      </w:pPr>
      <w:r w:rsidRPr="00FA56A3">
        <w:rPr>
          <w:sz w:val="24"/>
          <w:szCs w:val="24"/>
        </w:rPr>
        <w:t xml:space="preserve">Infrastructure or services  delivered could be more expensive </w:t>
      </w:r>
    </w:p>
    <w:p w:rsidR="009E211D" w:rsidRPr="00FA56A3" w:rsidRDefault="009E211D" w:rsidP="00FA56A3">
      <w:pPr>
        <w:pStyle w:val="ListParagraph"/>
        <w:numPr>
          <w:ilvl w:val="0"/>
          <w:numId w:val="7"/>
        </w:numPr>
        <w:spacing w:line="276" w:lineRule="auto"/>
        <w:rPr>
          <w:sz w:val="24"/>
          <w:szCs w:val="24"/>
        </w:rPr>
      </w:pPr>
      <w:r w:rsidRPr="00FA56A3">
        <w:rPr>
          <w:sz w:val="24"/>
          <w:szCs w:val="24"/>
        </w:rPr>
        <w:t>PPP project public sector payments obligation postponed for the later periods can negatively reflect future public sector fiscal indicators;</w:t>
      </w:r>
    </w:p>
    <w:p w:rsidR="00137A98" w:rsidRPr="00FA56A3" w:rsidRDefault="009E211D" w:rsidP="00FA56A3">
      <w:pPr>
        <w:pStyle w:val="ListParagraph"/>
        <w:numPr>
          <w:ilvl w:val="0"/>
          <w:numId w:val="7"/>
        </w:numPr>
        <w:spacing w:line="276" w:lineRule="auto"/>
        <w:rPr>
          <w:sz w:val="24"/>
          <w:szCs w:val="24"/>
        </w:rPr>
      </w:pPr>
      <w:r w:rsidRPr="00FA56A3">
        <w:rPr>
          <w:sz w:val="24"/>
          <w:szCs w:val="24"/>
        </w:rPr>
        <w:t xml:space="preserve">PPP </w:t>
      </w:r>
      <w:r w:rsidR="00137A98" w:rsidRPr="00FA56A3">
        <w:rPr>
          <w:sz w:val="24"/>
          <w:szCs w:val="24"/>
        </w:rPr>
        <w:t>services procurement procedure is longer and more costly in comparison with traditional public procurement;</w:t>
      </w:r>
    </w:p>
    <w:p w:rsidR="009E211D" w:rsidRPr="00FA56A3" w:rsidRDefault="00137A98" w:rsidP="00FA56A3">
      <w:pPr>
        <w:pStyle w:val="ListParagraph"/>
        <w:numPr>
          <w:ilvl w:val="0"/>
          <w:numId w:val="7"/>
        </w:numPr>
        <w:spacing w:line="276" w:lineRule="auto"/>
        <w:rPr>
          <w:sz w:val="24"/>
          <w:szCs w:val="24"/>
        </w:rPr>
      </w:pPr>
      <w:r w:rsidRPr="00FA56A3">
        <w:rPr>
          <w:sz w:val="24"/>
          <w:szCs w:val="24"/>
        </w:rPr>
        <w:t xml:space="preserve">PPP project agreements are long-term complicated and comparatively inflexible because of impossibility to envisage and evaluate all  particular events that could influence  the future activity </w:t>
      </w:r>
    </w:p>
    <w:p w:rsidR="00C65E0B" w:rsidRPr="00FA56A3" w:rsidRDefault="00C65E0B" w:rsidP="00FA56A3">
      <w:pPr>
        <w:pStyle w:val="ListParagraph"/>
        <w:numPr>
          <w:ilvl w:val="0"/>
          <w:numId w:val="1"/>
        </w:numPr>
        <w:spacing w:line="276" w:lineRule="auto"/>
        <w:rPr>
          <w:sz w:val="24"/>
          <w:szCs w:val="24"/>
        </w:rPr>
      </w:pPr>
      <w:r w:rsidRPr="00FA56A3">
        <w:rPr>
          <w:sz w:val="24"/>
          <w:szCs w:val="24"/>
        </w:rPr>
        <w:t>Briefly describe the main activities needed for planning improvements in sanitation and waste management in local institutions.</w:t>
      </w:r>
    </w:p>
    <w:p w:rsidR="00192F67" w:rsidRPr="00FA56A3" w:rsidRDefault="00192F67" w:rsidP="00FA56A3">
      <w:pPr>
        <w:pStyle w:val="ListParagraph"/>
        <w:spacing w:line="276" w:lineRule="auto"/>
        <w:rPr>
          <w:sz w:val="24"/>
          <w:szCs w:val="24"/>
        </w:rPr>
      </w:pPr>
      <w:r w:rsidRPr="00FA56A3">
        <w:rPr>
          <w:color w:val="FF0000"/>
          <w:sz w:val="24"/>
          <w:szCs w:val="24"/>
        </w:rPr>
        <w:t>Answer</w:t>
      </w:r>
      <w:r w:rsidRPr="00FA56A3">
        <w:rPr>
          <w:sz w:val="24"/>
          <w:szCs w:val="24"/>
        </w:rPr>
        <w:t xml:space="preserve"> </w:t>
      </w:r>
    </w:p>
    <w:p w:rsidR="00192F67" w:rsidRPr="00FA56A3" w:rsidRDefault="00192F67" w:rsidP="00FA56A3">
      <w:pPr>
        <w:pStyle w:val="ListParagraph"/>
        <w:numPr>
          <w:ilvl w:val="0"/>
          <w:numId w:val="4"/>
        </w:numPr>
        <w:spacing w:line="276" w:lineRule="auto"/>
        <w:rPr>
          <w:sz w:val="24"/>
          <w:szCs w:val="24"/>
        </w:rPr>
      </w:pPr>
      <w:r w:rsidRPr="00FA56A3">
        <w:rPr>
          <w:sz w:val="24"/>
          <w:szCs w:val="24"/>
        </w:rPr>
        <w:t>Know the scope of activity by identifying the institutions to be included.</w:t>
      </w:r>
    </w:p>
    <w:p w:rsidR="00192F67" w:rsidRPr="00FA56A3" w:rsidRDefault="00192F67" w:rsidP="00FA56A3">
      <w:pPr>
        <w:pStyle w:val="ListParagraph"/>
        <w:numPr>
          <w:ilvl w:val="0"/>
          <w:numId w:val="4"/>
        </w:numPr>
        <w:spacing w:line="276" w:lineRule="auto"/>
        <w:rPr>
          <w:sz w:val="24"/>
          <w:szCs w:val="24"/>
        </w:rPr>
      </w:pPr>
      <w:r w:rsidRPr="00FA56A3">
        <w:rPr>
          <w:sz w:val="24"/>
          <w:szCs w:val="24"/>
        </w:rPr>
        <w:t>Assess the existing sanitation and waste management situation and identify the main problems.</w:t>
      </w:r>
    </w:p>
    <w:p w:rsidR="00192F67" w:rsidRPr="00FA56A3" w:rsidRDefault="00192F67" w:rsidP="00FA56A3">
      <w:pPr>
        <w:pStyle w:val="ListParagraph"/>
        <w:numPr>
          <w:ilvl w:val="0"/>
          <w:numId w:val="4"/>
        </w:numPr>
        <w:spacing w:line="276" w:lineRule="auto"/>
        <w:rPr>
          <w:sz w:val="24"/>
          <w:szCs w:val="24"/>
        </w:rPr>
      </w:pPr>
      <w:r w:rsidRPr="00FA56A3">
        <w:rPr>
          <w:sz w:val="24"/>
          <w:szCs w:val="24"/>
        </w:rPr>
        <w:t xml:space="preserve">Identify the possible partners that you can work with </w:t>
      </w:r>
    </w:p>
    <w:p w:rsidR="00192F67" w:rsidRPr="00FA56A3" w:rsidRDefault="00192F67" w:rsidP="00FA56A3">
      <w:pPr>
        <w:pStyle w:val="ListParagraph"/>
        <w:numPr>
          <w:ilvl w:val="0"/>
          <w:numId w:val="4"/>
        </w:numPr>
        <w:spacing w:line="276" w:lineRule="auto"/>
        <w:rPr>
          <w:sz w:val="24"/>
          <w:szCs w:val="24"/>
        </w:rPr>
      </w:pPr>
      <w:r w:rsidRPr="00FA56A3">
        <w:rPr>
          <w:sz w:val="24"/>
          <w:szCs w:val="24"/>
        </w:rPr>
        <w:t xml:space="preserve">Identify and prioritise activities taking account of available resources </w:t>
      </w:r>
    </w:p>
    <w:p w:rsidR="00192F67" w:rsidRPr="00FA56A3" w:rsidRDefault="00192F67" w:rsidP="00FA56A3">
      <w:pPr>
        <w:pStyle w:val="ListParagraph"/>
        <w:numPr>
          <w:ilvl w:val="0"/>
          <w:numId w:val="4"/>
        </w:numPr>
        <w:spacing w:line="276" w:lineRule="auto"/>
        <w:rPr>
          <w:sz w:val="24"/>
          <w:szCs w:val="24"/>
        </w:rPr>
      </w:pPr>
      <w:r w:rsidRPr="00FA56A3">
        <w:rPr>
          <w:sz w:val="24"/>
          <w:szCs w:val="24"/>
        </w:rPr>
        <w:t xml:space="preserve">Develop and implement the plan of action </w:t>
      </w:r>
    </w:p>
    <w:p w:rsidR="00C65E0B" w:rsidRPr="00FA56A3" w:rsidRDefault="00C65E0B" w:rsidP="00FA56A3">
      <w:pPr>
        <w:pStyle w:val="ListParagraph"/>
        <w:numPr>
          <w:ilvl w:val="0"/>
          <w:numId w:val="1"/>
        </w:numPr>
        <w:spacing w:line="276" w:lineRule="auto"/>
        <w:rPr>
          <w:sz w:val="24"/>
          <w:szCs w:val="24"/>
        </w:rPr>
      </w:pPr>
      <w:r w:rsidRPr="00FA56A3">
        <w:rPr>
          <w:sz w:val="24"/>
          <w:szCs w:val="24"/>
        </w:rPr>
        <w:t>Composting is an example of waste recycling but it could also be described as an example of recovery from waste. Explain why this statement is true.</w:t>
      </w:r>
    </w:p>
    <w:p w:rsidR="00F06869" w:rsidRPr="00FA56A3" w:rsidRDefault="00F06869" w:rsidP="00FA56A3">
      <w:pPr>
        <w:pStyle w:val="ListParagraph"/>
        <w:spacing w:line="276" w:lineRule="auto"/>
        <w:rPr>
          <w:sz w:val="24"/>
          <w:szCs w:val="24"/>
        </w:rPr>
      </w:pPr>
      <w:r w:rsidRPr="00FA56A3">
        <w:rPr>
          <w:color w:val="FF0000"/>
          <w:sz w:val="24"/>
          <w:szCs w:val="24"/>
        </w:rPr>
        <w:t>Answer</w:t>
      </w:r>
      <w:r w:rsidRPr="00FA56A3">
        <w:rPr>
          <w:sz w:val="24"/>
          <w:szCs w:val="24"/>
        </w:rPr>
        <w:t xml:space="preserve"> </w:t>
      </w:r>
    </w:p>
    <w:p w:rsidR="00902D27" w:rsidRPr="008330E6" w:rsidRDefault="00902D27" w:rsidP="00902D27">
      <w:pPr>
        <w:spacing w:line="276" w:lineRule="auto"/>
        <w:rPr>
          <w:sz w:val="24"/>
          <w:szCs w:val="24"/>
        </w:rPr>
      </w:pPr>
      <w:r>
        <w:rPr>
          <w:b/>
          <w:bCs/>
          <w:sz w:val="24"/>
          <w:szCs w:val="24"/>
        </w:rPr>
        <w:t xml:space="preserve">It’s true because the </w:t>
      </w:r>
      <w:r w:rsidRPr="008330E6">
        <w:rPr>
          <w:b/>
          <w:bCs/>
          <w:sz w:val="24"/>
          <w:szCs w:val="24"/>
        </w:rPr>
        <w:t>Composting</w:t>
      </w:r>
      <w:r>
        <w:rPr>
          <w:b/>
          <w:bCs/>
          <w:sz w:val="24"/>
          <w:szCs w:val="24"/>
        </w:rPr>
        <w:t>:</w:t>
      </w:r>
      <w:r w:rsidRPr="008330E6">
        <w:rPr>
          <w:b/>
          <w:bCs/>
          <w:sz w:val="24"/>
          <w:szCs w:val="24"/>
        </w:rPr>
        <w:t xml:space="preserve"> </w:t>
      </w:r>
      <w:r w:rsidRPr="008330E6">
        <w:rPr>
          <w:sz w:val="24"/>
          <w:szCs w:val="24"/>
        </w:rPr>
        <w:t xml:space="preserve">is the process where biodegradable organic wastes (food and garden waste) are converted into compost in a natural biological process. Composting can be </w:t>
      </w:r>
      <w:r w:rsidRPr="008330E6">
        <w:rPr>
          <w:sz w:val="24"/>
          <w:szCs w:val="24"/>
        </w:rPr>
        <w:lastRenderedPageBreak/>
        <w:t xml:space="preserve">done by individual householders and community groups or on a commercial scale. On the larger scale, the waste from an entire town or city could be composted if sufficient land, labour and equipment is available. The benefits of composting are not only the reduction of waste, but also the production of compost which is a valuable </w:t>
      </w:r>
      <w:r w:rsidRPr="008330E6">
        <w:rPr>
          <w:b/>
          <w:bCs/>
          <w:sz w:val="24"/>
          <w:szCs w:val="24"/>
        </w:rPr>
        <w:t>soil improver</w:t>
      </w:r>
      <w:r w:rsidRPr="008330E6">
        <w:rPr>
          <w:sz w:val="24"/>
          <w:szCs w:val="24"/>
        </w:rPr>
        <w:t xml:space="preserve">. </w:t>
      </w:r>
    </w:p>
    <w:p w:rsidR="00902D27" w:rsidRPr="008330E6" w:rsidRDefault="00902D27" w:rsidP="00902D27">
      <w:pPr>
        <w:spacing w:line="276" w:lineRule="auto"/>
        <w:rPr>
          <w:sz w:val="24"/>
          <w:szCs w:val="24"/>
        </w:rPr>
      </w:pPr>
      <w:r w:rsidRPr="008330E6">
        <w:rPr>
          <w:sz w:val="24"/>
          <w:szCs w:val="24"/>
        </w:rPr>
        <w:t>Soils treated with compost are better able to withstand droughts and are more fertile because plant nutrients are returned to the soil, which reduces the need for manufactured fertilizers. It is possible to add a certain amount of animal manure to residential waste for composting, which may help with other waste problems in the community and adds to the amount of useful soil improver that is made.</w:t>
      </w:r>
    </w:p>
    <w:p w:rsidR="00F06869" w:rsidRPr="00FA56A3" w:rsidRDefault="00F06869" w:rsidP="00FA56A3">
      <w:pPr>
        <w:pStyle w:val="ListParagraph"/>
        <w:spacing w:line="276" w:lineRule="auto"/>
        <w:rPr>
          <w:sz w:val="24"/>
          <w:szCs w:val="24"/>
        </w:rPr>
      </w:pPr>
    </w:p>
    <w:p w:rsidR="00C65E0B" w:rsidRPr="00FA56A3" w:rsidRDefault="00C65E0B" w:rsidP="00FA56A3">
      <w:pPr>
        <w:pStyle w:val="ListParagraph"/>
        <w:numPr>
          <w:ilvl w:val="0"/>
          <w:numId w:val="1"/>
        </w:numPr>
        <w:spacing w:line="276" w:lineRule="auto"/>
        <w:rPr>
          <w:sz w:val="24"/>
          <w:szCs w:val="24"/>
        </w:rPr>
      </w:pPr>
      <w:r w:rsidRPr="00FA56A3">
        <w:rPr>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437BE4" w:rsidRPr="00FA56A3" w:rsidRDefault="00437BE4" w:rsidP="00FA56A3">
      <w:pPr>
        <w:pStyle w:val="ListParagraph"/>
        <w:spacing w:line="276" w:lineRule="auto"/>
        <w:rPr>
          <w:sz w:val="24"/>
          <w:szCs w:val="24"/>
        </w:rPr>
      </w:pPr>
      <w:r w:rsidRPr="00FA56A3">
        <w:rPr>
          <w:color w:val="FF0000"/>
          <w:sz w:val="24"/>
          <w:szCs w:val="24"/>
        </w:rPr>
        <w:t>Answer</w:t>
      </w:r>
      <w:r w:rsidRPr="00FA56A3">
        <w:rPr>
          <w:sz w:val="24"/>
          <w:szCs w:val="24"/>
        </w:rPr>
        <w:t xml:space="preserve"> </w:t>
      </w:r>
    </w:p>
    <w:p w:rsidR="00437BE4" w:rsidRPr="00FA56A3" w:rsidRDefault="00437BE4" w:rsidP="00FA56A3">
      <w:pPr>
        <w:pStyle w:val="ListParagraph"/>
        <w:numPr>
          <w:ilvl w:val="0"/>
          <w:numId w:val="3"/>
        </w:numPr>
        <w:spacing w:line="276" w:lineRule="auto"/>
        <w:rPr>
          <w:sz w:val="24"/>
          <w:szCs w:val="24"/>
        </w:rPr>
      </w:pPr>
      <w:r w:rsidRPr="00FA56A3">
        <w:rPr>
          <w:sz w:val="24"/>
          <w:szCs w:val="24"/>
        </w:rPr>
        <w:t>Separate latrines for boys and girls should be provided that are located in a convenient place in the school compound, give privacy to users, are easy to clean and agreeable to use.</w:t>
      </w:r>
    </w:p>
    <w:p w:rsidR="00437BE4" w:rsidRPr="00FA56A3" w:rsidRDefault="00437BE4" w:rsidP="00FA56A3">
      <w:pPr>
        <w:pStyle w:val="ListParagraph"/>
        <w:numPr>
          <w:ilvl w:val="0"/>
          <w:numId w:val="3"/>
        </w:numPr>
        <w:spacing w:line="276" w:lineRule="auto"/>
        <w:rPr>
          <w:sz w:val="24"/>
          <w:szCs w:val="24"/>
        </w:rPr>
      </w:pPr>
      <w:r w:rsidRPr="00FA56A3">
        <w:rPr>
          <w:sz w:val="24"/>
          <w:szCs w:val="24"/>
        </w:rPr>
        <w:t>The number of latrines should be calculated based on the number of students (one cubicle per 100 students) with a minimum of two cubicles for girls and two for boys, with urinals as well.</w:t>
      </w:r>
    </w:p>
    <w:p w:rsidR="00437BE4" w:rsidRPr="00FA56A3" w:rsidRDefault="00437BE4" w:rsidP="00FA56A3">
      <w:pPr>
        <w:pStyle w:val="ListParagraph"/>
        <w:numPr>
          <w:ilvl w:val="0"/>
          <w:numId w:val="3"/>
        </w:numPr>
        <w:spacing w:line="276" w:lineRule="auto"/>
        <w:rPr>
          <w:sz w:val="24"/>
          <w:szCs w:val="24"/>
        </w:rPr>
      </w:pPr>
      <w:r w:rsidRPr="00FA56A3">
        <w:rPr>
          <w:sz w:val="24"/>
          <w:szCs w:val="24"/>
        </w:rPr>
        <w:t xml:space="preserve">Latrines should be designed and constructed to be appropriate for children of the age at the school, small children will need facilities they can reach and feel comfortable using </w:t>
      </w:r>
    </w:p>
    <w:p w:rsidR="00437BE4" w:rsidRPr="00FA56A3" w:rsidRDefault="00437BE4" w:rsidP="00FA56A3">
      <w:pPr>
        <w:pStyle w:val="ListParagraph"/>
        <w:numPr>
          <w:ilvl w:val="0"/>
          <w:numId w:val="3"/>
        </w:numPr>
        <w:spacing w:line="276" w:lineRule="auto"/>
        <w:rPr>
          <w:sz w:val="24"/>
          <w:szCs w:val="24"/>
        </w:rPr>
      </w:pPr>
      <w:r w:rsidRPr="00FA56A3">
        <w:rPr>
          <w:sz w:val="24"/>
          <w:szCs w:val="24"/>
        </w:rPr>
        <w:t>There should be appropriate latrine and handwashing</w:t>
      </w:r>
      <w:r w:rsidR="003838E2" w:rsidRPr="00FA56A3">
        <w:rPr>
          <w:sz w:val="24"/>
          <w:szCs w:val="24"/>
        </w:rPr>
        <w:t xml:space="preserve"> facilities for students with disabilities.</w:t>
      </w:r>
    </w:p>
    <w:p w:rsidR="003838E2" w:rsidRPr="00FA56A3" w:rsidRDefault="003838E2" w:rsidP="00FA56A3">
      <w:pPr>
        <w:pStyle w:val="ListParagraph"/>
        <w:numPr>
          <w:ilvl w:val="0"/>
          <w:numId w:val="3"/>
        </w:numPr>
        <w:spacing w:line="276" w:lineRule="auto"/>
        <w:rPr>
          <w:sz w:val="24"/>
          <w:szCs w:val="24"/>
        </w:rPr>
      </w:pPr>
      <w:r w:rsidRPr="00FA56A3">
        <w:rPr>
          <w:sz w:val="24"/>
          <w:szCs w:val="24"/>
        </w:rPr>
        <w:t>Handwashing facilities with soap should be provided very close to latrine with separate facilities for boys and girls. The supply of water for handwashing must be maintained at all times.</w:t>
      </w:r>
    </w:p>
    <w:p w:rsidR="00437BE4" w:rsidRDefault="003838E2" w:rsidP="00FA56A3">
      <w:pPr>
        <w:pStyle w:val="ListParagraph"/>
        <w:numPr>
          <w:ilvl w:val="0"/>
          <w:numId w:val="3"/>
        </w:numPr>
        <w:spacing w:line="276" w:lineRule="auto"/>
        <w:rPr>
          <w:sz w:val="24"/>
          <w:szCs w:val="24"/>
        </w:rPr>
      </w:pPr>
      <w:r w:rsidRPr="00FA56A3">
        <w:rPr>
          <w:sz w:val="24"/>
          <w:szCs w:val="24"/>
        </w:rPr>
        <w:t xml:space="preserve">There should be </w:t>
      </w:r>
      <w:r w:rsidR="006764BE" w:rsidRPr="00FA56A3">
        <w:rPr>
          <w:sz w:val="24"/>
          <w:szCs w:val="24"/>
        </w:rPr>
        <w:t>appropriate</w:t>
      </w:r>
      <w:r w:rsidRPr="00FA56A3">
        <w:rPr>
          <w:sz w:val="24"/>
          <w:szCs w:val="24"/>
        </w:rPr>
        <w:t xml:space="preserve"> provision of menstrual hygiene </w:t>
      </w:r>
      <w:r w:rsidR="006764BE" w:rsidRPr="00FA56A3">
        <w:rPr>
          <w:sz w:val="24"/>
          <w:szCs w:val="24"/>
        </w:rPr>
        <w:t>management</w:t>
      </w:r>
      <w:r w:rsidRPr="00FA56A3">
        <w:rPr>
          <w:sz w:val="24"/>
          <w:szCs w:val="24"/>
        </w:rPr>
        <w:t xml:space="preserve"> facilities that ensure privacy for girls and allow them to dispose of or wash used menstrual pads hygienically.</w:t>
      </w:r>
    </w:p>
    <w:p w:rsidR="00902D27" w:rsidRDefault="00902D27" w:rsidP="00902D27">
      <w:pPr>
        <w:pStyle w:val="ListParagraph"/>
        <w:spacing w:line="276" w:lineRule="auto"/>
        <w:ind w:left="1440"/>
        <w:rPr>
          <w:sz w:val="24"/>
          <w:szCs w:val="24"/>
        </w:rPr>
      </w:pPr>
    </w:p>
    <w:p w:rsidR="00902D27" w:rsidRDefault="00902D27" w:rsidP="00902D27">
      <w:pPr>
        <w:pStyle w:val="ListParagraph"/>
        <w:spacing w:line="276" w:lineRule="auto"/>
        <w:ind w:left="1440"/>
        <w:rPr>
          <w:sz w:val="24"/>
          <w:szCs w:val="24"/>
        </w:rPr>
      </w:pPr>
    </w:p>
    <w:p w:rsidR="00902D27" w:rsidRDefault="00902D27" w:rsidP="00902D27">
      <w:pPr>
        <w:pStyle w:val="ListParagraph"/>
        <w:spacing w:line="276" w:lineRule="auto"/>
        <w:ind w:left="1440"/>
        <w:rPr>
          <w:sz w:val="24"/>
          <w:szCs w:val="24"/>
        </w:rPr>
      </w:pPr>
    </w:p>
    <w:p w:rsidR="00902D27" w:rsidRPr="00FA56A3" w:rsidRDefault="00902D27" w:rsidP="00902D27">
      <w:pPr>
        <w:pStyle w:val="ListParagraph"/>
        <w:spacing w:line="276" w:lineRule="auto"/>
        <w:ind w:left="1440"/>
        <w:rPr>
          <w:sz w:val="24"/>
          <w:szCs w:val="24"/>
        </w:rPr>
      </w:pPr>
    </w:p>
    <w:p w:rsidR="00437BE4" w:rsidRPr="00FA56A3" w:rsidRDefault="00437BE4" w:rsidP="00FA56A3">
      <w:pPr>
        <w:pStyle w:val="ListParagraph"/>
        <w:spacing w:line="276" w:lineRule="auto"/>
        <w:rPr>
          <w:sz w:val="24"/>
          <w:szCs w:val="24"/>
        </w:rPr>
      </w:pPr>
    </w:p>
    <w:p w:rsidR="00C65E0B" w:rsidRPr="00FA56A3" w:rsidRDefault="00C65E0B" w:rsidP="00FA56A3">
      <w:pPr>
        <w:pStyle w:val="ListParagraph"/>
        <w:numPr>
          <w:ilvl w:val="0"/>
          <w:numId w:val="1"/>
        </w:numPr>
        <w:spacing w:line="276" w:lineRule="auto"/>
        <w:rPr>
          <w:sz w:val="24"/>
          <w:szCs w:val="24"/>
        </w:rPr>
      </w:pPr>
      <w:r w:rsidRPr="00FA56A3">
        <w:rPr>
          <w:sz w:val="24"/>
          <w:szCs w:val="24"/>
        </w:rPr>
        <w:lastRenderedPageBreak/>
        <w:t>Giving examples explain three examples of ways of encouraging or supporting an ISWM approach</w:t>
      </w:r>
    </w:p>
    <w:p w:rsidR="00D07CDE" w:rsidRPr="00FA56A3" w:rsidRDefault="00D07CDE" w:rsidP="00FA56A3">
      <w:pPr>
        <w:pStyle w:val="ListParagraph"/>
        <w:spacing w:line="276" w:lineRule="auto"/>
        <w:rPr>
          <w:sz w:val="24"/>
          <w:szCs w:val="24"/>
        </w:rPr>
      </w:pPr>
      <w:r w:rsidRPr="00FA56A3">
        <w:rPr>
          <w:color w:val="FF0000"/>
          <w:sz w:val="24"/>
          <w:szCs w:val="24"/>
        </w:rPr>
        <w:t>Answer</w:t>
      </w:r>
      <w:r w:rsidRPr="00FA56A3">
        <w:rPr>
          <w:sz w:val="24"/>
          <w:szCs w:val="24"/>
        </w:rPr>
        <w:t xml:space="preserve"> </w:t>
      </w:r>
    </w:p>
    <w:p w:rsidR="00D07CDE" w:rsidRPr="00FA56A3" w:rsidRDefault="00D07CDE" w:rsidP="00FA56A3">
      <w:pPr>
        <w:pStyle w:val="ListParagraph"/>
        <w:numPr>
          <w:ilvl w:val="0"/>
          <w:numId w:val="2"/>
        </w:numPr>
        <w:spacing w:line="276" w:lineRule="auto"/>
        <w:rPr>
          <w:sz w:val="24"/>
          <w:szCs w:val="24"/>
        </w:rPr>
      </w:pPr>
      <w:r w:rsidRPr="00FA56A3">
        <w:rPr>
          <w:sz w:val="24"/>
          <w:szCs w:val="24"/>
        </w:rPr>
        <w:t xml:space="preserve">The national government can allow greater flexibility in budget spending by municipalities </w:t>
      </w:r>
    </w:p>
    <w:p w:rsidR="00D07CDE" w:rsidRPr="00FA56A3" w:rsidRDefault="00D07CDE" w:rsidP="00FA56A3">
      <w:pPr>
        <w:pStyle w:val="ListParagraph"/>
        <w:numPr>
          <w:ilvl w:val="0"/>
          <w:numId w:val="2"/>
        </w:numPr>
        <w:spacing w:line="276" w:lineRule="auto"/>
        <w:rPr>
          <w:sz w:val="24"/>
          <w:szCs w:val="24"/>
        </w:rPr>
      </w:pPr>
      <w:r w:rsidRPr="00FA56A3">
        <w:rPr>
          <w:sz w:val="24"/>
          <w:szCs w:val="24"/>
        </w:rPr>
        <w:t xml:space="preserve">Extra funds may be allocated to adopt or extend ISWM </w:t>
      </w:r>
    </w:p>
    <w:p w:rsidR="00D07CDE" w:rsidRPr="00FA56A3" w:rsidRDefault="00D07CDE" w:rsidP="00FA56A3">
      <w:pPr>
        <w:pStyle w:val="ListParagraph"/>
        <w:numPr>
          <w:ilvl w:val="0"/>
          <w:numId w:val="2"/>
        </w:numPr>
        <w:spacing w:line="276" w:lineRule="auto"/>
        <w:rPr>
          <w:sz w:val="24"/>
          <w:szCs w:val="24"/>
        </w:rPr>
      </w:pPr>
      <w:r w:rsidRPr="00FA56A3">
        <w:rPr>
          <w:sz w:val="24"/>
          <w:szCs w:val="24"/>
        </w:rPr>
        <w:t xml:space="preserve">Start-up funding can be provided for new initiatives such as waste collection, composing and recycling  schemes </w:t>
      </w:r>
    </w:p>
    <w:p w:rsidR="00D07CDE" w:rsidRPr="00FA56A3" w:rsidRDefault="00D07CDE" w:rsidP="00FA56A3">
      <w:pPr>
        <w:pStyle w:val="ListParagraph"/>
        <w:numPr>
          <w:ilvl w:val="0"/>
          <w:numId w:val="2"/>
        </w:numPr>
        <w:spacing w:line="276" w:lineRule="auto"/>
        <w:rPr>
          <w:sz w:val="24"/>
          <w:szCs w:val="24"/>
        </w:rPr>
      </w:pPr>
      <w:r w:rsidRPr="00FA56A3">
        <w:rPr>
          <w:sz w:val="24"/>
          <w:szCs w:val="24"/>
        </w:rPr>
        <w:t>Special awards could be given to individuals and organisations to celebrate successful projects.</w:t>
      </w:r>
    </w:p>
    <w:p w:rsidR="00D07CDE" w:rsidRPr="00FA56A3" w:rsidRDefault="00D07CDE" w:rsidP="00FA56A3">
      <w:pPr>
        <w:pStyle w:val="ListParagraph"/>
        <w:numPr>
          <w:ilvl w:val="0"/>
          <w:numId w:val="2"/>
        </w:numPr>
        <w:spacing w:line="276" w:lineRule="auto"/>
        <w:rPr>
          <w:sz w:val="24"/>
          <w:szCs w:val="24"/>
        </w:rPr>
      </w:pPr>
      <w:r w:rsidRPr="00FA56A3">
        <w:rPr>
          <w:sz w:val="24"/>
          <w:szCs w:val="24"/>
        </w:rPr>
        <w:t xml:space="preserve">Providing effective training for people wish to start new schemes and supporting them in the early stages of development </w:t>
      </w:r>
    </w:p>
    <w:p w:rsidR="00FA56A3" w:rsidRDefault="00D07CDE" w:rsidP="00FA56A3">
      <w:pPr>
        <w:pStyle w:val="ListParagraph"/>
        <w:numPr>
          <w:ilvl w:val="0"/>
          <w:numId w:val="2"/>
        </w:numPr>
        <w:spacing w:line="276" w:lineRule="auto"/>
        <w:rPr>
          <w:sz w:val="24"/>
          <w:szCs w:val="24"/>
        </w:rPr>
      </w:pPr>
      <w:r w:rsidRPr="00FA56A3">
        <w:rPr>
          <w:sz w:val="24"/>
          <w:szCs w:val="24"/>
        </w:rPr>
        <w:t xml:space="preserve">Organising promotional campaigns to raise awareness of the 3 </w:t>
      </w:r>
      <w:proofErr w:type="spellStart"/>
      <w:r w:rsidRPr="00FA56A3">
        <w:rPr>
          <w:sz w:val="24"/>
          <w:szCs w:val="24"/>
        </w:rPr>
        <w:t>Rs</w:t>
      </w:r>
      <w:proofErr w:type="spellEnd"/>
      <w:r w:rsidRPr="00FA56A3">
        <w:rPr>
          <w:sz w:val="24"/>
          <w:szCs w:val="24"/>
        </w:rPr>
        <w:t xml:space="preserve"> among all </w:t>
      </w:r>
      <w:r w:rsidR="006764BE" w:rsidRPr="00FA56A3">
        <w:rPr>
          <w:sz w:val="24"/>
          <w:szCs w:val="24"/>
        </w:rPr>
        <w:t>members</w:t>
      </w:r>
      <w:r w:rsidRPr="00FA56A3">
        <w:rPr>
          <w:sz w:val="24"/>
          <w:szCs w:val="24"/>
        </w:rPr>
        <w:t xml:space="preserve"> of the community </w:t>
      </w:r>
    </w:p>
    <w:p w:rsidR="009B4E22" w:rsidRDefault="009B4E22" w:rsidP="00FA56A3">
      <w:pPr>
        <w:spacing w:line="276" w:lineRule="auto"/>
        <w:ind w:left="1080"/>
        <w:rPr>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902D27" w:rsidRDefault="00902D27" w:rsidP="009B4E22">
      <w:pPr>
        <w:spacing w:line="480" w:lineRule="auto"/>
        <w:ind w:left="1080"/>
        <w:rPr>
          <w:b/>
          <w:sz w:val="24"/>
          <w:szCs w:val="24"/>
        </w:rPr>
      </w:pPr>
    </w:p>
    <w:p w:rsidR="00D07CDE" w:rsidRPr="009B4E22" w:rsidRDefault="00BD4D98" w:rsidP="009B4E22">
      <w:pPr>
        <w:spacing w:line="480" w:lineRule="auto"/>
        <w:ind w:left="1080"/>
        <w:rPr>
          <w:b/>
          <w:sz w:val="24"/>
          <w:szCs w:val="24"/>
        </w:rPr>
      </w:pPr>
      <w:r w:rsidRPr="009B4E22">
        <w:rPr>
          <w:b/>
          <w:sz w:val="24"/>
          <w:szCs w:val="24"/>
        </w:rPr>
        <w:t xml:space="preserve">References </w:t>
      </w:r>
    </w:p>
    <w:p w:rsidR="00BD4D98" w:rsidRPr="00FA56A3" w:rsidRDefault="00BD4D98" w:rsidP="009B4E22">
      <w:pPr>
        <w:pStyle w:val="ListParagraph"/>
        <w:numPr>
          <w:ilvl w:val="0"/>
          <w:numId w:val="8"/>
        </w:numPr>
        <w:spacing w:line="480" w:lineRule="auto"/>
        <w:rPr>
          <w:sz w:val="24"/>
          <w:szCs w:val="24"/>
        </w:rPr>
      </w:pPr>
      <w:r w:rsidRPr="00FA56A3">
        <w:rPr>
          <w:sz w:val="24"/>
          <w:szCs w:val="24"/>
        </w:rPr>
        <w:t xml:space="preserve">Anderson, G. and </w:t>
      </w:r>
      <w:proofErr w:type="spellStart"/>
      <w:r w:rsidRPr="00FA56A3">
        <w:rPr>
          <w:sz w:val="24"/>
          <w:szCs w:val="24"/>
        </w:rPr>
        <w:t>Roskrow</w:t>
      </w:r>
      <w:proofErr w:type="spellEnd"/>
      <w:r w:rsidRPr="00FA56A3">
        <w:rPr>
          <w:sz w:val="24"/>
          <w:szCs w:val="24"/>
        </w:rPr>
        <w:t>, B.</w:t>
      </w:r>
      <w:r w:rsidR="00F6047D" w:rsidRPr="00FA56A3">
        <w:rPr>
          <w:sz w:val="24"/>
          <w:szCs w:val="24"/>
        </w:rPr>
        <w:t xml:space="preserve"> </w:t>
      </w:r>
      <w:r w:rsidRPr="00FA56A3">
        <w:rPr>
          <w:i/>
          <w:sz w:val="24"/>
          <w:szCs w:val="24"/>
        </w:rPr>
        <w:t>The</w:t>
      </w:r>
      <w:r w:rsidRPr="00FA56A3">
        <w:rPr>
          <w:sz w:val="24"/>
          <w:szCs w:val="24"/>
        </w:rPr>
        <w:t xml:space="preserve"> </w:t>
      </w:r>
      <w:r w:rsidRPr="00FA56A3">
        <w:rPr>
          <w:i/>
          <w:sz w:val="24"/>
          <w:szCs w:val="24"/>
        </w:rPr>
        <w:t>Channel</w:t>
      </w:r>
      <w:r w:rsidRPr="00FA56A3">
        <w:rPr>
          <w:sz w:val="24"/>
          <w:szCs w:val="24"/>
        </w:rPr>
        <w:t xml:space="preserve"> </w:t>
      </w:r>
      <w:r w:rsidRPr="00FA56A3">
        <w:rPr>
          <w:i/>
          <w:sz w:val="24"/>
          <w:szCs w:val="24"/>
        </w:rPr>
        <w:t>Tunnel</w:t>
      </w:r>
      <w:r w:rsidRPr="00FA56A3">
        <w:rPr>
          <w:sz w:val="24"/>
          <w:szCs w:val="24"/>
        </w:rPr>
        <w:t xml:space="preserve"> </w:t>
      </w:r>
      <w:r w:rsidRPr="00FA56A3">
        <w:rPr>
          <w:i/>
          <w:sz w:val="24"/>
          <w:szCs w:val="24"/>
        </w:rPr>
        <w:t>Story</w:t>
      </w:r>
      <w:r w:rsidRPr="00FA56A3">
        <w:rPr>
          <w:sz w:val="24"/>
          <w:szCs w:val="24"/>
        </w:rPr>
        <w:t>, London; E&amp;FN, 2002.</w:t>
      </w:r>
    </w:p>
    <w:p w:rsidR="00BD4D98" w:rsidRPr="00FA56A3" w:rsidRDefault="00BD4D98" w:rsidP="009B4E22">
      <w:pPr>
        <w:pStyle w:val="ListParagraph"/>
        <w:numPr>
          <w:ilvl w:val="0"/>
          <w:numId w:val="8"/>
        </w:numPr>
        <w:spacing w:line="480" w:lineRule="auto"/>
        <w:rPr>
          <w:sz w:val="24"/>
          <w:szCs w:val="24"/>
        </w:rPr>
      </w:pPr>
      <w:proofErr w:type="spellStart"/>
      <w:r w:rsidRPr="00FA56A3">
        <w:rPr>
          <w:sz w:val="24"/>
          <w:szCs w:val="24"/>
        </w:rPr>
        <w:t>Brzozowska</w:t>
      </w:r>
      <w:proofErr w:type="spellEnd"/>
      <w:r w:rsidRPr="00FA56A3">
        <w:rPr>
          <w:sz w:val="24"/>
          <w:szCs w:val="24"/>
        </w:rPr>
        <w:t xml:space="preserve">, K., </w:t>
      </w:r>
      <w:r w:rsidR="00F6047D" w:rsidRPr="00FA56A3">
        <w:rPr>
          <w:i/>
          <w:sz w:val="24"/>
          <w:szCs w:val="24"/>
        </w:rPr>
        <w:t>Advantages and threats of public-private partnerships</w:t>
      </w:r>
      <w:r w:rsidR="00F6047D" w:rsidRPr="00FA56A3">
        <w:rPr>
          <w:sz w:val="24"/>
          <w:szCs w:val="24"/>
        </w:rPr>
        <w:t xml:space="preserve"> </w:t>
      </w:r>
      <w:r w:rsidR="00F6047D" w:rsidRPr="00FA56A3">
        <w:rPr>
          <w:i/>
          <w:sz w:val="24"/>
          <w:szCs w:val="24"/>
        </w:rPr>
        <w:t>and in</w:t>
      </w:r>
      <w:r w:rsidR="00F6047D" w:rsidRPr="00FA56A3">
        <w:rPr>
          <w:sz w:val="24"/>
          <w:szCs w:val="24"/>
        </w:rPr>
        <w:t xml:space="preserve"> </w:t>
      </w:r>
      <w:r w:rsidR="00F6047D" w:rsidRPr="00FA56A3">
        <w:rPr>
          <w:i/>
          <w:sz w:val="24"/>
          <w:szCs w:val="24"/>
        </w:rPr>
        <w:t>Larger Infrastructure projects</w:t>
      </w:r>
      <w:r w:rsidR="00F6047D" w:rsidRPr="00FA56A3">
        <w:rPr>
          <w:sz w:val="24"/>
          <w:szCs w:val="24"/>
        </w:rPr>
        <w:t>, Warszawa: CeDeWu.PL,2006</w:t>
      </w:r>
    </w:p>
    <w:p w:rsidR="00050DD3" w:rsidRDefault="00685C68" w:rsidP="009B4E22">
      <w:pPr>
        <w:pStyle w:val="ListParagraph"/>
        <w:numPr>
          <w:ilvl w:val="0"/>
          <w:numId w:val="8"/>
        </w:numPr>
        <w:spacing w:line="480" w:lineRule="auto"/>
        <w:rPr>
          <w:sz w:val="24"/>
          <w:szCs w:val="24"/>
        </w:rPr>
      </w:pPr>
      <w:r w:rsidRPr="00FA56A3">
        <w:rPr>
          <w:sz w:val="24"/>
          <w:szCs w:val="24"/>
        </w:rPr>
        <w:t>Davies,</w:t>
      </w:r>
      <w:r w:rsidR="00050DD3" w:rsidRPr="00FA56A3">
        <w:rPr>
          <w:sz w:val="24"/>
          <w:szCs w:val="24"/>
        </w:rPr>
        <w:t xml:space="preserve"> P. and </w:t>
      </w:r>
      <w:proofErr w:type="spellStart"/>
      <w:r w:rsidR="00050DD3" w:rsidRPr="00FA56A3">
        <w:rPr>
          <w:sz w:val="24"/>
          <w:szCs w:val="24"/>
        </w:rPr>
        <w:t>Eustice</w:t>
      </w:r>
      <w:proofErr w:type="spellEnd"/>
      <w:r w:rsidR="00050DD3" w:rsidRPr="00FA56A3">
        <w:rPr>
          <w:sz w:val="24"/>
          <w:szCs w:val="24"/>
        </w:rPr>
        <w:t>, K.,</w:t>
      </w:r>
      <w:r w:rsidRPr="00FA56A3">
        <w:rPr>
          <w:sz w:val="24"/>
          <w:szCs w:val="24"/>
        </w:rPr>
        <w:t xml:space="preserve"> </w:t>
      </w:r>
      <w:r w:rsidRPr="00FA56A3">
        <w:rPr>
          <w:i/>
          <w:sz w:val="24"/>
          <w:szCs w:val="24"/>
        </w:rPr>
        <w:t>Delivering the PPP Promise. A R</w:t>
      </w:r>
      <w:r w:rsidR="00050DD3" w:rsidRPr="00FA56A3">
        <w:rPr>
          <w:i/>
          <w:sz w:val="24"/>
          <w:szCs w:val="24"/>
        </w:rPr>
        <w:t xml:space="preserve">eview of PPP </w:t>
      </w:r>
      <w:r w:rsidRPr="00FA56A3">
        <w:rPr>
          <w:i/>
          <w:sz w:val="24"/>
          <w:szCs w:val="24"/>
        </w:rPr>
        <w:t>Issues</w:t>
      </w:r>
      <w:r w:rsidR="00050DD3" w:rsidRPr="00FA56A3">
        <w:rPr>
          <w:i/>
          <w:sz w:val="24"/>
          <w:szCs w:val="24"/>
        </w:rPr>
        <w:t xml:space="preserve"> and </w:t>
      </w:r>
      <w:r w:rsidRPr="00FA56A3">
        <w:rPr>
          <w:i/>
          <w:sz w:val="24"/>
          <w:szCs w:val="24"/>
        </w:rPr>
        <w:t>Activity</w:t>
      </w:r>
      <w:r w:rsidRPr="00FA56A3">
        <w:rPr>
          <w:sz w:val="24"/>
          <w:szCs w:val="24"/>
        </w:rPr>
        <w:t xml:space="preserve">, London: </w:t>
      </w:r>
      <w:proofErr w:type="spellStart"/>
      <w:r w:rsidRPr="00FA56A3">
        <w:rPr>
          <w:sz w:val="24"/>
          <w:szCs w:val="24"/>
        </w:rPr>
        <w:t>PricewaterhouseCooper</w:t>
      </w:r>
      <w:proofErr w:type="spellEnd"/>
      <w:r w:rsidRPr="00FA56A3">
        <w:rPr>
          <w:sz w:val="24"/>
          <w:szCs w:val="24"/>
        </w:rPr>
        <w:t>, 2005.</w:t>
      </w:r>
    </w:p>
    <w:p w:rsidR="00341A0B" w:rsidRPr="00341A0B" w:rsidRDefault="00341A0B" w:rsidP="009B4E22">
      <w:pPr>
        <w:pStyle w:val="ListParagraph"/>
        <w:numPr>
          <w:ilvl w:val="0"/>
          <w:numId w:val="8"/>
        </w:numPr>
        <w:spacing w:line="480" w:lineRule="auto"/>
        <w:rPr>
          <w:sz w:val="24"/>
          <w:szCs w:val="24"/>
        </w:rPr>
      </w:pPr>
      <w:r w:rsidRPr="00341A0B">
        <w:rPr>
          <w:color w:val="111111"/>
          <w:sz w:val="24"/>
          <w:szCs w:val="24"/>
          <w:shd w:val="clear" w:color="auto" w:fill="FFFFFF"/>
        </w:rPr>
        <w:t xml:space="preserve">Hutchinson, R. 1996. </w:t>
      </w:r>
      <w:r w:rsidRPr="00341A0B">
        <w:rPr>
          <w:i/>
          <w:color w:val="111111"/>
          <w:sz w:val="24"/>
          <w:szCs w:val="24"/>
          <w:shd w:val="clear" w:color="auto" w:fill="FFFFFF"/>
        </w:rPr>
        <w:t xml:space="preserve">Successfully privatizing solid waste </w:t>
      </w:r>
      <w:proofErr w:type="spellStart"/>
      <w:r w:rsidRPr="00341A0B">
        <w:rPr>
          <w:i/>
          <w:color w:val="111111"/>
          <w:sz w:val="24"/>
          <w:szCs w:val="24"/>
          <w:shd w:val="clear" w:color="auto" w:fill="FFFFFF"/>
        </w:rPr>
        <w:t>ser</w:t>
      </w:r>
      <w:proofErr w:type="spellEnd"/>
      <w:r w:rsidRPr="00341A0B">
        <w:rPr>
          <w:i/>
          <w:color w:val="111111"/>
          <w:sz w:val="24"/>
          <w:szCs w:val="24"/>
          <w:shd w:val="clear" w:color="auto" w:fill="FFFFFF"/>
        </w:rPr>
        <w:t>-vices</w:t>
      </w:r>
      <w:r w:rsidRPr="00341A0B">
        <w:rPr>
          <w:color w:val="111111"/>
          <w:sz w:val="24"/>
          <w:szCs w:val="24"/>
          <w:shd w:val="clear" w:color="auto" w:fill="FFFFFF"/>
        </w:rPr>
        <w:t xml:space="preserve">. </w:t>
      </w:r>
      <w:r w:rsidRPr="00341A0B">
        <w:rPr>
          <w:i/>
          <w:color w:val="111111"/>
          <w:sz w:val="24"/>
          <w:szCs w:val="24"/>
          <w:shd w:val="clear" w:color="auto" w:fill="FFFFFF"/>
        </w:rPr>
        <w:t xml:space="preserve">Pages 229 –251 in Proceedings of the SWANA's 6th annual </w:t>
      </w:r>
      <w:proofErr w:type="spellStart"/>
      <w:r w:rsidRPr="00341A0B">
        <w:rPr>
          <w:i/>
          <w:color w:val="111111"/>
          <w:sz w:val="24"/>
          <w:szCs w:val="24"/>
          <w:shd w:val="clear" w:color="auto" w:fill="FFFFFF"/>
        </w:rPr>
        <w:t>southeastern</w:t>
      </w:r>
      <w:proofErr w:type="spellEnd"/>
      <w:r w:rsidRPr="00341A0B">
        <w:rPr>
          <w:i/>
          <w:color w:val="111111"/>
          <w:sz w:val="24"/>
          <w:szCs w:val="24"/>
          <w:shd w:val="clear" w:color="auto" w:fill="FFFFFF"/>
        </w:rPr>
        <w:t xml:space="preserve"> regional solid waste symposium,</w:t>
      </w:r>
      <w:r w:rsidRPr="00341A0B">
        <w:rPr>
          <w:color w:val="111111"/>
          <w:sz w:val="24"/>
          <w:szCs w:val="24"/>
          <w:shd w:val="clear" w:color="auto" w:fill="FFFFFF"/>
        </w:rPr>
        <w:t xml:space="preserve"> Mo-bile, Alabama. </w:t>
      </w:r>
      <w:proofErr w:type="spellStart"/>
      <w:r w:rsidRPr="00341A0B">
        <w:rPr>
          <w:color w:val="111111"/>
          <w:sz w:val="24"/>
          <w:szCs w:val="24"/>
          <w:shd w:val="clear" w:color="auto" w:fill="FFFFFF"/>
        </w:rPr>
        <w:t>Jefrey</w:t>
      </w:r>
      <w:proofErr w:type="spellEnd"/>
      <w:r w:rsidRPr="00341A0B">
        <w:rPr>
          <w:color w:val="111111"/>
          <w:sz w:val="24"/>
          <w:szCs w:val="24"/>
          <w:shd w:val="clear" w:color="auto" w:fill="FFFFFF"/>
        </w:rPr>
        <w:t xml:space="preserve">, G. 1996. How much privatization: a </w:t>
      </w:r>
      <w:bookmarkStart w:id="0" w:name="_GoBack"/>
      <w:bookmarkEnd w:id="0"/>
      <w:r w:rsidRPr="00341A0B">
        <w:rPr>
          <w:color w:val="111111"/>
          <w:sz w:val="24"/>
          <w:szCs w:val="24"/>
          <w:shd w:val="clear" w:color="auto" w:fill="FFFFFF"/>
        </w:rPr>
        <w:t>research note examining the use of privatization by cities in 1982 and 1992. Policy Studies Journal 24:632– 640.</w:t>
      </w:r>
    </w:p>
    <w:p w:rsidR="00C65E0B" w:rsidRPr="00FA56A3" w:rsidRDefault="00C65E0B" w:rsidP="00FA56A3">
      <w:pPr>
        <w:spacing w:line="276" w:lineRule="auto"/>
        <w:rPr>
          <w:sz w:val="24"/>
          <w:szCs w:val="24"/>
        </w:rPr>
      </w:pPr>
    </w:p>
    <w:p w:rsidR="001C1694" w:rsidRPr="00FA56A3" w:rsidRDefault="001C1694" w:rsidP="00FA56A3">
      <w:pPr>
        <w:spacing w:line="276" w:lineRule="auto"/>
        <w:rPr>
          <w:sz w:val="24"/>
          <w:szCs w:val="24"/>
        </w:rPr>
      </w:pPr>
    </w:p>
    <w:sectPr w:rsidR="001C1694" w:rsidRPr="00FA56A3" w:rsidSect="008A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174A1"/>
    <w:multiLevelType w:val="hybridMultilevel"/>
    <w:tmpl w:val="32A2FF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2364EF"/>
    <w:multiLevelType w:val="hybridMultilevel"/>
    <w:tmpl w:val="AFB2D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C036D3"/>
    <w:multiLevelType w:val="hybridMultilevel"/>
    <w:tmpl w:val="E0D29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B3326D"/>
    <w:multiLevelType w:val="hybridMultilevel"/>
    <w:tmpl w:val="9E1CFE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293441"/>
    <w:multiLevelType w:val="hybridMultilevel"/>
    <w:tmpl w:val="E0D84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CF17E8"/>
    <w:multiLevelType w:val="hybridMultilevel"/>
    <w:tmpl w:val="C39E20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196195"/>
    <w:multiLevelType w:val="hybridMultilevel"/>
    <w:tmpl w:val="9ACC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B"/>
    <w:rsid w:val="00032687"/>
    <w:rsid w:val="00050DD3"/>
    <w:rsid w:val="00137A98"/>
    <w:rsid w:val="00192F67"/>
    <w:rsid w:val="001A7D96"/>
    <w:rsid w:val="001C1694"/>
    <w:rsid w:val="00341A0B"/>
    <w:rsid w:val="003838E2"/>
    <w:rsid w:val="00437BE4"/>
    <w:rsid w:val="004868E6"/>
    <w:rsid w:val="006764BE"/>
    <w:rsid w:val="00685C68"/>
    <w:rsid w:val="008A2B2F"/>
    <w:rsid w:val="00902D27"/>
    <w:rsid w:val="00991B98"/>
    <w:rsid w:val="009B4E22"/>
    <w:rsid w:val="009D42E8"/>
    <w:rsid w:val="009E211D"/>
    <w:rsid w:val="00B10F3E"/>
    <w:rsid w:val="00BD4D98"/>
    <w:rsid w:val="00C65E0B"/>
    <w:rsid w:val="00D07CDE"/>
    <w:rsid w:val="00E329E2"/>
    <w:rsid w:val="00F06869"/>
    <w:rsid w:val="00F6047D"/>
    <w:rsid w:val="00FA56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D13A7-9AC3-411D-BDDD-97086B79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 w:type="paragraph" w:customStyle="1" w:styleId="Default">
    <w:name w:val="Default"/>
    <w:rsid w:val="004868E6"/>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cp:lastModifiedBy>
  <cp:revision>13</cp:revision>
  <dcterms:created xsi:type="dcterms:W3CDTF">2020-01-13T23:08:00Z</dcterms:created>
  <dcterms:modified xsi:type="dcterms:W3CDTF">2020-01-15T09:31:00Z</dcterms:modified>
</cp:coreProperties>
</file>