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4966" w:rsidRDefault="00844966" w:rsidP="009129CE"/>
    <w:p w:rsidR="00A707E8" w:rsidRDefault="00A707E8" w:rsidP="009129CE"/>
    <w:p w:rsidR="00A707E8" w:rsidRDefault="00A707E8" w:rsidP="009129CE"/>
    <w:p w:rsidR="00A707E8" w:rsidRDefault="00A707E8" w:rsidP="009129CE"/>
    <w:p w:rsidR="00A707E8" w:rsidRDefault="00A707E8" w:rsidP="009129CE"/>
    <w:p w:rsidR="00A707E8" w:rsidRDefault="00A707E8" w:rsidP="009129CE"/>
    <w:p w:rsidR="00A707E8" w:rsidRDefault="00A707E8" w:rsidP="009129CE"/>
    <w:p w:rsidR="00A707E8" w:rsidRDefault="00A707E8" w:rsidP="009129CE"/>
    <w:p w:rsidR="00A707E8" w:rsidRDefault="00A707E8" w:rsidP="009129CE"/>
    <w:p w:rsidR="00A707E8" w:rsidRDefault="00A707E8" w:rsidP="009129CE"/>
    <w:p w:rsidR="00A707E8" w:rsidRDefault="00A707E8" w:rsidP="009129CE"/>
    <w:p w:rsidR="00A707E8" w:rsidRDefault="00A707E8" w:rsidP="009129CE"/>
    <w:p w:rsidR="00A707E8" w:rsidRDefault="00A707E8" w:rsidP="009129CE"/>
    <w:p w:rsidR="00A707E8" w:rsidRDefault="00A707E8" w:rsidP="009129CE"/>
    <w:p w:rsidR="00A707E8" w:rsidRDefault="00A707E8" w:rsidP="009129CE"/>
    <w:p w:rsidR="00A707E8" w:rsidRDefault="00A707E8" w:rsidP="009129CE"/>
    <w:p w:rsidR="00A707E8" w:rsidRDefault="00A707E8" w:rsidP="009129CE"/>
    <w:p w:rsidR="00A707E8" w:rsidRDefault="00A707E8" w:rsidP="009129CE"/>
    <w:tbl>
      <w:tblPr>
        <w:tblStyle w:val="TableGrid"/>
        <w:tblW w:w="0" w:type="auto"/>
        <w:tblLook w:val="04A0"/>
      </w:tblPr>
      <w:tblGrid>
        <w:gridCol w:w="3618"/>
        <w:gridCol w:w="5958"/>
      </w:tblGrid>
      <w:tr w:rsidR="00A707E8" w:rsidTr="00A707E8">
        <w:tc>
          <w:tcPr>
            <w:tcW w:w="3618" w:type="dxa"/>
          </w:tcPr>
          <w:p w:rsidR="00A707E8" w:rsidRPr="00A707E8" w:rsidRDefault="00A707E8" w:rsidP="009129CE">
            <w:pPr>
              <w:rPr>
                <w:rFonts w:ascii="Times New Roman" w:hAnsi="Times New Roman" w:cs="Times New Roman"/>
                <w:sz w:val="36"/>
              </w:rPr>
            </w:pPr>
            <w:r w:rsidRPr="00A707E8">
              <w:rPr>
                <w:rFonts w:ascii="Times New Roman" w:hAnsi="Times New Roman" w:cs="Times New Roman"/>
                <w:sz w:val="36"/>
              </w:rPr>
              <w:t>Name :</w:t>
            </w:r>
          </w:p>
        </w:tc>
        <w:tc>
          <w:tcPr>
            <w:tcW w:w="5958" w:type="dxa"/>
          </w:tcPr>
          <w:p w:rsidR="00A707E8" w:rsidRPr="00A707E8" w:rsidRDefault="00A707E8" w:rsidP="009129CE">
            <w:pPr>
              <w:rPr>
                <w:rFonts w:ascii="Times New Roman" w:hAnsi="Times New Roman" w:cs="Times New Roman"/>
                <w:sz w:val="36"/>
              </w:rPr>
            </w:pPr>
            <w:r w:rsidRPr="00A707E8">
              <w:rPr>
                <w:rFonts w:ascii="Times New Roman" w:hAnsi="Times New Roman" w:cs="Times New Roman"/>
                <w:sz w:val="36"/>
              </w:rPr>
              <w:t>AGOK MANYUON WANTOK</w:t>
            </w:r>
          </w:p>
        </w:tc>
      </w:tr>
      <w:tr w:rsidR="00A707E8" w:rsidTr="00A707E8">
        <w:tc>
          <w:tcPr>
            <w:tcW w:w="3618" w:type="dxa"/>
          </w:tcPr>
          <w:p w:rsidR="00A707E8" w:rsidRPr="00A707E8" w:rsidRDefault="00A707E8" w:rsidP="009129CE">
            <w:pPr>
              <w:rPr>
                <w:rFonts w:ascii="Times New Roman" w:hAnsi="Times New Roman" w:cs="Times New Roman"/>
                <w:sz w:val="36"/>
              </w:rPr>
            </w:pPr>
            <w:r w:rsidRPr="00A707E8">
              <w:rPr>
                <w:rFonts w:ascii="Times New Roman" w:hAnsi="Times New Roman" w:cs="Times New Roman"/>
                <w:sz w:val="36"/>
              </w:rPr>
              <w:t xml:space="preserve">Institution: </w:t>
            </w:r>
          </w:p>
        </w:tc>
        <w:tc>
          <w:tcPr>
            <w:tcW w:w="5958" w:type="dxa"/>
          </w:tcPr>
          <w:p w:rsidR="00A707E8" w:rsidRPr="00A707E8" w:rsidRDefault="00A707E8" w:rsidP="009129CE">
            <w:pPr>
              <w:rPr>
                <w:rFonts w:ascii="Times New Roman" w:hAnsi="Times New Roman" w:cs="Times New Roman"/>
                <w:sz w:val="36"/>
              </w:rPr>
            </w:pPr>
            <w:r w:rsidRPr="00A707E8">
              <w:rPr>
                <w:rFonts w:ascii="Times New Roman" w:hAnsi="Times New Roman" w:cs="Times New Roman"/>
                <w:sz w:val="36"/>
              </w:rPr>
              <w:t xml:space="preserve">STRATEGIA NETHERLANDS </w:t>
            </w:r>
          </w:p>
        </w:tc>
      </w:tr>
      <w:tr w:rsidR="00A707E8" w:rsidTr="00A707E8">
        <w:tc>
          <w:tcPr>
            <w:tcW w:w="3618" w:type="dxa"/>
          </w:tcPr>
          <w:p w:rsidR="00A707E8" w:rsidRPr="00A707E8" w:rsidRDefault="00A707E8" w:rsidP="009129CE">
            <w:pPr>
              <w:rPr>
                <w:rFonts w:ascii="Times New Roman" w:hAnsi="Times New Roman" w:cs="Times New Roman"/>
                <w:sz w:val="36"/>
              </w:rPr>
            </w:pPr>
            <w:r w:rsidRPr="00A707E8">
              <w:rPr>
                <w:rFonts w:ascii="Times New Roman" w:hAnsi="Times New Roman" w:cs="Times New Roman"/>
                <w:sz w:val="36"/>
              </w:rPr>
              <w:t>Course :</w:t>
            </w:r>
          </w:p>
        </w:tc>
        <w:tc>
          <w:tcPr>
            <w:tcW w:w="5958" w:type="dxa"/>
          </w:tcPr>
          <w:p w:rsidR="00A707E8" w:rsidRPr="00A707E8" w:rsidRDefault="00A707E8" w:rsidP="009129CE">
            <w:pPr>
              <w:rPr>
                <w:rFonts w:ascii="Times New Roman" w:hAnsi="Times New Roman" w:cs="Times New Roman"/>
                <w:sz w:val="36"/>
              </w:rPr>
            </w:pPr>
            <w:r w:rsidRPr="00A707E8">
              <w:rPr>
                <w:rFonts w:ascii="Times New Roman" w:hAnsi="Times New Roman" w:cs="Times New Roman"/>
                <w:sz w:val="36"/>
              </w:rPr>
              <w:t>PUBLIC HEALTH</w:t>
            </w:r>
          </w:p>
        </w:tc>
      </w:tr>
      <w:tr w:rsidR="00A707E8" w:rsidTr="00A707E8">
        <w:tc>
          <w:tcPr>
            <w:tcW w:w="3618" w:type="dxa"/>
          </w:tcPr>
          <w:p w:rsidR="00A707E8" w:rsidRPr="00A707E8" w:rsidRDefault="00A707E8" w:rsidP="009129CE">
            <w:pPr>
              <w:rPr>
                <w:rFonts w:ascii="Times New Roman" w:hAnsi="Times New Roman" w:cs="Times New Roman"/>
                <w:sz w:val="36"/>
              </w:rPr>
            </w:pPr>
            <w:r w:rsidRPr="00A707E8">
              <w:rPr>
                <w:rFonts w:ascii="Times New Roman" w:hAnsi="Times New Roman" w:cs="Times New Roman"/>
                <w:sz w:val="36"/>
              </w:rPr>
              <w:t>Admission:</w:t>
            </w:r>
          </w:p>
        </w:tc>
        <w:tc>
          <w:tcPr>
            <w:tcW w:w="5958" w:type="dxa"/>
          </w:tcPr>
          <w:p w:rsidR="00A707E8" w:rsidRDefault="00A707E8" w:rsidP="00A707E8">
            <w:pPr>
              <w:pStyle w:val="Default"/>
            </w:pPr>
          </w:p>
          <w:p w:rsidR="00A707E8" w:rsidRPr="00A707E8" w:rsidRDefault="00A707E8" w:rsidP="00A707E8">
            <w:pPr>
              <w:rPr>
                <w:rFonts w:ascii="Times New Roman" w:hAnsi="Times New Roman" w:cs="Times New Roman"/>
                <w:sz w:val="36"/>
              </w:rPr>
            </w:pPr>
            <w:r>
              <w:t xml:space="preserve"> </w:t>
            </w:r>
            <w:r w:rsidRPr="00A707E8">
              <w:rPr>
                <w:rFonts w:ascii="Times New Roman" w:hAnsi="Times New Roman" w:cs="Times New Roman"/>
                <w:bCs/>
                <w:sz w:val="36"/>
                <w:szCs w:val="18"/>
              </w:rPr>
              <w:t>SN322/05/2019</w:t>
            </w:r>
          </w:p>
        </w:tc>
      </w:tr>
      <w:tr w:rsidR="00A707E8" w:rsidTr="00A707E8">
        <w:tc>
          <w:tcPr>
            <w:tcW w:w="3618" w:type="dxa"/>
          </w:tcPr>
          <w:p w:rsidR="00A707E8" w:rsidRPr="00A707E8" w:rsidRDefault="00A707E8" w:rsidP="009129CE">
            <w:pPr>
              <w:rPr>
                <w:rFonts w:ascii="Times New Roman" w:hAnsi="Times New Roman" w:cs="Times New Roman"/>
                <w:sz w:val="36"/>
              </w:rPr>
            </w:pPr>
            <w:r w:rsidRPr="00A707E8">
              <w:rPr>
                <w:rFonts w:ascii="Times New Roman" w:hAnsi="Times New Roman" w:cs="Times New Roman"/>
                <w:sz w:val="36"/>
              </w:rPr>
              <w:t>Email:</w:t>
            </w:r>
          </w:p>
        </w:tc>
        <w:tc>
          <w:tcPr>
            <w:tcW w:w="5958" w:type="dxa"/>
          </w:tcPr>
          <w:p w:rsidR="00A707E8" w:rsidRPr="00A707E8" w:rsidRDefault="00A707E8" w:rsidP="009129CE">
            <w:pPr>
              <w:rPr>
                <w:rFonts w:ascii="Times New Roman" w:hAnsi="Times New Roman" w:cs="Times New Roman"/>
                <w:sz w:val="36"/>
              </w:rPr>
            </w:pPr>
            <w:hyperlink r:id="rId5" w:history="1">
              <w:r w:rsidRPr="00A707E8">
                <w:rPr>
                  <w:rStyle w:val="Hyperlink"/>
                  <w:rFonts w:ascii="Times New Roman" w:hAnsi="Times New Roman" w:cs="Times New Roman"/>
                  <w:sz w:val="36"/>
                </w:rPr>
                <w:t>agokmanyuon@gmail.com</w:t>
              </w:r>
            </w:hyperlink>
            <w:r w:rsidRPr="00A707E8">
              <w:rPr>
                <w:rFonts w:ascii="Times New Roman" w:hAnsi="Times New Roman" w:cs="Times New Roman"/>
                <w:sz w:val="36"/>
              </w:rPr>
              <w:t xml:space="preserve"> </w:t>
            </w:r>
          </w:p>
        </w:tc>
      </w:tr>
      <w:tr w:rsidR="00A707E8" w:rsidTr="00A707E8">
        <w:tc>
          <w:tcPr>
            <w:tcW w:w="3618" w:type="dxa"/>
          </w:tcPr>
          <w:p w:rsidR="00A707E8" w:rsidRPr="00A707E8" w:rsidRDefault="00A707E8" w:rsidP="009129CE">
            <w:pPr>
              <w:rPr>
                <w:rFonts w:ascii="Times New Roman" w:hAnsi="Times New Roman" w:cs="Times New Roman"/>
                <w:sz w:val="36"/>
              </w:rPr>
            </w:pPr>
            <w:r w:rsidRPr="00A707E8">
              <w:rPr>
                <w:rFonts w:ascii="Times New Roman" w:hAnsi="Times New Roman" w:cs="Times New Roman"/>
                <w:sz w:val="36"/>
              </w:rPr>
              <w:t>Contact No:</w:t>
            </w:r>
          </w:p>
        </w:tc>
        <w:tc>
          <w:tcPr>
            <w:tcW w:w="5958" w:type="dxa"/>
          </w:tcPr>
          <w:p w:rsidR="00A707E8" w:rsidRPr="00A707E8" w:rsidRDefault="00A707E8" w:rsidP="00A707E8">
            <w:pPr>
              <w:rPr>
                <w:rFonts w:ascii="Times New Roman" w:hAnsi="Times New Roman" w:cs="Times New Roman"/>
                <w:sz w:val="36"/>
              </w:rPr>
            </w:pPr>
            <m:oMathPara>
              <m:oMath>
                <m:r>
                  <w:rPr>
                    <w:rFonts w:ascii="Cambria Math" w:hAnsi="Times New Roman" w:cs="Times New Roman"/>
                    <w:sz w:val="36"/>
                  </w:rPr>
                  <m:t>+211924141732</m:t>
                </m:r>
              </m:oMath>
            </m:oMathPara>
          </w:p>
        </w:tc>
      </w:tr>
      <w:tr w:rsidR="00A707E8" w:rsidTr="00A707E8">
        <w:tc>
          <w:tcPr>
            <w:tcW w:w="3618" w:type="dxa"/>
          </w:tcPr>
          <w:p w:rsidR="00A707E8" w:rsidRPr="00A707E8" w:rsidRDefault="00A707E8" w:rsidP="009129CE">
            <w:pPr>
              <w:rPr>
                <w:rFonts w:ascii="Times New Roman" w:hAnsi="Times New Roman" w:cs="Times New Roman"/>
                <w:sz w:val="36"/>
              </w:rPr>
            </w:pPr>
            <w:r w:rsidRPr="00A707E8">
              <w:rPr>
                <w:rFonts w:ascii="Times New Roman" w:hAnsi="Times New Roman" w:cs="Times New Roman"/>
                <w:sz w:val="36"/>
              </w:rPr>
              <w:t xml:space="preserve">Year </w:t>
            </w:r>
          </w:p>
        </w:tc>
        <w:tc>
          <w:tcPr>
            <w:tcW w:w="5958" w:type="dxa"/>
          </w:tcPr>
          <w:p w:rsidR="00A707E8" w:rsidRPr="00A707E8" w:rsidRDefault="00A707E8" w:rsidP="00A707E8">
            <w:pPr>
              <w:rPr>
                <w:rFonts w:ascii="Times New Roman" w:eastAsia="Calibri" w:hAnsi="Times New Roman" w:cs="Times New Roman"/>
                <w:sz w:val="36"/>
              </w:rPr>
            </w:pPr>
            <w:r w:rsidRPr="00A707E8">
              <w:rPr>
                <w:rFonts w:ascii="Times New Roman" w:eastAsia="Calibri" w:hAnsi="Times New Roman" w:cs="Times New Roman"/>
                <w:sz w:val="36"/>
              </w:rPr>
              <w:t xml:space="preserve">2019 </w:t>
            </w:r>
          </w:p>
        </w:tc>
      </w:tr>
      <w:tr w:rsidR="00A707E8" w:rsidTr="00A707E8">
        <w:tc>
          <w:tcPr>
            <w:tcW w:w="3618" w:type="dxa"/>
          </w:tcPr>
          <w:p w:rsidR="00A707E8" w:rsidRPr="00A707E8" w:rsidRDefault="00A707E8" w:rsidP="009129CE">
            <w:pPr>
              <w:rPr>
                <w:rFonts w:ascii="Times New Roman" w:hAnsi="Times New Roman" w:cs="Times New Roman"/>
                <w:sz w:val="36"/>
              </w:rPr>
            </w:pPr>
            <w:r w:rsidRPr="00A707E8">
              <w:rPr>
                <w:rFonts w:ascii="Times New Roman" w:hAnsi="Times New Roman" w:cs="Times New Roman"/>
                <w:sz w:val="36"/>
              </w:rPr>
              <w:t xml:space="preserve">Country </w:t>
            </w:r>
          </w:p>
        </w:tc>
        <w:tc>
          <w:tcPr>
            <w:tcW w:w="5958" w:type="dxa"/>
          </w:tcPr>
          <w:p w:rsidR="00A707E8" w:rsidRPr="00A707E8" w:rsidRDefault="00A707E8" w:rsidP="00A707E8">
            <w:pPr>
              <w:rPr>
                <w:rFonts w:ascii="Times New Roman" w:eastAsia="Calibri" w:hAnsi="Times New Roman" w:cs="Times New Roman"/>
                <w:sz w:val="36"/>
              </w:rPr>
            </w:pPr>
            <w:r w:rsidRPr="00A707E8">
              <w:rPr>
                <w:rFonts w:ascii="Times New Roman" w:eastAsia="Calibri" w:hAnsi="Times New Roman" w:cs="Times New Roman"/>
                <w:sz w:val="36"/>
              </w:rPr>
              <w:t xml:space="preserve">South Sudan, Lakes State- Cueibet </w:t>
            </w:r>
          </w:p>
        </w:tc>
      </w:tr>
    </w:tbl>
    <w:p w:rsidR="00A707E8" w:rsidRDefault="00A707E8" w:rsidP="009129CE"/>
    <w:p w:rsidR="00A707E8" w:rsidRDefault="00A707E8" w:rsidP="009129CE"/>
    <w:p w:rsidR="00844966" w:rsidRDefault="00844966" w:rsidP="009129CE"/>
    <w:p w:rsidR="007F1CB5" w:rsidRPr="00844966" w:rsidRDefault="007F1CB5" w:rsidP="009129CE">
      <w:pPr>
        <w:pStyle w:val="ListParagraph"/>
        <w:numPr>
          <w:ilvl w:val="0"/>
          <w:numId w:val="1"/>
        </w:numPr>
        <w:rPr>
          <w:rFonts w:ascii="Times New Roman" w:hAnsi="Times New Roman" w:cs="Times New Roman"/>
          <w:b/>
          <w:sz w:val="24"/>
        </w:rPr>
      </w:pPr>
      <w:r w:rsidRPr="00844966">
        <w:rPr>
          <w:rFonts w:ascii="Times New Roman" w:hAnsi="Times New Roman" w:cs="Times New Roman"/>
          <w:b/>
          <w:sz w:val="24"/>
        </w:rPr>
        <w:t>Distinguish between descriptive epidemiology and analytical epidemio</w:t>
      </w:r>
      <w:bookmarkStart w:id="0" w:name="_GoBack"/>
      <w:bookmarkEnd w:id="0"/>
      <w:r w:rsidRPr="00844966">
        <w:rPr>
          <w:rFonts w:ascii="Times New Roman" w:hAnsi="Times New Roman" w:cs="Times New Roman"/>
          <w:b/>
          <w:sz w:val="24"/>
        </w:rPr>
        <w:t>logy</w:t>
      </w:r>
    </w:p>
    <w:p w:rsidR="009129CE" w:rsidRDefault="009129CE" w:rsidP="009129CE">
      <w:pPr>
        <w:pStyle w:val="ListParagraph"/>
      </w:pPr>
    </w:p>
    <w:p w:rsidR="009129CE" w:rsidRDefault="009129CE" w:rsidP="0071438E">
      <w:pPr>
        <w:pStyle w:val="ListParagraph"/>
        <w:numPr>
          <w:ilvl w:val="0"/>
          <w:numId w:val="2"/>
        </w:numPr>
        <w:spacing w:line="360" w:lineRule="auto"/>
        <w:rPr>
          <w:rStyle w:val="e24kjd"/>
          <w:rFonts w:ascii="Times New Roman" w:hAnsi="Times New Roman" w:cs="Times New Roman"/>
          <w:sz w:val="24"/>
        </w:rPr>
      </w:pPr>
      <w:r w:rsidRPr="009129CE">
        <w:rPr>
          <w:rStyle w:val="e24kjd"/>
          <w:rFonts w:ascii="Times New Roman" w:hAnsi="Times New Roman" w:cs="Times New Roman"/>
          <w:b/>
          <w:bCs/>
          <w:sz w:val="24"/>
        </w:rPr>
        <w:t>Descriptive epidemiology</w:t>
      </w:r>
      <w:r w:rsidRPr="009129CE">
        <w:rPr>
          <w:rStyle w:val="e24kjd"/>
          <w:rFonts w:ascii="Times New Roman" w:hAnsi="Times New Roman" w:cs="Times New Roman"/>
          <w:sz w:val="24"/>
        </w:rPr>
        <w:t xml:space="preserve">. </w:t>
      </w:r>
      <w:r w:rsidRPr="009129CE">
        <w:rPr>
          <w:rStyle w:val="e24kjd"/>
          <w:rFonts w:ascii="Times New Roman" w:hAnsi="Times New Roman" w:cs="Times New Roman"/>
          <w:bCs/>
          <w:sz w:val="24"/>
        </w:rPr>
        <w:t>Descriptive epidemiology</w:t>
      </w:r>
      <w:r w:rsidRPr="009129CE">
        <w:rPr>
          <w:rStyle w:val="e24kjd"/>
          <w:rFonts w:ascii="Times New Roman" w:hAnsi="Times New Roman" w:cs="Times New Roman"/>
          <w:sz w:val="24"/>
        </w:rPr>
        <w:t xml:space="preserve"> aims to describe the distributions of diseases and determinants. It provides a way of organizing and analyzing these data to describe the variations in disease frequency among populations by geographical areas and over time (i.e., person, place, and time).</w:t>
      </w:r>
    </w:p>
    <w:p w:rsidR="009129CE" w:rsidRDefault="009129CE" w:rsidP="0071438E">
      <w:pPr>
        <w:pStyle w:val="NormalWeb"/>
        <w:spacing w:line="360" w:lineRule="auto"/>
        <w:ind w:left="1080"/>
      </w:pPr>
      <w:r>
        <w:t xml:space="preserve">Descriptive </w:t>
      </w:r>
      <w:hyperlink r:id="rId6" w:tooltip="Learn more about Cohort Effect from ScienceDirect's AI-generated Topic Pages" w:history="1">
        <w:r>
          <w:rPr>
            <w:rStyle w:val="Hyperlink"/>
          </w:rPr>
          <w:t>epidemiology</w:t>
        </w:r>
      </w:hyperlink>
      <w:r>
        <w:t xml:space="preserve"> aims to describe the distributions of diseases and determinants. It provides a way of organizing and analyzing these data to describe the variations in disease frequency among populations by geographical areas and over time (i.e., person, place, and time). </w:t>
      </w:r>
      <w:hyperlink r:id="rId7" w:tooltip="Learn more about Descriptive Epidemiology from ScienceDirect's AI-generated Topic Pages" w:history="1">
        <w:r>
          <w:rPr>
            <w:rStyle w:val="Hyperlink"/>
          </w:rPr>
          <w:t>Descriptive epidemiology</w:t>
        </w:r>
      </w:hyperlink>
      <w:r>
        <w:t xml:space="preserve"> can thus generate hypotheses of etiologic research.</w:t>
      </w:r>
    </w:p>
    <w:p w:rsidR="009129CE" w:rsidRDefault="009129CE" w:rsidP="0071438E">
      <w:pPr>
        <w:pStyle w:val="NormalWeb"/>
        <w:spacing w:line="360" w:lineRule="auto"/>
        <w:ind w:left="1080"/>
      </w:pPr>
      <w:r>
        <w:t xml:space="preserve">Ecologic study and cross-sectional study (see Chapter 4) are the most commonly applied in descriptive </w:t>
      </w:r>
      <w:hyperlink r:id="rId8" w:tooltip="Learn more about Cohort Effect from ScienceDirect's AI-generated Topic Pages" w:history="1">
        <w:r>
          <w:rPr>
            <w:rStyle w:val="Hyperlink"/>
          </w:rPr>
          <w:t>epidemiologic studies</w:t>
        </w:r>
      </w:hyperlink>
      <w:r>
        <w:t xml:space="preserve">. For example, the National Health and </w:t>
      </w:r>
      <w:hyperlink r:id="rId9" w:tooltip="Learn more about Nutrition Physiology from ScienceDirect's AI-generated Topic Pages" w:history="1">
        <w:r>
          <w:rPr>
            <w:rStyle w:val="Hyperlink"/>
          </w:rPr>
          <w:t>Nutrition</w:t>
        </w:r>
      </w:hyperlink>
      <w:r>
        <w:t xml:space="preserve"> Examination Survey is a cross-sectional study. In the study, participants’ health conditions, including the prevalence of CHD, heart failure, </w:t>
      </w:r>
      <w:hyperlink r:id="rId10" w:tooltip="Learn more about Apoplexy from ScienceDirect's AI-generated Topic Pages" w:history="1">
        <w:r>
          <w:rPr>
            <w:rStyle w:val="Hyperlink"/>
          </w:rPr>
          <w:t>stroke</w:t>
        </w:r>
      </w:hyperlink>
      <w:r>
        <w:t xml:space="preserve">, </w:t>
      </w:r>
      <w:hyperlink r:id="rId11" w:tooltip="Learn more about Diabetes Mellitus from ScienceDirect's AI-generated Topic Pages" w:history="1">
        <w:r>
          <w:rPr>
            <w:rStyle w:val="Hyperlink"/>
          </w:rPr>
          <w:t>diabetes</w:t>
        </w:r>
      </w:hyperlink>
      <w:r>
        <w:t>, and cancers, are measured through standard survey instruments.</w:t>
      </w:r>
    </w:p>
    <w:p w:rsidR="009129CE" w:rsidRDefault="009129CE" w:rsidP="0071438E">
      <w:pPr>
        <w:pStyle w:val="NormalWeb"/>
        <w:spacing w:line="360" w:lineRule="auto"/>
        <w:ind w:left="1080"/>
      </w:pPr>
      <w:r>
        <w:t xml:space="preserve">Descriptive Epidemiology is used in reporting and presentation of health cases in a pie chart of in table forms, the below table show </w:t>
      </w:r>
      <w:r w:rsidR="0071438E">
        <w:t>the weigh</w:t>
      </w:r>
      <w:r w:rsidR="00E43FB8">
        <w:t xml:space="preserve"> distribution at 18 years of age in </w:t>
      </w:r>
      <w:r w:rsidR="0071438E">
        <w:t>Brazil</w:t>
      </w:r>
      <w:r w:rsidR="00E43FB8">
        <w:t>.</w:t>
      </w:r>
    </w:p>
    <w:p w:rsidR="009129CE" w:rsidRDefault="009129CE" w:rsidP="0071438E">
      <w:pPr>
        <w:pStyle w:val="NormalWeb"/>
        <w:spacing w:line="360" w:lineRule="auto"/>
        <w:ind w:left="1080"/>
      </w:pPr>
      <w:r>
        <w:rPr>
          <w:noProof/>
        </w:rPr>
        <w:lastRenderedPageBreak/>
        <w:drawing>
          <wp:inline distT="0" distB="0" distL="0" distR="0">
            <wp:extent cx="4712970" cy="3276600"/>
            <wp:effectExtent l="19050" t="0" r="0" b="0"/>
            <wp:docPr id="1" name="Picture 1" descr="An external file that holds a picture, illustration, etc.&#10;Object name is abd-89-02-0280-g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 external file that holds a picture, illustration, etc.&#10;Object name is abd-89-02-0280-g04.jpg"/>
                    <pic:cNvPicPr>
                      <a:picLocks noChangeAspect="1" noChangeArrowheads="1"/>
                    </pic:cNvPicPr>
                  </pic:nvPicPr>
                  <pic:blipFill>
                    <a:blip r:embed="rId12" cstate="print"/>
                    <a:srcRect/>
                    <a:stretch>
                      <a:fillRect/>
                    </a:stretch>
                  </pic:blipFill>
                  <pic:spPr bwMode="auto">
                    <a:xfrm>
                      <a:off x="0" y="0"/>
                      <a:ext cx="4713129" cy="3276711"/>
                    </a:xfrm>
                    <a:prstGeom prst="rect">
                      <a:avLst/>
                    </a:prstGeom>
                    <a:noFill/>
                    <a:ln w="9525">
                      <a:noFill/>
                      <a:miter lim="800000"/>
                      <a:headEnd/>
                      <a:tailEnd/>
                    </a:ln>
                  </pic:spPr>
                </pic:pic>
              </a:graphicData>
            </a:graphic>
          </wp:inline>
        </w:drawing>
      </w:r>
    </w:p>
    <w:p w:rsidR="009129CE" w:rsidRPr="009129CE" w:rsidRDefault="009129CE" w:rsidP="0071438E">
      <w:pPr>
        <w:pStyle w:val="NormalWeb"/>
        <w:spacing w:line="360" w:lineRule="auto"/>
        <w:ind w:left="1080"/>
      </w:pPr>
    </w:p>
    <w:p w:rsidR="00E43FB8" w:rsidRPr="00E43FB8" w:rsidRDefault="00E43FB8" w:rsidP="0071438E">
      <w:pPr>
        <w:spacing w:before="100" w:beforeAutospacing="1" w:after="100" w:afterAutospacing="1" w:line="360" w:lineRule="auto"/>
        <w:rPr>
          <w:rFonts w:ascii="Times New Roman" w:eastAsia="Times New Roman" w:hAnsi="Times New Roman" w:cs="Times New Roman"/>
          <w:sz w:val="24"/>
          <w:szCs w:val="24"/>
        </w:rPr>
      </w:pPr>
      <w:r w:rsidRPr="00E43FB8">
        <w:rPr>
          <w:rFonts w:ascii="Times New Roman" w:eastAsia="Times New Roman" w:hAnsi="Times New Roman" w:cs="Times New Roman"/>
          <w:sz w:val="24"/>
          <w:szCs w:val="24"/>
        </w:rPr>
        <w:t>Weight distribution among 18-year-old young male sex (n = 2.194). Pelotas, Brazil, 2010</w:t>
      </w:r>
    </w:p>
    <w:tbl>
      <w:tblPr>
        <w:tblW w:w="0" w:type="auto"/>
        <w:tblCellSpacing w:w="15" w:type="dxa"/>
        <w:tblCellMar>
          <w:top w:w="15" w:type="dxa"/>
          <w:left w:w="15" w:type="dxa"/>
          <w:bottom w:w="15" w:type="dxa"/>
          <w:right w:w="15" w:type="dxa"/>
        </w:tblCellMar>
        <w:tblLook w:val="04A0"/>
      </w:tblPr>
      <w:tblGrid>
        <w:gridCol w:w="260"/>
        <w:gridCol w:w="3128"/>
        <w:gridCol w:w="342"/>
        <w:gridCol w:w="2005"/>
        <w:gridCol w:w="306"/>
        <w:gridCol w:w="2155"/>
      </w:tblGrid>
      <w:tr w:rsidR="00E43FB8" w:rsidRPr="00E43FB8" w:rsidTr="00E43FB8">
        <w:trPr>
          <w:tblHeader/>
          <w:tblCellSpacing w:w="15" w:type="dxa"/>
        </w:trPr>
        <w:tc>
          <w:tcPr>
            <w:tcW w:w="0" w:type="auto"/>
            <w:gridSpan w:val="2"/>
            <w:vAlign w:val="center"/>
            <w:hideMark/>
          </w:tcPr>
          <w:p w:rsidR="00E43FB8" w:rsidRPr="00E43FB8" w:rsidRDefault="00E43FB8" w:rsidP="0071438E">
            <w:pPr>
              <w:spacing w:after="0" w:line="360" w:lineRule="auto"/>
              <w:jc w:val="center"/>
              <w:rPr>
                <w:rFonts w:ascii="Times New Roman" w:eastAsia="Times New Roman" w:hAnsi="Times New Roman" w:cs="Times New Roman"/>
                <w:b/>
                <w:bCs/>
                <w:sz w:val="24"/>
                <w:szCs w:val="24"/>
              </w:rPr>
            </w:pPr>
            <w:r w:rsidRPr="00E43FB8">
              <w:rPr>
                <w:rFonts w:ascii="Times New Roman" w:eastAsia="Times New Roman" w:hAnsi="Times New Roman" w:cs="Times New Roman"/>
                <w:b/>
                <w:bCs/>
                <w:sz w:val="24"/>
                <w:szCs w:val="24"/>
              </w:rPr>
              <w:t xml:space="preserve">Weight at 18 years of age (in kg) </w:t>
            </w:r>
          </w:p>
        </w:tc>
        <w:tc>
          <w:tcPr>
            <w:tcW w:w="0" w:type="auto"/>
            <w:gridSpan w:val="2"/>
            <w:vAlign w:val="center"/>
            <w:hideMark/>
          </w:tcPr>
          <w:p w:rsidR="00E43FB8" w:rsidRPr="00E43FB8" w:rsidRDefault="00E43FB8" w:rsidP="0071438E">
            <w:pPr>
              <w:spacing w:after="0" w:line="360" w:lineRule="auto"/>
              <w:jc w:val="center"/>
              <w:rPr>
                <w:rFonts w:ascii="Times New Roman" w:eastAsia="Times New Roman" w:hAnsi="Times New Roman" w:cs="Times New Roman"/>
                <w:b/>
                <w:bCs/>
                <w:sz w:val="24"/>
                <w:szCs w:val="24"/>
              </w:rPr>
            </w:pPr>
            <w:r w:rsidRPr="00E43FB8">
              <w:rPr>
                <w:rFonts w:ascii="Times New Roman" w:eastAsia="Times New Roman" w:hAnsi="Times New Roman" w:cs="Times New Roman"/>
                <w:b/>
                <w:bCs/>
                <w:sz w:val="24"/>
                <w:szCs w:val="24"/>
              </w:rPr>
              <w:t xml:space="preserve">Absolute frequency(n) </w:t>
            </w:r>
          </w:p>
        </w:tc>
        <w:tc>
          <w:tcPr>
            <w:tcW w:w="0" w:type="auto"/>
            <w:gridSpan w:val="2"/>
            <w:vAlign w:val="center"/>
            <w:hideMark/>
          </w:tcPr>
          <w:p w:rsidR="00E43FB8" w:rsidRPr="00E43FB8" w:rsidRDefault="00E43FB8" w:rsidP="0071438E">
            <w:pPr>
              <w:spacing w:after="0" w:line="360" w:lineRule="auto"/>
              <w:jc w:val="center"/>
              <w:rPr>
                <w:rFonts w:ascii="Times New Roman" w:eastAsia="Times New Roman" w:hAnsi="Times New Roman" w:cs="Times New Roman"/>
                <w:b/>
                <w:bCs/>
                <w:sz w:val="24"/>
                <w:szCs w:val="24"/>
              </w:rPr>
            </w:pPr>
            <w:r w:rsidRPr="00E43FB8">
              <w:rPr>
                <w:rFonts w:ascii="Times New Roman" w:eastAsia="Times New Roman" w:hAnsi="Times New Roman" w:cs="Times New Roman"/>
                <w:b/>
                <w:bCs/>
                <w:sz w:val="24"/>
                <w:szCs w:val="24"/>
              </w:rPr>
              <w:t xml:space="preserve">Relative frequency (%) </w:t>
            </w:r>
          </w:p>
        </w:tc>
      </w:tr>
      <w:tr w:rsidR="00E43FB8" w:rsidRPr="00E43FB8" w:rsidTr="00E43FB8">
        <w:trPr>
          <w:tblCellSpacing w:w="15" w:type="dxa"/>
        </w:trPr>
        <w:tc>
          <w:tcPr>
            <w:tcW w:w="0" w:type="auto"/>
            <w:vAlign w:val="center"/>
            <w:hideMark/>
          </w:tcPr>
          <w:p w:rsidR="00E43FB8" w:rsidRPr="00E43FB8" w:rsidRDefault="00E43FB8" w:rsidP="0071438E">
            <w:pPr>
              <w:spacing w:after="0" w:line="360" w:lineRule="auto"/>
              <w:rPr>
                <w:rFonts w:ascii="Times New Roman" w:eastAsia="Times New Roman" w:hAnsi="Times New Roman" w:cs="Times New Roman"/>
                <w:sz w:val="24"/>
                <w:szCs w:val="24"/>
              </w:rPr>
            </w:pPr>
            <w:r w:rsidRPr="00E43FB8">
              <w:rPr>
                <w:rFonts w:ascii="Times New Roman" w:eastAsia="Times New Roman" w:hAnsi="Times New Roman" w:cs="Times New Roman"/>
                <w:sz w:val="24"/>
                <w:szCs w:val="24"/>
              </w:rPr>
              <w:t> </w:t>
            </w:r>
          </w:p>
        </w:tc>
        <w:tc>
          <w:tcPr>
            <w:tcW w:w="0" w:type="auto"/>
            <w:vAlign w:val="center"/>
            <w:hideMark/>
          </w:tcPr>
          <w:p w:rsidR="00E43FB8" w:rsidRPr="00E43FB8" w:rsidRDefault="00E43FB8" w:rsidP="0071438E">
            <w:pPr>
              <w:spacing w:after="0" w:line="360" w:lineRule="auto"/>
              <w:rPr>
                <w:rFonts w:ascii="Times New Roman" w:eastAsia="Times New Roman" w:hAnsi="Times New Roman" w:cs="Times New Roman"/>
                <w:sz w:val="24"/>
                <w:szCs w:val="24"/>
              </w:rPr>
            </w:pPr>
            <w:r w:rsidRPr="00E43FB8">
              <w:rPr>
                <w:rFonts w:ascii="Times New Roman" w:eastAsia="Times New Roman" w:hAnsi="Times New Roman" w:cs="Times New Roman"/>
                <w:sz w:val="24"/>
                <w:szCs w:val="24"/>
              </w:rPr>
              <w:t>40.5 to 59.9</w:t>
            </w:r>
          </w:p>
        </w:tc>
        <w:tc>
          <w:tcPr>
            <w:tcW w:w="0" w:type="auto"/>
            <w:vAlign w:val="center"/>
            <w:hideMark/>
          </w:tcPr>
          <w:p w:rsidR="00E43FB8" w:rsidRPr="00E43FB8" w:rsidRDefault="00E43FB8" w:rsidP="0071438E">
            <w:pPr>
              <w:spacing w:after="0" w:line="360" w:lineRule="auto"/>
              <w:rPr>
                <w:rFonts w:ascii="Times New Roman" w:eastAsia="Times New Roman" w:hAnsi="Times New Roman" w:cs="Times New Roman"/>
                <w:sz w:val="24"/>
                <w:szCs w:val="24"/>
              </w:rPr>
            </w:pPr>
            <w:r w:rsidRPr="00E43FB8">
              <w:rPr>
                <w:rFonts w:ascii="Times New Roman" w:eastAsia="Times New Roman" w:hAnsi="Times New Roman" w:cs="Times New Roman"/>
                <w:sz w:val="24"/>
                <w:szCs w:val="24"/>
              </w:rPr>
              <w:t> </w:t>
            </w:r>
          </w:p>
        </w:tc>
        <w:tc>
          <w:tcPr>
            <w:tcW w:w="0" w:type="auto"/>
            <w:vAlign w:val="center"/>
            <w:hideMark/>
          </w:tcPr>
          <w:p w:rsidR="00E43FB8" w:rsidRPr="00E43FB8" w:rsidRDefault="00E43FB8" w:rsidP="0071438E">
            <w:pPr>
              <w:spacing w:after="0" w:line="360" w:lineRule="auto"/>
              <w:rPr>
                <w:rFonts w:ascii="Times New Roman" w:eastAsia="Times New Roman" w:hAnsi="Times New Roman" w:cs="Times New Roman"/>
                <w:sz w:val="24"/>
                <w:szCs w:val="24"/>
              </w:rPr>
            </w:pPr>
            <w:r w:rsidRPr="00E43FB8">
              <w:rPr>
                <w:rFonts w:ascii="Times New Roman" w:eastAsia="Times New Roman" w:hAnsi="Times New Roman" w:cs="Times New Roman"/>
                <w:sz w:val="24"/>
                <w:szCs w:val="24"/>
              </w:rPr>
              <w:t>554</w:t>
            </w:r>
          </w:p>
        </w:tc>
        <w:tc>
          <w:tcPr>
            <w:tcW w:w="0" w:type="auto"/>
            <w:vAlign w:val="center"/>
            <w:hideMark/>
          </w:tcPr>
          <w:p w:rsidR="00E43FB8" w:rsidRPr="00E43FB8" w:rsidRDefault="00E43FB8" w:rsidP="0071438E">
            <w:pPr>
              <w:spacing w:after="0" w:line="360" w:lineRule="auto"/>
              <w:rPr>
                <w:rFonts w:ascii="Times New Roman" w:eastAsia="Times New Roman" w:hAnsi="Times New Roman" w:cs="Times New Roman"/>
                <w:sz w:val="24"/>
                <w:szCs w:val="24"/>
              </w:rPr>
            </w:pPr>
            <w:r w:rsidRPr="00E43FB8">
              <w:rPr>
                <w:rFonts w:ascii="Times New Roman" w:eastAsia="Times New Roman" w:hAnsi="Times New Roman" w:cs="Times New Roman"/>
                <w:sz w:val="24"/>
                <w:szCs w:val="24"/>
              </w:rPr>
              <w:t> </w:t>
            </w:r>
          </w:p>
        </w:tc>
        <w:tc>
          <w:tcPr>
            <w:tcW w:w="0" w:type="auto"/>
            <w:vAlign w:val="center"/>
            <w:hideMark/>
          </w:tcPr>
          <w:p w:rsidR="00E43FB8" w:rsidRPr="00E43FB8" w:rsidRDefault="00E43FB8" w:rsidP="0071438E">
            <w:pPr>
              <w:spacing w:after="0" w:line="360" w:lineRule="auto"/>
              <w:rPr>
                <w:rFonts w:ascii="Times New Roman" w:eastAsia="Times New Roman" w:hAnsi="Times New Roman" w:cs="Times New Roman"/>
                <w:sz w:val="24"/>
                <w:szCs w:val="24"/>
              </w:rPr>
            </w:pPr>
            <w:r w:rsidRPr="00E43FB8">
              <w:rPr>
                <w:rFonts w:ascii="Times New Roman" w:eastAsia="Times New Roman" w:hAnsi="Times New Roman" w:cs="Times New Roman"/>
                <w:sz w:val="24"/>
                <w:szCs w:val="24"/>
              </w:rPr>
              <w:t>25.25</w:t>
            </w:r>
          </w:p>
        </w:tc>
      </w:tr>
      <w:tr w:rsidR="00E43FB8" w:rsidRPr="00E43FB8" w:rsidTr="00E43FB8">
        <w:trPr>
          <w:tblCellSpacing w:w="15" w:type="dxa"/>
        </w:trPr>
        <w:tc>
          <w:tcPr>
            <w:tcW w:w="0" w:type="auto"/>
            <w:vAlign w:val="center"/>
            <w:hideMark/>
          </w:tcPr>
          <w:p w:rsidR="00E43FB8" w:rsidRPr="00E43FB8" w:rsidRDefault="00E43FB8" w:rsidP="0071438E">
            <w:pPr>
              <w:spacing w:after="0" w:line="360" w:lineRule="auto"/>
              <w:rPr>
                <w:rFonts w:ascii="Times New Roman" w:eastAsia="Times New Roman" w:hAnsi="Times New Roman" w:cs="Times New Roman"/>
                <w:sz w:val="24"/>
                <w:szCs w:val="24"/>
              </w:rPr>
            </w:pPr>
            <w:r w:rsidRPr="00E43FB8">
              <w:rPr>
                <w:rFonts w:ascii="Times New Roman" w:eastAsia="Times New Roman" w:hAnsi="Times New Roman" w:cs="Times New Roman"/>
                <w:sz w:val="24"/>
                <w:szCs w:val="24"/>
              </w:rPr>
              <w:t> </w:t>
            </w:r>
          </w:p>
        </w:tc>
        <w:tc>
          <w:tcPr>
            <w:tcW w:w="0" w:type="auto"/>
            <w:vAlign w:val="center"/>
            <w:hideMark/>
          </w:tcPr>
          <w:p w:rsidR="00E43FB8" w:rsidRPr="00E43FB8" w:rsidRDefault="00E43FB8" w:rsidP="0071438E">
            <w:pPr>
              <w:spacing w:after="0" w:line="360" w:lineRule="auto"/>
              <w:rPr>
                <w:rFonts w:ascii="Times New Roman" w:eastAsia="Times New Roman" w:hAnsi="Times New Roman" w:cs="Times New Roman"/>
                <w:sz w:val="24"/>
                <w:szCs w:val="24"/>
              </w:rPr>
            </w:pPr>
            <w:r w:rsidRPr="00E43FB8">
              <w:rPr>
                <w:rFonts w:ascii="Times New Roman" w:eastAsia="Times New Roman" w:hAnsi="Times New Roman" w:cs="Times New Roman"/>
                <w:sz w:val="24"/>
                <w:szCs w:val="24"/>
              </w:rPr>
              <w:t>60.0 to 65.8</w:t>
            </w:r>
          </w:p>
        </w:tc>
        <w:tc>
          <w:tcPr>
            <w:tcW w:w="0" w:type="auto"/>
            <w:vAlign w:val="center"/>
            <w:hideMark/>
          </w:tcPr>
          <w:p w:rsidR="00E43FB8" w:rsidRPr="00E43FB8" w:rsidRDefault="00E43FB8" w:rsidP="0071438E">
            <w:pPr>
              <w:spacing w:after="0" w:line="360" w:lineRule="auto"/>
              <w:rPr>
                <w:rFonts w:ascii="Times New Roman" w:eastAsia="Times New Roman" w:hAnsi="Times New Roman" w:cs="Times New Roman"/>
                <w:sz w:val="24"/>
                <w:szCs w:val="24"/>
              </w:rPr>
            </w:pPr>
            <w:r w:rsidRPr="00E43FB8">
              <w:rPr>
                <w:rFonts w:ascii="Times New Roman" w:eastAsia="Times New Roman" w:hAnsi="Times New Roman" w:cs="Times New Roman"/>
                <w:sz w:val="24"/>
                <w:szCs w:val="24"/>
              </w:rPr>
              <w:t> </w:t>
            </w:r>
          </w:p>
        </w:tc>
        <w:tc>
          <w:tcPr>
            <w:tcW w:w="0" w:type="auto"/>
            <w:vAlign w:val="center"/>
            <w:hideMark/>
          </w:tcPr>
          <w:p w:rsidR="00E43FB8" w:rsidRPr="00E43FB8" w:rsidRDefault="00E43FB8" w:rsidP="0071438E">
            <w:pPr>
              <w:spacing w:after="0" w:line="360" w:lineRule="auto"/>
              <w:rPr>
                <w:rFonts w:ascii="Times New Roman" w:eastAsia="Times New Roman" w:hAnsi="Times New Roman" w:cs="Times New Roman"/>
                <w:sz w:val="24"/>
                <w:szCs w:val="24"/>
              </w:rPr>
            </w:pPr>
            <w:r w:rsidRPr="00E43FB8">
              <w:rPr>
                <w:rFonts w:ascii="Times New Roman" w:eastAsia="Times New Roman" w:hAnsi="Times New Roman" w:cs="Times New Roman"/>
                <w:sz w:val="24"/>
                <w:szCs w:val="24"/>
              </w:rPr>
              <w:t>543</w:t>
            </w:r>
          </w:p>
        </w:tc>
        <w:tc>
          <w:tcPr>
            <w:tcW w:w="0" w:type="auto"/>
            <w:vAlign w:val="center"/>
            <w:hideMark/>
          </w:tcPr>
          <w:p w:rsidR="00E43FB8" w:rsidRPr="00E43FB8" w:rsidRDefault="00E43FB8" w:rsidP="0071438E">
            <w:pPr>
              <w:spacing w:after="0" w:line="360" w:lineRule="auto"/>
              <w:rPr>
                <w:rFonts w:ascii="Times New Roman" w:eastAsia="Times New Roman" w:hAnsi="Times New Roman" w:cs="Times New Roman"/>
                <w:sz w:val="24"/>
                <w:szCs w:val="24"/>
              </w:rPr>
            </w:pPr>
            <w:r w:rsidRPr="00E43FB8">
              <w:rPr>
                <w:rFonts w:ascii="Times New Roman" w:eastAsia="Times New Roman" w:hAnsi="Times New Roman" w:cs="Times New Roman"/>
                <w:sz w:val="24"/>
                <w:szCs w:val="24"/>
              </w:rPr>
              <w:t> </w:t>
            </w:r>
          </w:p>
        </w:tc>
        <w:tc>
          <w:tcPr>
            <w:tcW w:w="0" w:type="auto"/>
            <w:vAlign w:val="center"/>
            <w:hideMark/>
          </w:tcPr>
          <w:p w:rsidR="00E43FB8" w:rsidRPr="00E43FB8" w:rsidRDefault="00E43FB8" w:rsidP="0071438E">
            <w:pPr>
              <w:spacing w:after="0" w:line="360" w:lineRule="auto"/>
              <w:rPr>
                <w:rFonts w:ascii="Times New Roman" w:eastAsia="Times New Roman" w:hAnsi="Times New Roman" w:cs="Times New Roman"/>
                <w:sz w:val="24"/>
                <w:szCs w:val="24"/>
              </w:rPr>
            </w:pPr>
            <w:r w:rsidRPr="00E43FB8">
              <w:rPr>
                <w:rFonts w:ascii="Times New Roman" w:eastAsia="Times New Roman" w:hAnsi="Times New Roman" w:cs="Times New Roman"/>
                <w:sz w:val="24"/>
                <w:szCs w:val="24"/>
              </w:rPr>
              <w:t>24.75</w:t>
            </w:r>
          </w:p>
        </w:tc>
      </w:tr>
      <w:tr w:rsidR="00E43FB8" w:rsidRPr="00E43FB8" w:rsidTr="00E43FB8">
        <w:trPr>
          <w:tblCellSpacing w:w="15" w:type="dxa"/>
        </w:trPr>
        <w:tc>
          <w:tcPr>
            <w:tcW w:w="0" w:type="auto"/>
            <w:vAlign w:val="center"/>
            <w:hideMark/>
          </w:tcPr>
          <w:p w:rsidR="00E43FB8" w:rsidRPr="00E43FB8" w:rsidRDefault="00E43FB8" w:rsidP="0071438E">
            <w:pPr>
              <w:spacing w:after="0" w:line="360" w:lineRule="auto"/>
              <w:rPr>
                <w:rFonts w:ascii="Times New Roman" w:eastAsia="Times New Roman" w:hAnsi="Times New Roman" w:cs="Times New Roman"/>
                <w:sz w:val="24"/>
                <w:szCs w:val="24"/>
              </w:rPr>
            </w:pPr>
            <w:r w:rsidRPr="00E43FB8">
              <w:rPr>
                <w:rFonts w:ascii="Times New Roman" w:eastAsia="Times New Roman" w:hAnsi="Times New Roman" w:cs="Times New Roman"/>
                <w:sz w:val="24"/>
                <w:szCs w:val="24"/>
              </w:rPr>
              <w:t> </w:t>
            </w:r>
          </w:p>
        </w:tc>
        <w:tc>
          <w:tcPr>
            <w:tcW w:w="0" w:type="auto"/>
            <w:vAlign w:val="center"/>
            <w:hideMark/>
          </w:tcPr>
          <w:p w:rsidR="00E43FB8" w:rsidRPr="00E43FB8" w:rsidRDefault="00E43FB8" w:rsidP="0071438E">
            <w:pPr>
              <w:spacing w:after="0" w:line="360" w:lineRule="auto"/>
              <w:rPr>
                <w:rFonts w:ascii="Times New Roman" w:eastAsia="Times New Roman" w:hAnsi="Times New Roman" w:cs="Times New Roman"/>
                <w:sz w:val="24"/>
                <w:szCs w:val="24"/>
              </w:rPr>
            </w:pPr>
            <w:r w:rsidRPr="00E43FB8">
              <w:rPr>
                <w:rFonts w:ascii="Times New Roman" w:eastAsia="Times New Roman" w:hAnsi="Times New Roman" w:cs="Times New Roman"/>
                <w:sz w:val="24"/>
                <w:szCs w:val="24"/>
              </w:rPr>
              <w:t>65.9 to 74.6</w:t>
            </w:r>
          </w:p>
        </w:tc>
        <w:tc>
          <w:tcPr>
            <w:tcW w:w="0" w:type="auto"/>
            <w:vAlign w:val="center"/>
            <w:hideMark/>
          </w:tcPr>
          <w:p w:rsidR="00E43FB8" w:rsidRPr="00E43FB8" w:rsidRDefault="00E43FB8" w:rsidP="0071438E">
            <w:pPr>
              <w:spacing w:after="0" w:line="360" w:lineRule="auto"/>
              <w:rPr>
                <w:rFonts w:ascii="Times New Roman" w:eastAsia="Times New Roman" w:hAnsi="Times New Roman" w:cs="Times New Roman"/>
                <w:sz w:val="24"/>
                <w:szCs w:val="24"/>
              </w:rPr>
            </w:pPr>
            <w:r w:rsidRPr="00E43FB8">
              <w:rPr>
                <w:rFonts w:ascii="Times New Roman" w:eastAsia="Times New Roman" w:hAnsi="Times New Roman" w:cs="Times New Roman"/>
                <w:sz w:val="24"/>
                <w:szCs w:val="24"/>
              </w:rPr>
              <w:t> </w:t>
            </w:r>
          </w:p>
        </w:tc>
        <w:tc>
          <w:tcPr>
            <w:tcW w:w="0" w:type="auto"/>
            <w:vAlign w:val="center"/>
            <w:hideMark/>
          </w:tcPr>
          <w:p w:rsidR="00E43FB8" w:rsidRPr="00E43FB8" w:rsidRDefault="00E43FB8" w:rsidP="0071438E">
            <w:pPr>
              <w:spacing w:after="0" w:line="360" w:lineRule="auto"/>
              <w:rPr>
                <w:rFonts w:ascii="Times New Roman" w:eastAsia="Times New Roman" w:hAnsi="Times New Roman" w:cs="Times New Roman"/>
                <w:sz w:val="24"/>
                <w:szCs w:val="24"/>
              </w:rPr>
            </w:pPr>
            <w:r w:rsidRPr="00E43FB8">
              <w:rPr>
                <w:rFonts w:ascii="Times New Roman" w:eastAsia="Times New Roman" w:hAnsi="Times New Roman" w:cs="Times New Roman"/>
                <w:sz w:val="24"/>
                <w:szCs w:val="24"/>
              </w:rPr>
              <w:t>551</w:t>
            </w:r>
          </w:p>
        </w:tc>
        <w:tc>
          <w:tcPr>
            <w:tcW w:w="0" w:type="auto"/>
            <w:vAlign w:val="center"/>
            <w:hideMark/>
          </w:tcPr>
          <w:p w:rsidR="00E43FB8" w:rsidRPr="00E43FB8" w:rsidRDefault="00E43FB8" w:rsidP="0071438E">
            <w:pPr>
              <w:spacing w:after="0" w:line="360" w:lineRule="auto"/>
              <w:rPr>
                <w:rFonts w:ascii="Times New Roman" w:eastAsia="Times New Roman" w:hAnsi="Times New Roman" w:cs="Times New Roman"/>
                <w:sz w:val="24"/>
                <w:szCs w:val="24"/>
              </w:rPr>
            </w:pPr>
            <w:r w:rsidRPr="00E43FB8">
              <w:rPr>
                <w:rFonts w:ascii="Times New Roman" w:eastAsia="Times New Roman" w:hAnsi="Times New Roman" w:cs="Times New Roman"/>
                <w:sz w:val="24"/>
                <w:szCs w:val="24"/>
              </w:rPr>
              <w:t> </w:t>
            </w:r>
          </w:p>
        </w:tc>
        <w:tc>
          <w:tcPr>
            <w:tcW w:w="0" w:type="auto"/>
            <w:vAlign w:val="center"/>
            <w:hideMark/>
          </w:tcPr>
          <w:p w:rsidR="00E43FB8" w:rsidRPr="00E43FB8" w:rsidRDefault="00E43FB8" w:rsidP="0071438E">
            <w:pPr>
              <w:spacing w:after="0" w:line="360" w:lineRule="auto"/>
              <w:rPr>
                <w:rFonts w:ascii="Times New Roman" w:eastAsia="Times New Roman" w:hAnsi="Times New Roman" w:cs="Times New Roman"/>
                <w:sz w:val="24"/>
                <w:szCs w:val="24"/>
              </w:rPr>
            </w:pPr>
            <w:r w:rsidRPr="00E43FB8">
              <w:rPr>
                <w:rFonts w:ascii="Times New Roman" w:eastAsia="Times New Roman" w:hAnsi="Times New Roman" w:cs="Times New Roman"/>
                <w:sz w:val="24"/>
                <w:szCs w:val="24"/>
              </w:rPr>
              <w:t>25.11</w:t>
            </w:r>
          </w:p>
        </w:tc>
      </w:tr>
      <w:tr w:rsidR="00E43FB8" w:rsidRPr="00E43FB8" w:rsidTr="00E43FB8">
        <w:trPr>
          <w:tblCellSpacing w:w="15" w:type="dxa"/>
        </w:trPr>
        <w:tc>
          <w:tcPr>
            <w:tcW w:w="0" w:type="auto"/>
            <w:vAlign w:val="center"/>
            <w:hideMark/>
          </w:tcPr>
          <w:p w:rsidR="00E43FB8" w:rsidRPr="00E43FB8" w:rsidRDefault="00E43FB8" w:rsidP="0071438E">
            <w:pPr>
              <w:spacing w:after="0" w:line="360" w:lineRule="auto"/>
              <w:rPr>
                <w:rFonts w:ascii="Times New Roman" w:eastAsia="Times New Roman" w:hAnsi="Times New Roman" w:cs="Times New Roman"/>
                <w:sz w:val="24"/>
                <w:szCs w:val="24"/>
              </w:rPr>
            </w:pPr>
            <w:r w:rsidRPr="00E43FB8">
              <w:rPr>
                <w:rFonts w:ascii="Times New Roman" w:eastAsia="Times New Roman" w:hAnsi="Times New Roman" w:cs="Times New Roman"/>
                <w:sz w:val="24"/>
                <w:szCs w:val="24"/>
              </w:rPr>
              <w:t> </w:t>
            </w:r>
          </w:p>
        </w:tc>
        <w:tc>
          <w:tcPr>
            <w:tcW w:w="0" w:type="auto"/>
            <w:vAlign w:val="center"/>
            <w:hideMark/>
          </w:tcPr>
          <w:p w:rsidR="00E43FB8" w:rsidRPr="00E43FB8" w:rsidRDefault="00E43FB8" w:rsidP="0071438E">
            <w:pPr>
              <w:spacing w:after="0" w:line="360" w:lineRule="auto"/>
              <w:rPr>
                <w:rFonts w:ascii="Times New Roman" w:eastAsia="Times New Roman" w:hAnsi="Times New Roman" w:cs="Times New Roman"/>
                <w:sz w:val="24"/>
                <w:szCs w:val="24"/>
              </w:rPr>
            </w:pPr>
            <w:r w:rsidRPr="00E43FB8">
              <w:rPr>
                <w:rFonts w:ascii="Times New Roman" w:eastAsia="Times New Roman" w:hAnsi="Times New Roman" w:cs="Times New Roman"/>
                <w:sz w:val="24"/>
                <w:szCs w:val="24"/>
              </w:rPr>
              <w:t>74.7 to 147.8</w:t>
            </w:r>
          </w:p>
        </w:tc>
        <w:tc>
          <w:tcPr>
            <w:tcW w:w="0" w:type="auto"/>
            <w:vAlign w:val="center"/>
            <w:hideMark/>
          </w:tcPr>
          <w:p w:rsidR="00E43FB8" w:rsidRPr="00E43FB8" w:rsidRDefault="00E43FB8" w:rsidP="0071438E">
            <w:pPr>
              <w:spacing w:after="0" w:line="360" w:lineRule="auto"/>
              <w:rPr>
                <w:rFonts w:ascii="Times New Roman" w:eastAsia="Times New Roman" w:hAnsi="Times New Roman" w:cs="Times New Roman"/>
                <w:sz w:val="24"/>
                <w:szCs w:val="24"/>
              </w:rPr>
            </w:pPr>
            <w:r w:rsidRPr="00E43FB8">
              <w:rPr>
                <w:rFonts w:ascii="Times New Roman" w:eastAsia="Times New Roman" w:hAnsi="Times New Roman" w:cs="Times New Roman"/>
                <w:sz w:val="24"/>
                <w:szCs w:val="24"/>
              </w:rPr>
              <w:t> </w:t>
            </w:r>
          </w:p>
        </w:tc>
        <w:tc>
          <w:tcPr>
            <w:tcW w:w="0" w:type="auto"/>
            <w:vAlign w:val="center"/>
            <w:hideMark/>
          </w:tcPr>
          <w:p w:rsidR="00E43FB8" w:rsidRPr="00E43FB8" w:rsidRDefault="00E43FB8" w:rsidP="0071438E">
            <w:pPr>
              <w:spacing w:after="0" w:line="360" w:lineRule="auto"/>
              <w:rPr>
                <w:rFonts w:ascii="Times New Roman" w:eastAsia="Times New Roman" w:hAnsi="Times New Roman" w:cs="Times New Roman"/>
                <w:sz w:val="24"/>
                <w:szCs w:val="24"/>
              </w:rPr>
            </w:pPr>
            <w:r w:rsidRPr="00E43FB8">
              <w:rPr>
                <w:rFonts w:ascii="Times New Roman" w:eastAsia="Times New Roman" w:hAnsi="Times New Roman" w:cs="Times New Roman"/>
                <w:sz w:val="24"/>
                <w:szCs w:val="24"/>
              </w:rPr>
              <w:t>546</w:t>
            </w:r>
          </w:p>
        </w:tc>
        <w:tc>
          <w:tcPr>
            <w:tcW w:w="0" w:type="auto"/>
            <w:vAlign w:val="center"/>
            <w:hideMark/>
          </w:tcPr>
          <w:p w:rsidR="00E43FB8" w:rsidRPr="00E43FB8" w:rsidRDefault="00E43FB8" w:rsidP="0071438E">
            <w:pPr>
              <w:spacing w:after="0" w:line="360" w:lineRule="auto"/>
              <w:rPr>
                <w:rFonts w:ascii="Times New Roman" w:eastAsia="Times New Roman" w:hAnsi="Times New Roman" w:cs="Times New Roman"/>
                <w:sz w:val="24"/>
                <w:szCs w:val="24"/>
              </w:rPr>
            </w:pPr>
            <w:r w:rsidRPr="00E43FB8">
              <w:rPr>
                <w:rFonts w:ascii="Times New Roman" w:eastAsia="Times New Roman" w:hAnsi="Times New Roman" w:cs="Times New Roman"/>
                <w:sz w:val="24"/>
                <w:szCs w:val="24"/>
              </w:rPr>
              <w:t> </w:t>
            </w:r>
          </w:p>
        </w:tc>
        <w:tc>
          <w:tcPr>
            <w:tcW w:w="0" w:type="auto"/>
            <w:vAlign w:val="center"/>
            <w:hideMark/>
          </w:tcPr>
          <w:p w:rsidR="00E43FB8" w:rsidRPr="00E43FB8" w:rsidRDefault="00E43FB8" w:rsidP="0071438E">
            <w:pPr>
              <w:spacing w:after="0" w:line="360" w:lineRule="auto"/>
              <w:rPr>
                <w:rFonts w:ascii="Times New Roman" w:eastAsia="Times New Roman" w:hAnsi="Times New Roman" w:cs="Times New Roman"/>
                <w:sz w:val="24"/>
                <w:szCs w:val="24"/>
              </w:rPr>
            </w:pPr>
            <w:r w:rsidRPr="00E43FB8">
              <w:rPr>
                <w:rFonts w:ascii="Times New Roman" w:eastAsia="Times New Roman" w:hAnsi="Times New Roman" w:cs="Times New Roman"/>
                <w:sz w:val="24"/>
                <w:szCs w:val="24"/>
              </w:rPr>
              <w:t>24.89</w:t>
            </w:r>
          </w:p>
        </w:tc>
      </w:tr>
      <w:tr w:rsidR="00E43FB8" w:rsidRPr="00E43FB8" w:rsidTr="00E43FB8">
        <w:trPr>
          <w:tblCellSpacing w:w="15" w:type="dxa"/>
        </w:trPr>
        <w:tc>
          <w:tcPr>
            <w:tcW w:w="0" w:type="auto"/>
            <w:vAlign w:val="center"/>
            <w:hideMark/>
          </w:tcPr>
          <w:p w:rsidR="00E43FB8" w:rsidRPr="00E43FB8" w:rsidRDefault="00E43FB8" w:rsidP="0071438E">
            <w:pPr>
              <w:spacing w:after="0" w:line="360" w:lineRule="auto"/>
              <w:rPr>
                <w:rFonts w:ascii="Times New Roman" w:eastAsia="Times New Roman" w:hAnsi="Times New Roman" w:cs="Times New Roman"/>
                <w:sz w:val="24"/>
                <w:szCs w:val="24"/>
              </w:rPr>
            </w:pPr>
            <w:r w:rsidRPr="00E43FB8">
              <w:rPr>
                <w:rFonts w:ascii="Times New Roman" w:eastAsia="Times New Roman" w:hAnsi="Times New Roman" w:cs="Times New Roman"/>
                <w:sz w:val="24"/>
                <w:szCs w:val="24"/>
              </w:rPr>
              <w:t> </w:t>
            </w:r>
          </w:p>
        </w:tc>
        <w:tc>
          <w:tcPr>
            <w:tcW w:w="0" w:type="auto"/>
            <w:vAlign w:val="center"/>
            <w:hideMark/>
          </w:tcPr>
          <w:p w:rsidR="00E43FB8" w:rsidRPr="00E43FB8" w:rsidRDefault="00E43FB8" w:rsidP="0071438E">
            <w:pPr>
              <w:spacing w:after="0" w:line="360" w:lineRule="auto"/>
              <w:rPr>
                <w:rFonts w:ascii="Times New Roman" w:eastAsia="Times New Roman" w:hAnsi="Times New Roman" w:cs="Times New Roman"/>
                <w:sz w:val="24"/>
                <w:szCs w:val="24"/>
              </w:rPr>
            </w:pPr>
            <w:r w:rsidRPr="00E43FB8">
              <w:rPr>
                <w:rFonts w:ascii="Times New Roman" w:eastAsia="Times New Roman" w:hAnsi="Times New Roman" w:cs="Times New Roman"/>
                <w:b/>
                <w:bCs/>
                <w:sz w:val="24"/>
                <w:szCs w:val="24"/>
              </w:rPr>
              <w:t>Total</w:t>
            </w:r>
            <w:r w:rsidRPr="00E43FB8">
              <w:rPr>
                <w:rFonts w:ascii="Times New Roman" w:eastAsia="Times New Roman" w:hAnsi="Times New Roman" w:cs="Times New Roman"/>
                <w:sz w:val="24"/>
                <w:szCs w:val="24"/>
              </w:rPr>
              <w:t xml:space="preserve"> </w:t>
            </w:r>
          </w:p>
        </w:tc>
        <w:tc>
          <w:tcPr>
            <w:tcW w:w="0" w:type="auto"/>
            <w:vAlign w:val="center"/>
            <w:hideMark/>
          </w:tcPr>
          <w:p w:rsidR="00E43FB8" w:rsidRPr="00E43FB8" w:rsidRDefault="00E43FB8" w:rsidP="0071438E">
            <w:pPr>
              <w:spacing w:after="0" w:line="360" w:lineRule="auto"/>
              <w:rPr>
                <w:rFonts w:ascii="Times New Roman" w:eastAsia="Times New Roman" w:hAnsi="Times New Roman" w:cs="Times New Roman"/>
                <w:sz w:val="24"/>
                <w:szCs w:val="24"/>
              </w:rPr>
            </w:pPr>
            <w:r w:rsidRPr="00E43FB8">
              <w:rPr>
                <w:rFonts w:ascii="Times New Roman" w:eastAsia="Times New Roman" w:hAnsi="Times New Roman" w:cs="Times New Roman"/>
                <w:sz w:val="24"/>
                <w:szCs w:val="24"/>
              </w:rPr>
              <w:t> </w:t>
            </w:r>
          </w:p>
        </w:tc>
        <w:tc>
          <w:tcPr>
            <w:tcW w:w="0" w:type="auto"/>
            <w:vAlign w:val="center"/>
            <w:hideMark/>
          </w:tcPr>
          <w:p w:rsidR="00E43FB8" w:rsidRPr="00E43FB8" w:rsidRDefault="00E43FB8" w:rsidP="0071438E">
            <w:pPr>
              <w:spacing w:after="0" w:line="360" w:lineRule="auto"/>
              <w:rPr>
                <w:rFonts w:ascii="Times New Roman" w:eastAsia="Times New Roman" w:hAnsi="Times New Roman" w:cs="Times New Roman"/>
                <w:sz w:val="24"/>
                <w:szCs w:val="24"/>
              </w:rPr>
            </w:pPr>
            <w:r w:rsidRPr="00E43FB8">
              <w:rPr>
                <w:rFonts w:ascii="Times New Roman" w:eastAsia="Times New Roman" w:hAnsi="Times New Roman" w:cs="Times New Roman"/>
                <w:b/>
                <w:bCs/>
                <w:sz w:val="24"/>
                <w:szCs w:val="24"/>
              </w:rPr>
              <w:t>2.194</w:t>
            </w:r>
            <w:r w:rsidRPr="00E43FB8">
              <w:rPr>
                <w:rFonts w:ascii="Times New Roman" w:eastAsia="Times New Roman" w:hAnsi="Times New Roman" w:cs="Times New Roman"/>
                <w:sz w:val="24"/>
                <w:szCs w:val="24"/>
              </w:rPr>
              <w:t xml:space="preserve"> </w:t>
            </w:r>
          </w:p>
        </w:tc>
        <w:tc>
          <w:tcPr>
            <w:tcW w:w="0" w:type="auto"/>
            <w:vAlign w:val="center"/>
            <w:hideMark/>
          </w:tcPr>
          <w:p w:rsidR="00E43FB8" w:rsidRPr="00E43FB8" w:rsidRDefault="00E43FB8" w:rsidP="0071438E">
            <w:pPr>
              <w:spacing w:after="0" w:line="360" w:lineRule="auto"/>
              <w:rPr>
                <w:rFonts w:ascii="Times New Roman" w:eastAsia="Times New Roman" w:hAnsi="Times New Roman" w:cs="Times New Roman"/>
                <w:sz w:val="24"/>
                <w:szCs w:val="24"/>
              </w:rPr>
            </w:pPr>
            <w:r w:rsidRPr="00E43FB8">
              <w:rPr>
                <w:rFonts w:ascii="Times New Roman" w:eastAsia="Times New Roman" w:hAnsi="Times New Roman" w:cs="Times New Roman"/>
                <w:sz w:val="24"/>
                <w:szCs w:val="24"/>
              </w:rPr>
              <w:t> </w:t>
            </w:r>
          </w:p>
        </w:tc>
        <w:tc>
          <w:tcPr>
            <w:tcW w:w="0" w:type="auto"/>
            <w:vAlign w:val="center"/>
            <w:hideMark/>
          </w:tcPr>
          <w:p w:rsidR="00E43FB8" w:rsidRPr="00E43FB8" w:rsidRDefault="00E43FB8" w:rsidP="0071438E">
            <w:pPr>
              <w:spacing w:after="0" w:line="360" w:lineRule="auto"/>
              <w:rPr>
                <w:rFonts w:ascii="Times New Roman" w:eastAsia="Times New Roman" w:hAnsi="Times New Roman" w:cs="Times New Roman"/>
                <w:sz w:val="24"/>
                <w:szCs w:val="24"/>
              </w:rPr>
            </w:pPr>
            <w:r w:rsidRPr="00E43FB8">
              <w:rPr>
                <w:rFonts w:ascii="Times New Roman" w:eastAsia="Times New Roman" w:hAnsi="Times New Roman" w:cs="Times New Roman"/>
                <w:b/>
                <w:bCs/>
                <w:sz w:val="24"/>
                <w:szCs w:val="24"/>
              </w:rPr>
              <w:t>100.00</w:t>
            </w:r>
          </w:p>
        </w:tc>
      </w:tr>
    </w:tbl>
    <w:p w:rsidR="009129CE" w:rsidRDefault="00E43FB8" w:rsidP="0071438E">
      <w:pPr>
        <w:pStyle w:val="NormalWeb"/>
        <w:spacing w:line="360" w:lineRule="auto"/>
      </w:pPr>
      <w:r>
        <w:t xml:space="preserve">This below </w:t>
      </w:r>
      <w:r w:rsidR="004B24A6">
        <w:t>tables show</w:t>
      </w:r>
      <w:r>
        <w:t xml:space="preserve"> and summaries that due to help of descriptive epidemiology analysis, it could be very easy to report health status of the population in a very easy and understandable ways.</w:t>
      </w:r>
    </w:p>
    <w:p w:rsidR="00E43FB8" w:rsidRDefault="00E43FB8" w:rsidP="0071438E">
      <w:pPr>
        <w:pStyle w:val="NormalWeb"/>
        <w:spacing w:line="360" w:lineRule="auto"/>
        <w:rPr>
          <w:rStyle w:val="e24kjd"/>
        </w:rPr>
      </w:pPr>
      <w:r w:rsidRPr="00844966">
        <w:rPr>
          <w:rStyle w:val="e24kjd"/>
          <w:bCs/>
          <w:i/>
        </w:rPr>
        <w:t>Descriptive epidemiology</w:t>
      </w:r>
      <w:r>
        <w:rPr>
          <w:rStyle w:val="e24kjd"/>
        </w:rPr>
        <w:t xml:space="preserve"> is very importance in searching for patterns by examining characteristics of person, place, &amp; time. These characteristics are carefully considered when a </w:t>
      </w:r>
      <w:r>
        <w:rPr>
          <w:rStyle w:val="e24kjd"/>
        </w:rPr>
        <w:lastRenderedPageBreak/>
        <w:t xml:space="preserve">disease outbreak occurs, because they provide </w:t>
      </w:r>
      <w:r>
        <w:rPr>
          <w:rStyle w:val="e24kjd"/>
          <w:b/>
          <w:bCs/>
        </w:rPr>
        <w:t>important</w:t>
      </w:r>
      <w:r>
        <w:rPr>
          <w:rStyle w:val="e24kjd"/>
        </w:rPr>
        <w:t xml:space="preserve"> clues regarding the source of the outbreak.</w:t>
      </w:r>
    </w:p>
    <w:p w:rsidR="00E43FB8" w:rsidRDefault="00E43FB8" w:rsidP="00844966">
      <w:pPr>
        <w:pStyle w:val="NormalWeb"/>
        <w:numPr>
          <w:ilvl w:val="0"/>
          <w:numId w:val="2"/>
        </w:numPr>
        <w:spacing w:line="360" w:lineRule="auto"/>
      </w:pPr>
      <w:r w:rsidRPr="00E43FB8">
        <w:rPr>
          <w:rStyle w:val="e24kjd"/>
          <w:b/>
        </w:rPr>
        <w:t>Analytic Epidemiology</w:t>
      </w:r>
      <w:r>
        <w:rPr>
          <w:rStyle w:val="e24kjd"/>
        </w:rPr>
        <w:t>:</w:t>
      </w:r>
      <w:r w:rsidRPr="00E43FB8">
        <w:t xml:space="preserve"> </w:t>
      </w:r>
      <w:r>
        <w:t xml:space="preserve">Analytic epidemiologic studies measure the association between a particular exposure and a disease, using information collected from individuals, rather than from the aggregate population. </w:t>
      </w:r>
      <w:r>
        <w:rPr>
          <w:i/>
          <w:iCs/>
        </w:rPr>
        <w:t>Exposure</w:t>
      </w:r>
      <w:r>
        <w:t xml:space="preserve"> is defined broadly to include behavioral factors such as smoking or diet, environmental pollutants such as asbestos, personal characteristics such as obesity or tendency to sunburn, anthropometric measurements such as body mass index, and genetic traits and other measurable biologic factors that may affect cancer.</w:t>
      </w:r>
    </w:p>
    <w:p w:rsidR="00E43FB8" w:rsidRDefault="00E43FB8" w:rsidP="0071438E">
      <w:pPr>
        <w:pStyle w:val="NormalWeb"/>
        <w:spacing w:line="360" w:lineRule="auto"/>
      </w:pPr>
      <w:r>
        <w:t>The two most common study designs in analytic epidemiology are cohort and case-control, depending on whether the subjects are first identified based on characteristics other than disease status (see below). Both approaches measure the association between a particular exposure and a given disease; both provide a stronger basis for inference than do descriptive studies alone</w:t>
      </w:r>
    </w:p>
    <w:p w:rsidR="00E43FB8" w:rsidRDefault="00813CFC" w:rsidP="0071438E">
      <w:pPr>
        <w:pStyle w:val="NormalWeb"/>
        <w:spacing w:line="360" w:lineRule="auto"/>
      </w:pPr>
      <w:r>
        <w:rPr>
          <w:rStyle w:val="e24kjd"/>
        </w:rPr>
        <w:t xml:space="preserve">The end goal of both branches is to reduce the incidence of </w:t>
      </w:r>
      <w:r>
        <w:rPr>
          <w:rStyle w:val="e24kjd"/>
          <w:b/>
          <w:bCs/>
        </w:rPr>
        <w:t>health</w:t>
      </w:r>
      <w:r>
        <w:rPr>
          <w:rStyle w:val="e24kjd"/>
        </w:rPr>
        <w:t xml:space="preserve"> events or diseases by understanding the risk factors for the </w:t>
      </w:r>
      <w:r>
        <w:rPr>
          <w:rStyle w:val="e24kjd"/>
          <w:b/>
          <w:bCs/>
        </w:rPr>
        <w:t>health</w:t>
      </w:r>
      <w:r>
        <w:rPr>
          <w:rStyle w:val="e24kjd"/>
        </w:rPr>
        <w:t xml:space="preserve"> events or diseases. ... Frequency evaluates the rate of occurrence, and pattern helps </w:t>
      </w:r>
      <w:r>
        <w:rPr>
          <w:rStyle w:val="e24kjd"/>
          <w:b/>
          <w:bCs/>
        </w:rPr>
        <w:t>analytical</w:t>
      </w:r>
      <w:r>
        <w:rPr>
          <w:rStyle w:val="e24kjd"/>
        </w:rPr>
        <w:t xml:space="preserve"> epidemiologists suggest risk factors</w:t>
      </w:r>
      <w:r w:rsidR="0071438E">
        <w:rPr>
          <w:rStyle w:val="e24kjd"/>
        </w:rPr>
        <w:t>.</w:t>
      </w:r>
    </w:p>
    <w:p w:rsidR="009129CE" w:rsidRPr="009129CE" w:rsidRDefault="009129CE" w:rsidP="009129CE">
      <w:pPr>
        <w:pStyle w:val="ListParagraph"/>
        <w:ind w:left="1080"/>
        <w:rPr>
          <w:rFonts w:ascii="Times New Roman" w:hAnsi="Times New Roman" w:cs="Times New Roman"/>
          <w:sz w:val="24"/>
        </w:rPr>
      </w:pPr>
    </w:p>
    <w:p w:rsidR="007F1CB5" w:rsidRDefault="007F1CB5" w:rsidP="007F1CB5">
      <w:r>
        <w:t xml:space="preserve">2. </w:t>
      </w:r>
      <w:r w:rsidRPr="00411A04">
        <w:rPr>
          <w:rFonts w:ascii="Times New Roman" w:hAnsi="Times New Roman" w:cs="Times New Roman"/>
          <w:b/>
          <w:sz w:val="24"/>
        </w:rPr>
        <w:t>Write down and explain the mathematical expression of the following.</w:t>
      </w:r>
    </w:p>
    <w:p w:rsidR="007F1CB5" w:rsidRDefault="002C34F9" w:rsidP="007F1CB5">
      <w:pPr>
        <w:rPr>
          <w:rFonts w:ascii="Times New Roman" w:hAnsi="Times New Roman" w:cs="Times New Roman"/>
          <w:sz w:val="24"/>
        </w:rPr>
      </w:pPr>
      <w:r>
        <w:t>I</w:t>
      </w:r>
      <w:r w:rsidR="007F1CB5">
        <w:t xml:space="preserve">. </w:t>
      </w:r>
      <w:r w:rsidR="007F1CB5" w:rsidRPr="002C34F9">
        <w:rPr>
          <w:rFonts w:ascii="Times New Roman" w:hAnsi="Times New Roman" w:cs="Times New Roman"/>
          <w:b/>
          <w:sz w:val="24"/>
        </w:rPr>
        <w:t>Incidence</w:t>
      </w:r>
      <w:r w:rsidR="004B24A6" w:rsidRPr="002C34F9">
        <w:rPr>
          <w:rFonts w:ascii="Times New Roman" w:hAnsi="Times New Roman" w:cs="Times New Roman"/>
          <w:b/>
          <w:sz w:val="24"/>
        </w:rPr>
        <w:t>:</w:t>
      </w:r>
      <w:r w:rsidR="004B24A6" w:rsidRPr="002C34F9">
        <w:rPr>
          <w:sz w:val="24"/>
        </w:rPr>
        <w:t xml:space="preserve"> </w:t>
      </w:r>
      <w:r w:rsidR="004B24A6" w:rsidRPr="002C34F9">
        <w:rPr>
          <w:rFonts w:ascii="Times New Roman" w:hAnsi="Times New Roman" w:cs="Times New Roman"/>
          <w:sz w:val="24"/>
        </w:rPr>
        <w:t>Incidence in epidemiology is a measure of the probability of occurrence of a given medical condition in a population within a specified period of time. Although sometimes loosely expressed simply as the number of new cases during some time period, it is better expressed as a proportion or a rate with a denominator</w:t>
      </w:r>
      <w:r>
        <w:rPr>
          <w:rFonts w:ascii="Times New Roman" w:hAnsi="Times New Roman" w:cs="Times New Roman"/>
          <w:sz w:val="24"/>
        </w:rPr>
        <w:t>.</w:t>
      </w:r>
    </w:p>
    <w:p w:rsidR="002C34F9" w:rsidRDefault="002C34F9" w:rsidP="007F1CB5">
      <w:pPr>
        <w:rPr>
          <w:rFonts w:ascii="Times New Roman" w:hAnsi="Times New Roman" w:cs="Times New Roman"/>
          <w:sz w:val="24"/>
        </w:rPr>
      </w:pPr>
    </w:p>
    <w:p w:rsidR="002C34F9" w:rsidRDefault="002C34F9" w:rsidP="007F1CB5">
      <w:pPr>
        <w:rPr>
          <w:rFonts w:ascii="Times New Roman" w:eastAsiaTheme="minorEastAsia" w:hAnsi="Times New Roman" w:cs="Times New Roman"/>
          <w:vertAlign w:val="superscript"/>
        </w:rPr>
      </w:pPr>
      <w:r>
        <w:rPr>
          <w:rFonts w:ascii="Times New Roman" w:hAnsi="Times New Roman" w:cs="Times New Roman"/>
          <w:sz w:val="24"/>
        </w:rPr>
        <w:t xml:space="preserve">Mathematically, incidence rate = </w:t>
      </w:r>
      <m:oMath>
        <m:f>
          <m:fPr>
            <m:ctrlPr>
              <w:rPr>
                <w:rFonts w:ascii="Cambria Math" w:hAnsi="Cambria Math" w:cs="Times New Roman"/>
                <w:i/>
              </w:rPr>
            </m:ctrlPr>
          </m:fPr>
          <m:num>
            <m:r>
              <w:rPr>
                <w:rFonts w:ascii="Cambria Math" w:hAnsi="Cambria Math" w:cs="Times New Roman"/>
              </w:rPr>
              <m:t>total Number of new cases of a specific disease during a given time period</m:t>
            </m:r>
          </m:num>
          <m:den>
            <m:r>
              <w:rPr>
                <w:rFonts w:ascii="Cambria Math" w:hAnsi="Cambria Math" w:cs="Times New Roman"/>
              </w:rPr>
              <m:t xml:space="preserve">total population of risk during the same time period </m:t>
            </m:r>
          </m:den>
        </m:f>
      </m:oMath>
      <w:r w:rsidR="00726BF7">
        <w:rPr>
          <w:rFonts w:ascii="Times New Roman" w:eastAsiaTheme="minorEastAsia" w:hAnsi="Times New Roman" w:cs="Times New Roman"/>
        </w:rPr>
        <w:t xml:space="preserve"> x100 </w:t>
      </w:r>
      <w:r w:rsidR="00726BF7">
        <w:rPr>
          <w:rFonts w:ascii="Times New Roman" w:eastAsiaTheme="minorEastAsia" w:hAnsi="Times New Roman" w:cs="Times New Roman"/>
          <w:vertAlign w:val="superscript"/>
        </w:rPr>
        <w:t>n</w:t>
      </w:r>
    </w:p>
    <w:p w:rsidR="00A54B17" w:rsidRDefault="00A54B17" w:rsidP="007F1CB5">
      <w:pPr>
        <w:rPr>
          <w:rFonts w:ascii="Times New Roman" w:eastAsiaTheme="minorEastAsia" w:hAnsi="Times New Roman" w:cs="Times New Roman"/>
          <w:vertAlign w:val="superscript"/>
        </w:rPr>
      </w:pPr>
    </w:p>
    <w:p w:rsidR="00A54B17" w:rsidRDefault="00A54B17" w:rsidP="007F1CB5">
      <w:pPr>
        <w:rPr>
          <w:rFonts w:ascii="Times New Roman" w:eastAsiaTheme="minorEastAsia" w:hAnsi="Times New Roman" w:cs="Times New Roman"/>
          <w:sz w:val="32"/>
        </w:rPr>
      </w:pPr>
      <w:r>
        <w:rPr>
          <w:rFonts w:ascii="Times New Roman" w:eastAsiaTheme="minorEastAsia" w:hAnsi="Times New Roman" w:cs="Times New Roman"/>
        </w:rPr>
        <w:t xml:space="preserve">OR Incidence rate </w:t>
      </w:r>
      <w:r w:rsidRPr="00A54B17">
        <w:rPr>
          <w:rFonts w:ascii="Times New Roman" w:eastAsiaTheme="minorEastAsia" w:hAnsi="Times New Roman" w:cs="Times New Roman"/>
          <w:sz w:val="32"/>
        </w:rPr>
        <w:t xml:space="preserve">= </w:t>
      </w:r>
      <m:oMath>
        <m:f>
          <m:fPr>
            <m:ctrlPr>
              <w:rPr>
                <w:rFonts w:ascii="Cambria Math" w:eastAsiaTheme="minorEastAsia" w:hAnsi="Cambria Math" w:cs="Times New Roman"/>
                <w:i/>
                <w:sz w:val="32"/>
              </w:rPr>
            </m:ctrlPr>
          </m:fPr>
          <m:num>
            <m:r>
              <w:rPr>
                <w:rFonts w:ascii="Cambria Math" w:eastAsiaTheme="minorEastAsia" w:hAnsi="Cambria Math" w:cs="Times New Roman"/>
                <w:sz w:val="32"/>
              </w:rPr>
              <m:t>I</m:t>
            </m:r>
          </m:num>
          <m:den>
            <m:r>
              <w:rPr>
                <w:rFonts w:ascii="Cambria Math" w:eastAsiaTheme="minorEastAsia" w:hAnsi="Cambria Math" w:cs="Times New Roman"/>
                <w:sz w:val="32"/>
              </w:rPr>
              <m:t>PT</m:t>
            </m:r>
          </m:den>
        </m:f>
      </m:oMath>
    </w:p>
    <w:p w:rsidR="00A54B17" w:rsidRDefault="00A54B17" w:rsidP="007F1CB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Where I= Number of new cases during follow-up</w:t>
      </w:r>
    </w:p>
    <w:p w:rsidR="00A54B17" w:rsidRDefault="00A54B17" w:rsidP="007F1CB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      PT= Total time that diseases- free individuals in cohort are observed over the study period.</w:t>
      </w:r>
    </w:p>
    <w:p w:rsidR="00A54B17" w:rsidRPr="00A54B17" w:rsidRDefault="00A54B17" w:rsidP="007F1CB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Synonyms: hazard rate, incidence density rate measures rapidity with which new cases occurring in a given population.</w:t>
      </w:r>
    </w:p>
    <w:p w:rsidR="00726BF7" w:rsidRDefault="00726BF7" w:rsidP="007F1CB5">
      <w:pPr>
        <w:rPr>
          <w:rFonts w:ascii="Times New Roman" w:eastAsiaTheme="minorEastAsia" w:hAnsi="Times New Roman" w:cs="Times New Roman"/>
        </w:rPr>
      </w:pPr>
      <w:r>
        <w:rPr>
          <w:rFonts w:ascii="Times New Roman" w:eastAsiaTheme="minorEastAsia" w:hAnsi="Times New Roman" w:cs="Times New Roman"/>
        </w:rPr>
        <w:t>These mathematical calculations are based upon the population and it is multiplied by 100 percent of population rising to number of years presented by n</w:t>
      </w:r>
    </w:p>
    <w:p w:rsidR="00726BF7" w:rsidRDefault="00726BF7" w:rsidP="007F1CB5">
      <w:pPr>
        <w:rPr>
          <w:rFonts w:ascii="Times New Roman" w:eastAsiaTheme="minorEastAsia" w:hAnsi="Times New Roman" w:cs="Times New Roman"/>
        </w:rPr>
      </w:pPr>
      <w:r>
        <w:rPr>
          <w:rFonts w:ascii="Times New Roman" w:eastAsiaTheme="minorEastAsia" w:hAnsi="Times New Roman" w:cs="Times New Roman"/>
        </w:rPr>
        <w:t xml:space="preserve">Where incidence density (ID|= </w:t>
      </w:r>
      <m:oMath>
        <m:f>
          <m:fPr>
            <m:ctrlPr>
              <w:rPr>
                <w:rFonts w:ascii="Cambria Math" w:eastAsiaTheme="minorEastAsia" w:hAnsi="Cambria Math" w:cs="Times New Roman"/>
                <w:i/>
              </w:rPr>
            </m:ctrlPr>
          </m:fPr>
          <m:num>
            <m:r>
              <w:rPr>
                <w:rFonts w:ascii="Cambria Math" w:eastAsiaTheme="minorEastAsia" w:hAnsi="Cambria Math" w:cs="Times New Roman"/>
              </w:rPr>
              <m:t xml:space="preserve">New cases during stated period </m:t>
            </m:r>
          </m:num>
          <m:den>
            <m:r>
              <w:rPr>
                <w:rFonts w:ascii="Cambria Math" w:eastAsiaTheme="minorEastAsia" w:hAnsi="Cambria Math" w:cs="Times New Roman"/>
              </w:rPr>
              <m:t>Number of persons-years of observation</m:t>
            </m:r>
          </m:den>
        </m:f>
      </m:oMath>
    </w:p>
    <w:p w:rsidR="004E4FDD" w:rsidRDefault="004E4FDD" w:rsidP="007F1CB5">
      <w:pPr>
        <w:rPr>
          <w:rFonts w:ascii="Times New Roman" w:eastAsiaTheme="minorEastAsia" w:hAnsi="Times New Roman" w:cs="Times New Roman"/>
        </w:rPr>
      </w:pPr>
    </w:p>
    <w:p w:rsidR="00726BF7" w:rsidRDefault="00726BF7" w:rsidP="007F1CB5">
      <w:pPr>
        <w:rPr>
          <w:rFonts w:ascii="Times New Roman" w:eastAsiaTheme="minorEastAsia" w:hAnsi="Times New Roman" w:cs="Times New Roman"/>
        </w:rPr>
      </w:pPr>
      <w:r>
        <w:rPr>
          <w:rFonts w:ascii="Times New Roman" w:eastAsiaTheme="minorEastAsia" w:hAnsi="Times New Roman" w:cs="Times New Roman"/>
        </w:rPr>
        <w:t>Incidence Density is a relative rate not proportional rate</w:t>
      </w:r>
    </w:p>
    <w:p w:rsidR="004E4FDD" w:rsidRPr="00726BF7" w:rsidRDefault="004E4FDD" w:rsidP="007F1CB5">
      <w:pPr>
        <w:rPr>
          <w:rFonts w:ascii="Times New Roman" w:hAnsi="Times New Roman" w:cs="Times New Roman"/>
          <w:sz w:val="24"/>
        </w:rPr>
      </w:pPr>
    </w:p>
    <w:p w:rsidR="007F1CB5" w:rsidRDefault="007F1CB5" w:rsidP="007F1CB5">
      <w:pPr>
        <w:rPr>
          <w:rStyle w:val="st"/>
          <w:rFonts w:ascii="Times New Roman" w:hAnsi="Times New Roman" w:cs="Times New Roman"/>
          <w:sz w:val="24"/>
          <w:szCs w:val="24"/>
        </w:rPr>
      </w:pPr>
      <w:r>
        <w:t xml:space="preserve">ii. </w:t>
      </w:r>
      <w:r w:rsidRPr="00726BF7">
        <w:rPr>
          <w:rFonts w:ascii="Times New Roman" w:hAnsi="Times New Roman" w:cs="Times New Roman"/>
          <w:b/>
          <w:sz w:val="24"/>
          <w:szCs w:val="24"/>
        </w:rPr>
        <w:t>Prevalence</w:t>
      </w:r>
      <w:r w:rsidR="00726BF7" w:rsidRPr="00726BF7">
        <w:rPr>
          <w:rFonts w:ascii="Times New Roman" w:hAnsi="Times New Roman" w:cs="Times New Roman"/>
          <w:b/>
          <w:sz w:val="24"/>
          <w:szCs w:val="24"/>
        </w:rPr>
        <w:t>:</w:t>
      </w:r>
      <w:r w:rsidR="00726BF7" w:rsidRPr="00726BF7">
        <w:rPr>
          <w:rFonts w:ascii="Times New Roman" w:hAnsi="Times New Roman" w:cs="Times New Roman"/>
          <w:sz w:val="24"/>
          <w:szCs w:val="24"/>
        </w:rPr>
        <w:t xml:space="preserve"> </w:t>
      </w:r>
      <w:r w:rsidR="00726BF7" w:rsidRPr="00726BF7">
        <w:rPr>
          <w:rStyle w:val="Emphasis"/>
          <w:rFonts w:ascii="Times New Roman" w:hAnsi="Times New Roman" w:cs="Times New Roman"/>
          <w:i w:val="0"/>
          <w:sz w:val="24"/>
          <w:szCs w:val="24"/>
        </w:rPr>
        <w:t>Prevalence</w:t>
      </w:r>
      <w:r w:rsidR="00726BF7" w:rsidRPr="00726BF7">
        <w:rPr>
          <w:rStyle w:val="st"/>
          <w:rFonts w:ascii="Times New Roman" w:hAnsi="Times New Roman" w:cs="Times New Roman"/>
          <w:sz w:val="24"/>
          <w:szCs w:val="24"/>
        </w:rPr>
        <w:t xml:space="preserve"> is a measurement of all individuals affected by the disease at a particular time, whereas incidence is a measurement of the number of new individuals who contract a disease during a particular period of time.</w:t>
      </w:r>
    </w:p>
    <w:p w:rsidR="00411A04" w:rsidRDefault="00726BF7" w:rsidP="007F1CB5">
      <w:pPr>
        <w:rPr>
          <w:rStyle w:val="st"/>
          <w:rFonts w:ascii="Times New Roman" w:hAnsi="Times New Roman" w:cs="Times New Roman"/>
          <w:sz w:val="24"/>
          <w:szCs w:val="24"/>
        </w:rPr>
      </w:pPr>
      <w:r>
        <w:rPr>
          <w:rStyle w:val="st"/>
          <w:rFonts w:ascii="Times New Roman" w:hAnsi="Times New Roman" w:cs="Times New Roman"/>
          <w:sz w:val="24"/>
          <w:szCs w:val="24"/>
        </w:rPr>
        <w:t>Mathematically</w:t>
      </w:r>
      <w:r w:rsidR="00411A04">
        <w:rPr>
          <w:rStyle w:val="st"/>
          <w:rFonts w:ascii="Times New Roman" w:hAnsi="Times New Roman" w:cs="Times New Roman"/>
          <w:sz w:val="24"/>
          <w:szCs w:val="24"/>
        </w:rPr>
        <w:t>,</w:t>
      </w:r>
    </w:p>
    <w:p w:rsidR="00726BF7" w:rsidRPr="00411A04" w:rsidRDefault="00726BF7" w:rsidP="007F1CB5">
      <w:pPr>
        <w:rPr>
          <w:rFonts w:ascii="Times New Roman" w:hAnsi="Times New Roman" w:cs="Times New Roman"/>
          <w:sz w:val="24"/>
          <w:szCs w:val="24"/>
          <w:lang w:val="it-IT"/>
        </w:rPr>
      </w:pPr>
      <w:r w:rsidRPr="00411A04">
        <w:rPr>
          <w:rStyle w:val="st"/>
          <w:rFonts w:ascii="Times New Roman" w:hAnsi="Times New Roman" w:cs="Times New Roman"/>
          <w:sz w:val="24"/>
          <w:szCs w:val="24"/>
          <w:lang w:val="it-IT"/>
        </w:rPr>
        <w:t xml:space="preserve"> Prevalence = </w:t>
      </w:r>
      <m:oMath>
        <m:f>
          <m:fPr>
            <m:ctrlPr>
              <w:rPr>
                <w:rStyle w:val="st"/>
                <w:rFonts w:ascii="Cambria Math" w:hAnsi="Cambria Math" w:cs="Times New Roman"/>
                <w:i/>
                <w:sz w:val="24"/>
                <w:szCs w:val="24"/>
              </w:rPr>
            </m:ctrlPr>
          </m:fPr>
          <m:num>
            <m:r>
              <w:rPr>
                <w:rStyle w:val="st"/>
                <w:rFonts w:ascii="Cambria Math" w:hAnsi="Cambria Math" w:cs="Times New Roman"/>
                <w:sz w:val="24"/>
                <w:szCs w:val="24"/>
              </w:rPr>
              <m:t>all</m:t>
            </m:r>
            <m:r>
              <w:rPr>
                <w:rStyle w:val="st"/>
                <w:rFonts w:ascii="Cambria Math" w:hAnsi="Cambria Math" w:cs="Times New Roman"/>
                <w:sz w:val="24"/>
                <w:szCs w:val="24"/>
                <w:lang w:val="it-IT"/>
              </w:rPr>
              <m:t xml:space="preserve"> </m:t>
            </m:r>
            <m:r>
              <w:rPr>
                <w:rStyle w:val="st"/>
                <w:rFonts w:ascii="Cambria Math" w:hAnsi="Cambria Math" w:cs="Times New Roman"/>
                <w:sz w:val="24"/>
                <w:szCs w:val="24"/>
              </w:rPr>
              <m:t>new</m:t>
            </m:r>
            <m:r>
              <w:rPr>
                <w:rStyle w:val="st"/>
                <w:rFonts w:ascii="Cambria Math" w:hAnsi="Cambria Math" w:cs="Times New Roman"/>
                <w:sz w:val="24"/>
                <w:szCs w:val="24"/>
                <w:lang w:val="it-IT"/>
              </w:rPr>
              <m:t xml:space="preserve"> </m:t>
            </m:r>
            <m:r>
              <w:rPr>
                <w:rStyle w:val="st"/>
                <w:rFonts w:ascii="Cambria Math" w:hAnsi="Cambria Math" w:cs="Times New Roman"/>
                <w:sz w:val="24"/>
                <w:szCs w:val="24"/>
              </w:rPr>
              <m:t>and</m:t>
            </m:r>
            <m:r>
              <w:rPr>
                <w:rStyle w:val="st"/>
                <w:rFonts w:ascii="Cambria Math" w:hAnsi="Cambria Math" w:cs="Times New Roman"/>
                <w:sz w:val="24"/>
                <w:szCs w:val="24"/>
                <w:lang w:val="it-IT"/>
              </w:rPr>
              <m:t xml:space="preserve"> </m:t>
            </m:r>
            <m:r>
              <w:rPr>
                <w:rStyle w:val="st"/>
                <w:rFonts w:ascii="Cambria Math" w:hAnsi="Cambria Math" w:cs="Times New Roman"/>
                <w:sz w:val="24"/>
                <w:szCs w:val="24"/>
              </w:rPr>
              <m:t>pre</m:t>
            </m:r>
            <m:r>
              <w:rPr>
                <w:rStyle w:val="st"/>
                <w:rFonts w:ascii="Cambria Math" w:hAnsi="Cambria Math" w:cs="Times New Roman"/>
                <w:sz w:val="24"/>
                <w:szCs w:val="24"/>
                <w:lang w:val="it-IT"/>
              </w:rPr>
              <m:t>-</m:t>
            </m:r>
            <m:r>
              <w:rPr>
                <w:rStyle w:val="st"/>
                <w:rFonts w:ascii="Cambria Math" w:hAnsi="Cambria Math" w:cs="Times New Roman"/>
                <w:sz w:val="24"/>
                <w:szCs w:val="24"/>
              </w:rPr>
              <m:t>existing</m:t>
            </m:r>
            <m:r>
              <w:rPr>
                <w:rStyle w:val="st"/>
                <w:rFonts w:ascii="Cambria Math" w:hAnsi="Cambria Math" w:cs="Times New Roman"/>
                <w:sz w:val="24"/>
                <w:szCs w:val="24"/>
                <w:lang w:val="it-IT"/>
              </w:rPr>
              <m:t xml:space="preserve"> </m:t>
            </m:r>
            <m:r>
              <w:rPr>
                <w:rStyle w:val="st"/>
                <w:rFonts w:ascii="Cambria Math" w:hAnsi="Cambria Math" w:cs="Times New Roman"/>
                <w:sz w:val="24"/>
                <w:szCs w:val="24"/>
              </w:rPr>
              <m:t>cases</m:t>
            </m:r>
            <m:r>
              <w:rPr>
                <w:rStyle w:val="st"/>
                <w:rFonts w:ascii="Cambria Math" w:hAnsi="Cambria Math" w:cs="Times New Roman"/>
                <w:sz w:val="24"/>
                <w:szCs w:val="24"/>
                <w:lang w:val="it-IT"/>
              </w:rPr>
              <m:t xml:space="preserve"> </m:t>
            </m:r>
            <m:r>
              <w:rPr>
                <w:rStyle w:val="st"/>
                <w:rFonts w:ascii="Cambria Math" w:hAnsi="Cambria Math" w:cs="Times New Roman"/>
                <w:sz w:val="24"/>
                <w:szCs w:val="24"/>
              </w:rPr>
              <m:t>of</m:t>
            </m:r>
            <m:r>
              <w:rPr>
                <w:rStyle w:val="st"/>
                <w:rFonts w:ascii="Cambria Math" w:hAnsi="Cambria Math" w:cs="Times New Roman"/>
                <w:sz w:val="24"/>
                <w:szCs w:val="24"/>
                <w:lang w:val="it-IT"/>
              </w:rPr>
              <m:t xml:space="preserve"> </m:t>
            </m:r>
            <m:r>
              <w:rPr>
                <w:rStyle w:val="st"/>
                <w:rFonts w:ascii="Cambria Math" w:hAnsi="Cambria Math" w:cs="Times New Roman"/>
                <w:sz w:val="24"/>
                <w:szCs w:val="24"/>
              </w:rPr>
              <m:t>specific</m:t>
            </m:r>
            <m:r>
              <w:rPr>
                <w:rStyle w:val="st"/>
                <w:rFonts w:ascii="Cambria Math" w:hAnsi="Cambria Math" w:cs="Times New Roman"/>
                <w:sz w:val="24"/>
                <w:szCs w:val="24"/>
                <w:lang w:val="it-IT"/>
              </w:rPr>
              <m:t xml:space="preserve"> </m:t>
            </m:r>
            <m:r>
              <w:rPr>
                <w:rStyle w:val="st"/>
                <w:rFonts w:ascii="Cambria Math" w:hAnsi="Cambria Math" w:cs="Times New Roman"/>
                <w:sz w:val="24"/>
                <w:szCs w:val="24"/>
              </w:rPr>
              <m:t>diseas</m:t>
            </m:r>
            <m:r>
              <w:rPr>
                <w:rStyle w:val="st"/>
                <w:rFonts w:ascii="Cambria Math" w:hAnsi="Cambria Math" w:cs="Times New Roman"/>
                <w:sz w:val="24"/>
                <w:szCs w:val="24"/>
              </w:rPr>
              <m:t>es</m:t>
            </m:r>
            <m:r>
              <w:rPr>
                <w:rStyle w:val="st"/>
                <w:rFonts w:ascii="Cambria Math" w:hAnsi="Cambria Math" w:cs="Times New Roman"/>
                <w:sz w:val="24"/>
                <w:szCs w:val="24"/>
                <w:lang w:val="it-IT"/>
              </w:rPr>
              <m:t xml:space="preserve"> </m:t>
            </m:r>
            <m:r>
              <w:rPr>
                <w:rStyle w:val="st"/>
                <w:rFonts w:ascii="Cambria Math" w:hAnsi="Cambria Math" w:cs="Times New Roman"/>
                <w:sz w:val="24"/>
                <w:szCs w:val="24"/>
              </w:rPr>
              <m:t>during</m:t>
            </m:r>
            <m:r>
              <w:rPr>
                <w:rStyle w:val="st"/>
                <w:rFonts w:ascii="Cambria Math" w:hAnsi="Cambria Math" w:cs="Times New Roman"/>
                <w:sz w:val="24"/>
                <w:szCs w:val="24"/>
                <w:lang w:val="it-IT"/>
              </w:rPr>
              <m:t xml:space="preserve"> </m:t>
            </m:r>
            <m:r>
              <w:rPr>
                <w:rStyle w:val="st"/>
                <w:rFonts w:ascii="Cambria Math" w:hAnsi="Cambria Math" w:cs="Times New Roman"/>
                <w:sz w:val="24"/>
                <w:szCs w:val="24"/>
              </w:rPr>
              <m:t>a</m:t>
            </m:r>
            <m:r>
              <w:rPr>
                <w:rStyle w:val="st"/>
                <w:rFonts w:ascii="Cambria Math" w:hAnsi="Cambria Math" w:cs="Times New Roman"/>
                <w:sz w:val="24"/>
                <w:szCs w:val="24"/>
                <w:lang w:val="it-IT"/>
              </w:rPr>
              <m:t xml:space="preserve"> </m:t>
            </m:r>
            <m:r>
              <w:rPr>
                <w:rStyle w:val="st"/>
                <w:rFonts w:ascii="Cambria Math" w:hAnsi="Cambria Math" w:cs="Times New Roman"/>
                <w:sz w:val="24"/>
                <w:szCs w:val="24"/>
              </w:rPr>
              <m:t>given</m:t>
            </m:r>
            <m:r>
              <w:rPr>
                <w:rStyle w:val="st"/>
                <w:rFonts w:ascii="Cambria Math" w:hAnsi="Cambria Math" w:cs="Times New Roman"/>
                <w:sz w:val="24"/>
                <w:szCs w:val="24"/>
                <w:lang w:val="it-IT"/>
              </w:rPr>
              <m:t xml:space="preserve"> </m:t>
            </m:r>
            <m:r>
              <w:rPr>
                <w:rStyle w:val="st"/>
                <w:rFonts w:ascii="Cambria Math" w:hAnsi="Cambria Math" w:cs="Times New Roman"/>
                <w:sz w:val="24"/>
                <w:szCs w:val="24"/>
              </w:rPr>
              <m:t>time</m:t>
            </m:r>
            <m:r>
              <w:rPr>
                <w:rStyle w:val="st"/>
                <w:rFonts w:ascii="Cambria Math" w:hAnsi="Cambria Math" w:cs="Times New Roman"/>
                <w:sz w:val="24"/>
                <w:szCs w:val="24"/>
                <w:lang w:val="it-IT"/>
              </w:rPr>
              <m:t xml:space="preserve"> </m:t>
            </m:r>
            <m:r>
              <w:rPr>
                <w:rStyle w:val="st"/>
                <w:rFonts w:ascii="Cambria Math" w:hAnsi="Cambria Math" w:cs="Times New Roman"/>
                <w:sz w:val="24"/>
                <w:szCs w:val="24"/>
              </w:rPr>
              <m:t>period</m:t>
            </m:r>
          </m:num>
          <m:den>
            <m:r>
              <w:rPr>
                <w:rStyle w:val="st"/>
                <w:rFonts w:ascii="Cambria Math" w:hAnsi="Cambria Math" w:cs="Times New Roman"/>
                <w:sz w:val="24"/>
                <w:szCs w:val="24"/>
              </w:rPr>
              <m:t>Total</m:t>
            </m:r>
            <m:r>
              <w:rPr>
                <w:rStyle w:val="st"/>
                <w:rFonts w:ascii="Cambria Math" w:hAnsi="Cambria Math" w:cs="Times New Roman"/>
                <w:sz w:val="24"/>
                <w:szCs w:val="24"/>
                <w:lang w:val="it-IT"/>
              </w:rPr>
              <m:t xml:space="preserve"> </m:t>
            </m:r>
            <m:r>
              <w:rPr>
                <w:rStyle w:val="st"/>
                <w:rFonts w:ascii="Cambria Math" w:hAnsi="Cambria Math" w:cs="Times New Roman"/>
                <w:sz w:val="24"/>
                <w:szCs w:val="24"/>
              </w:rPr>
              <m:t>population</m:t>
            </m:r>
            <m:r>
              <w:rPr>
                <w:rStyle w:val="st"/>
                <w:rFonts w:ascii="Cambria Math" w:hAnsi="Cambria Math" w:cs="Times New Roman"/>
                <w:sz w:val="24"/>
                <w:szCs w:val="24"/>
                <w:lang w:val="it-IT"/>
              </w:rPr>
              <m:t xml:space="preserve"> </m:t>
            </m:r>
            <m:r>
              <w:rPr>
                <w:rStyle w:val="st"/>
                <w:rFonts w:ascii="Cambria Math" w:hAnsi="Cambria Math" w:cs="Times New Roman"/>
                <w:sz w:val="24"/>
                <w:szCs w:val="24"/>
              </w:rPr>
              <m:t>during</m:t>
            </m:r>
            <m:r>
              <w:rPr>
                <w:rStyle w:val="st"/>
                <w:rFonts w:ascii="Cambria Math" w:hAnsi="Cambria Math" w:cs="Times New Roman"/>
                <w:sz w:val="24"/>
                <w:szCs w:val="24"/>
                <w:lang w:val="it-IT"/>
              </w:rPr>
              <m:t xml:space="preserve"> </m:t>
            </m:r>
            <m:r>
              <w:rPr>
                <w:rStyle w:val="st"/>
                <w:rFonts w:ascii="Cambria Math" w:hAnsi="Cambria Math" w:cs="Times New Roman"/>
                <w:sz w:val="24"/>
                <w:szCs w:val="24"/>
              </w:rPr>
              <m:t>t</m:t>
            </m:r>
            <m:r>
              <w:rPr>
                <w:rStyle w:val="st"/>
                <w:rFonts w:ascii="Cambria Math" w:hAnsi="Cambria Math" w:cs="Times New Roman"/>
                <w:sz w:val="24"/>
                <w:szCs w:val="24"/>
                <w:lang w:val="it-IT"/>
              </w:rPr>
              <m:t>h</m:t>
            </m:r>
            <m:r>
              <w:rPr>
                <w:rStyle w:val="st"/>
                <w:rFonts w:ascii="Cambria Math" w:hAnsi="Cambria Math" w:cs="Times New Roman"/>
                <w:sz w:val="24"/>
                <w:szCs w:val="24"/>
              </w:rPr>
              <m:t>e</m:t>
            </m:r>
            <m:r>
              <w:rPr>
                <w:rStyle w:val="st"/>
                <w:rFonts w:ascii="Cambria Math" w:hAnsi="Cambria Math" w:cs="Times New Roman"/>
                <w:sz w:val="24"/>
                <w:szCs w:val="24"/>
                <w:lang w:val="it-IT"/>
              </w:rPr>
              <m:t xml:space="preserve"> </m:t>
            </m:r>
            <m:r>
              <w:rPr>
                <w:rStyle w:val="st"/>
                <w:rFonts w:ascii="Cambria Math" w:hAnsi="Cambria Math" w:cs="Times New Roman"/>
                <w:sz w:val="24"/>
                <w:szCs w:val="24"/>
              </w:rPr>
              <m:t>same</m:t>
            </m:r>
            <m:r>
              <w:rPr>
                <w:rStyle w:val="st"/>
                <w:rFonts w:ascii="Cambria Math" w:hAnsi="Cambria Math" w:cs="Times New Roman"/>
                <w:sz w:val="24"/>
                <w:szCs w:val="24"/>
                <w:lang w:val="it-IT"/>
              </w:rPr>
              <m:t xml:space="preserve"> </m:t>
            </m:r>
            <m:r>
              <w:rPr>
                <w:rStyle w:val="st"/>
                <w:rFonts w:ascii="Cambria Math" w:hAnsi="Cambria Math" w:cs="Times New Roman"/>
                <w:sz w:val="24"/>
                <w:szCs w:val="24"/>
              </w:rPr>
              <m:t>time</m:t>
            </m:r>
            <m:r>
              <w:rPr>
                <w:rStyle w:val="st"/>
                <w:rFonts w:ascii="Cambria Math" w:hAnsi="Cambria Math" w:cs="Times New Roman"/>
                <w:sz w:val="24"/>
                <w:szCs w:val="24"/>
                <w:lang w:val="it-IT"/>
              </w:rPr>
              <m:t xml:space="preserve"> </m:t>
            </m:r>
          </m:den>
        </m:f>
      </m:oMath>
    </w:p>
    <w:p w:rsidR="007F1CB5" w:rsidRDefault="007F1CB5" w:rsidP="00011664">
      <w:pPr>
        <w:pStyle w:val="ListParagraph"/>
        <w:numPr>
          <w:ilvl w:val="0"/>
          <w:numId w:val="1"/>
        </w:numPr>
      </w:pPr>
      <w:r>
        <w:t>Apart from Randomized trials, describe four (4) other epidemiological research designs</w:t>
      </w:r>
    </w:p>
    <w:p w:rsidR="00011664" w:rsidRPr="00411A04" w:rsidRDefault="00011664" w:rsidP="00011664">
      <w:pPr>
        <w:spacing w:before="100" w:beforeAutospacing="1" w:after="100" w:afterAutospacing="1" w:line="240" w:lineRule="auto"/>
        <w:ind w:left="360"/>
        <w:outlineLvl w:val="1"/>
        <w:rPr>
          <w:rFonts w:ascii="Times New Roman" w:eastAsia="Times New Roman" w:hAnsi="Times New Roman" w:cs="Times New Roman"/>
          <w:b/>
          <w:bCs/>
          <w:sz w:val="24"/>
          <w:szCs w:val="24"/>
        </w:rPr>
      </w:pPr>
      <w:r w:rsidRPr="00411A04">
        <w:rPr>
          <w:rFonts w:ascii="Times New Roman" w:eastAsia="Times New Roman" w:hAnsi="Times New Roman" w:cs="Times New Roman"/>
          <w:b/>
          <w:bCs/>
          <w:sz w:val="24"/>
          <w:szCs w:val="24"/>
        </w:rPr>
        <w:t>Observational studies</w:t>
      </w:r>
    </w:p>
    <w:p w:rsidR="00011664" w:rsidRPr="00011664" w:rsidRDefault="00011664" w:rsidP="00011664">
      <w:pPr>
        <w:spacing w:before="100" w:beforeAutospacing="1" w:after="100" w:afterAutospacing="1" w:line="240" w:lineRule="auto"/>
        <w:ind w:left="360"/>
        <w:rPr>
          <w:rFonts w:ascii="Times New Roman" w:eastAsia="Times New Roman" w:hAnsi="Times New Roman" w:cs="Times New Roman"/>
          <w:sz w:val="24"/>
          <w:szCs w:val="24"/>
        </w:rPr>
      </w:pPr>
      <w:r w:rsidRPr="00011664">
        <w:rPr>
          <w:rFonts w:ascii="Times New Roman" w:eastAsia="Times New Roman" w:hAnsi="Times New Roman" w:cs="Times New Roman"/>
          <w:sz w:val="24"/>
          <w:szCs w:val="24"/>
        </w:rPr>
        <w:t>Observational studies include cross sectional, cohort, case-control, and ecological studies.</w:t>
      </w:r>
    </w:p>
    <w:p w:rsidR="00011664" w:rsidRPr="00011664" w:rsidRDefault="00011664" w:rsidP="00011664">
      <w:pPr>
        <w:spacing w:before="100" w:beforeAutospacing="1" w:after="100" w:afterAutospacing="1" w:line="240" w:lineRule="auto"/>
        <w:ind w:left="360"/>
        <w:outlineLvl w:val="2"/>
        <w:rPr>
          <w:rFonts w:ascii="Times New Roman" w:eastAsia="Times New Roman" w:hAnsi="Times New Roman" w:cs="Times New Roman"/>
          <w:b/>
          <w:bCs/>
          <w:sz w:val="27"/>
          <w:szCs w:val="27"/>
        </w:rPr>
      </w:pPr>
      <w:r w:rsidRPr="00011664">
        <w:rPr>
          <w:rFonts w:ascii="Times New Roman" w:eastAsia="Times New Roman" w:hAnsi="Times New Roman" w:cs="Times New Roman"/>
          <w:b/>
          <w:bCs/>
          <w:sz w:val="27"/>
          <w:szCs w:val="27"/>
        </w:rPr>
        <w:t>CROSS SECTIONAL STUDIES</w:t>
      </w:r>
    </w:p>
    <w:p w:rsidR="00011664" w:rsidRPr="00011664" w:rsidRDefault="00011664" w:rsidP="00011664">
      <w:pPr>
        <w:spacing w:before="100" w:beforeAutospacing="1" w:after="100" w:afterAutospacing="1" w:line="360" w:lineRule="auto"/>
        <w:ind w:left="360"/>
        <w:rPr>
          <w:rFonts w:ascii="Times New Roman" w:eastAsia="Times New Roman" w:hAnsi="Times New Roman" w:cs="Times New Roman"/>
          <w:sz w:val="24"/>
          <w:szCs w:val="24"/>
        </w:rPr>
      </w:pPr>
      <w:r w:rsidRPr="00011664">
        <w:rPr>
          <w:rFonts w:ascii="Times New Roman" w:eastAsia="Times New Roman" w:hAnsi="Times New Roman" w:cs="Times New Roman"/>
          <w:sz w:val="24"/>
          <w:szCs w:val="24"/>
        </w:rPr>
        <w:t>In a cross sectional study, individuals with a defined disease, risk factor, or other condition of interest are identified at a point in time. The number of individuals with the condition divided by the total number in the population gives the prevalence (expressed as a proportion) of the condition in a defined population at that point in time. For example, many cross sectional studies have been conducted to estimate the prevalence of HIV infection in antenatal and genitourinary medicine clinics.</w:t>
      </w:r>
      <w:r w:rsidR="00411A04" w:rsidRPr="00011664">
        <w:rPr>
          <w:rFonts w:ascii="Times New Roman" w:eastAsia="Times New Roman" w:hAnsi="Times New Roman" w:cs="Times New Roman"/>
          <w:sz w:val="24"/>
          <w:szCs w:val="24"/>
        </w:rPr>
        <w:t xml:space="preserve"> </w:t>
      </w:r>
    </w:p>
    <w:p w:rsidR="00011664" w:rsidRPr="00011664" w:rsidRDefault="00011664" w:rsidP="00011664">
      <w:pPr>
        <w:spacing w:before="100" w:beforeAutospacing="1" w:after="100" w:afterAutospacing="1" w:line="360" w:lineRule="auto"/>
        <w:ind w:left="360"/>
        <w:outlineLvl w:val="2"/>
        <w:rPr>
          <w:rFonts w:ascii="Times New Roman" w:eastAsia="Times New Roman" w:hAnsi="Times New Roman" w:cs="Times New Roman"/>
          <w:b/>
          <w:bCs/>
          <w:sz w:val="24"/>
          <w:szCs w:val="24"/>
        </w:rPr>
      </w:pPr>
      <w:r w:rsidRPr="00011664">
        <w:rPr>
          <w:rFonts w:ascii="Times New Roman" w:eastAsia="Times New Roman" w:hAnsi="Times New Roman" w:cs="Times New Roman"/>
          <w:b/>
          <w:bCs/>
          <w:sz w:val="24"/>
          <w:szCs w:val="24"/>
        </w:rPr>
        <w:t>COHORT STUDIES</w:t>
      </w:r>
    </w:p>
    <w:p w:rsidR="00011664" w:rsidRPr="00011664" w:rsidRDefault="00011664" w:rsidP="00011664">
      <w:pPr>
        <w:spacing w:before="100" w:beforeAutospacing="1" w:after="100" w:afterAutospacing="1" w:line="360" w:lineRule="auto"/>
        <w:ind w:left="360"/>
        <w:rPr>
          <w:rFonts w:ascii="Times New Roman" w:eastAsia="Times New Roman" w:hAnsi="Times New Roman" w:cs="Times New Roman"/>
          <w:sz w:val="24"/>
          <w:szCs w:val="24"/>
        </w:rPr>
      </w:pPr>
      <w:r w:rsidRPr="00011664">
        <w:rPr>
          <w:rFonts w:ascii="Times New Roman" w:eastAsia="Times New Roman" w:hAnsi="Times New Roman" w:cs="Times New Roman"/>
          <w:sz w:val="24"/>
          <w:szCs w:val="24"/>
        </w:rPr>
        <w:t xml:space="preserve">In cohort studies individuals are followed through time to monitor the natural history of a disease, to observe prognosis in relation to treatment, or to investigate aetiology. In the early days of the AIDS epidemic, several cohort studies provided vital information about the </w:t>
      </w:r>
      <w:proofErr w:type="gramStart"/>
      <w:r w:rsidRPr="00011664">
        <w:rPr>
          <w:rFonts w:ascii="Times New Roman" w:eastAsia="Times New Roman" w:hAnsi="Times New Roman" w:cs="Times New Roman"/>
          <w:sz w:val="24"/>
          <w:szCs w:val="24"/>
        </w:rPr>
        <w:lastRenderedPageBreak/>
        <w:t>course</w:t>
      </w:r>
      <w:proofErr w:type="gramEnd"/>
      <w:r w:rsidRPr="00011664">
        <w:rPr>
          <w:rFonts w:ascii="Times New Roman" w:eastAsia="Times New Roman" w:hAnsi="Times New Roman" w:cs="Times New Roman"/>
          <w:sz w:val="24"/>
          <w:szCs w:val="24"/>
        </w:rPr>
        <w:t xml:space="preserve"> of HIV infection—for example, the Multicenter AIDS Cohort Study. More recently, in the era of anti-HIV therapy, cohorts with continuous patient recruitment have made an important contribution to knowledge about the incubation period of infection and the impact of changes in therapy over time.</w:t>
      </w:r>
    </w:p>
    <w:p w:rsidR="00011664" w:rsidRPr="00011664" w:rsidRDefault="00011664" w:rsidP="00011664">
      <w:pPr>
        <w:spacing w:before="100" w:beforeAutospacing="1" w:after="100" w:afterAutospacing="1" w:line="360" w:lineRule="auto"/>
        <w:ind w:left="360"/>
        <w:rPr>
          <w:rFonts w:ascii="Times New Roman" w:eastAsia="Times New Roman" w:hAnsi="Times New Roman" w:cs="Times New Roman"/>
          <w:sz w:val="24"/>
          <w:szCs w:val="24"/>
        </w:rPr>
      </w:pPr>
      <w:r w:rsidRPr="00011664">
        <w:rPr>
          <w:rFonts w:ascii="Times New Roman" w:eastAsia="Times New Roman" w:hAnsi="Times New Roman" w:cs="Times New Roman"/>
          <w:sz w:val="24"/>
          <w:szCs w:val="24"/>
        </w:rPr>
        <w:t xml:space="preserve">An example of a cohort study conducted to investigate </w:t>
      </w:r>
      <w:r w:rsidR="004E4FDD" w:rsidRPr="00011664">
        <w:rPr>
          <w:rFonts w:ascii="Times New Roman" w:eastAsia="Times New Roman" w:hAnsi="Times New Roman" w:cs="Times New Roman"/>
          <w:sz w:val="24"/>
          <w:szCs w:val="24"/>
        </w:rPr>
        <w:t>etiology</w:t>
      </w:r>
      <w:r w:rsidRPr="00011664">
        <w:rPr>
          <w:rFonts w:ascii="Times New Roman" w:eastAsia="Times New Roman" w:hAnsi="Times New Roman" w:cs="Times New Roman"/>
          <w:sz w:val="24"/>
          <w:szCs w:val="24"/>
        </w:rPr>
        <w:t xml:space="preserve"> is provided by hepatitis B infection and liver cancer. To study the hypothesis that hepatitis B causes hepatocellular carcinoma, over 22 000 male Taiwanese civil servants, of whom 15% were hepatitis B surface antigen positive, were followed for approximately 9 years.</w:t>
      </w:r>
      <w:r w:rsidR="004E4FDD">
        <w:rPr>
          <w:rFonts w:ascii="Times New Roman" w:eastAsia="Times New Roman" w:hAnsi="Times New Roman" w:cs="Times New Roman"/>
          <w:color w:val="0000FF"/>
          <w:sz w:val="24"/>
          <w:szCs w:val="24"/>
          <w:u w:val="single"/>
          <w:vertAlign w:val="superscript"/>
        </w:rPr>
        <w:t xml:space="preserve"> </w:t>
      </w:r>
      <w:r w:rsidRPr="00011664">
        <w:rPr>
          <w:rFonts w:ascii="Times New Roman" w:eastAsia="Times New Roman" w:hAnsi="Times New Roman" w:cs="Times New Roman"/>
          <w:sz w:val="24"/>
          <w:szCs w:val="24"/>
        </w:rPr>
        <w:t>At follow up, the death rate from hepatic</w:t>
      </w:r>
      <w:r>
        <w:rPr>
          <w:rFonts w:ascii="Times New Roman" w:eastAsia="Times New Roman" w:hAnsi="Times New Roman" w:cs="Times New Roman"/>
          <w:sz w:val="24"/>
          <w:szCs w:val="24"/>
        </w:rPr>
        <w:t xml:space="preserve"> </w:t>
      </w:r>
      <w:r w:rsidRPr="00011664">
        <w:rPr>
          <w:rFonts w:ascii="Times New Roman" w:eastAsia="Times New Roman" w:hAnsi="Times New Roman" w:cs="Times New Roman"/>
          <w:sz w:val="24"/>
          <w:szCs w:val="24"/>
        </w:rPr>
        <w:t>cellular carcinoma was 98 times higher in HepBsAg positive men (the exposed group) than in HepBsAg negative men (the unexposed group), indicating an exceptionally strong association between HbsAg status and primary hepatocellular carcinoma. This example also illustrates how large cohort studies need to be if the outcome of interest is relatively rare. An alternative approach would be to do a case-control study.</w:t>
      </w:r>
    </w:p>
    <w:p w:rsidR="00011664" w:rsidRPr="00011664" w:rsidRDefault="00011664" w:rsidP="00011664">
      <w:pPr>
        <w:pStyle w:val="ListParagraph"/>
        <w:spacing w:before="100" w:beforeAutospacing="1" w:after="100" w:afterAutospacing="1" w:line="360" w:lineRule="auto"/>
        <w:outlineLvl w:val="2"/>
        <w:rPr>
          <w:rFonts w:ascii="Times New Roman" w:eastAsia="Times New Roman" w:hAnsi="Times New Roman" w:cs="Times New Roman"/>
          <w:b/>
          <w:bCs/>
          <w:sz w:val="24"/>
          <w:szCs w:val="24"/>
        </w:rPr>
      </w:pPr>
      <w:r w:rsidRPr="00011664">
        <w:rPr>
          <w:rFonts w:ascii="Times New Roman" w:eastAsia="Times New Roman" w:hAnsi="Times New Roman" w:cs="Times New Roman"/>
          <w:b/>
          <w:bCs/>
          <w:sz w:val="24"/>
          <w:szCs w:val="24"/>
        </w:rPr>
        <w:t>CASE-CONTROL STUDIES</w:t>
      </w:r>
    </w:p>
    <w:p w:rsidR="00011664" w:rsidRPr="00011664" w:rsidRDefault="00011664" w:rsidP="00011664">
      <w:pPr>
        <w:spacing w:before="100" w:beforeAutospacing="1" w:after="100" w:afterAutospacing="1" w:line="360" w:lineRule="auto"/>
        <w:ind w:left="360"/>
        <w:rPr>
          <w:rFonts w:ascii="Times New Roman" w:eastAsia="Times New Roman" w:hAnsi="Times New Roman" w:cs="Times New Roman"/>
          <w:sz w:val="24"/>
          <w:szCs w:val="24"/>
        </w:rPr>
      </w:pPr>
      <w:r w:rsidRPr="00011664">
        <w:rPr>
          <w:rFonts w:ascii="Times New Roman" w:eastAsia="Times New Roman" w:hAnsi="Times New Roman" w:cs="Times New Roman"/>
          <w:sz w:val="24"/>
          <w:szCs w:val="24"/>
        </w:rPr>
        <w:t xml:space="preserve">The distinctive feature of a case-control study is that individuals are selected according to disease or outcome status rather than exposure status. People with the disease or outcome of interest are selected as cases, and a suitable group of individuals without the disease are selected as controls. Returning to the example of liver cancer and hepatitis B, a case-control study could be conducted by recruiting cases with liver cancer and suitable controls </w:t>
      </w:r>
      <w:proofErr w:type="gramStart"/>
      <w:r w:rsidRPr="00011664">
        <w:rPr>
          <w:rFonts w:ascii="Times New Roman" w:eastAsia="Times New Roman" w:hAnsi="Times New Roman" w:cs="Times New Roman"/>
          <w:sz w:val="24"/>
          <w:szCs w:val="24"/>
        </w:rPr>
        <w:t>who</w:t>
      </w:r>
      <w:proofErr w:type="gramEnd"/>
      <w:r w:rsidRPr="00011664">
        <w:rPr>
          <w:rFonts w:ascii="Times New Roman" w:eastAsia="Times New Roman" w:hAnsi="Times New Roman" w:cs="Times New Roman"/>
          <w:sz w:val="24"/>
          <w:szCs w:val="24"/>
        </w:rPr>
        <w:t xml:space="preserve"> were free of liver cancer. The relative frequency (odds) of previous exposure to hepatitis B would then be compared between cases and controls. Another key feature of case-control studies is that inferences about the association between exposure and disease depend entirely on the exposure preceding the disease. For example, it would be impossible to conclude that hepatitis B causes liver cancer if the infection occurred after the cancer developed.</w:t>
      </w:r>
    </w:p>
    <w:p w:rsidR="00011664" w:rsidRPr="00011664" w:rsidRDefault="00011664" w:rsidP="00011664">
      <w:pPr>
        <w:spacing w:before="100" w:beforeAutospacing="1" w:after="100" w:afterAutospacing="1" w:line="360" w:lineRule="auto"/>
        <w:ind w:left="360"/>
        <w:rPr>
          <w:rFonts w:ascii="Times New Roman" w:eastAsia="Times New Roman" w:hAnsi="Times New Roman" w:cs="Times New Roman"/>
          <w:sz w:val="24"/>
          <w:szCs w:val="24"/>
        </w:rPr>
      </w:pPr>
      <w:r w:rsidRPr="00011664">
        <w:rPr>
          <w:rFonts w:ascii="Times New Roman" w:eastAsia="Times New Roman" w:hAnsi="Times New Roman" w:cs="Times New Roman"/>
          <w:sz w:val="24"/>
          <w:szCs w:val="24"/>
        </w:rPr>
        <w:t xml:space="preserve">The case-control study has intuitive appeal as a means of investigating aetiology. It can be thought of as the logical extension of a case series. For example, it was a cluster of case reports of </w:t>
      </w:r>
      <w:r w:rsidRPr="00011664">
        <w:rPr>
          <w:rFonts w:ascii="Times New Roman" w:eastAsia="Times New Roman" w:hAnsi="Times New Roman" w:cs="Times New Roman"/>
          <w:i/>
          <w:iCs/>
          <w:sz w:val="24"/>
          <w:szCs w:val="24"/>
        </w:rPr>
        <w:t>Pneumocystis carinii</w:t>
      </w:r>
      <w:r w:rsidRPr="00011664">
        <w:rPr>
          <w:rFonts w:ascii="Times New Roman" w:eastAsia="Times New Roman" w:hAnsi="Times New Roman" w:cs="Times New Roman"/>
          <w:sz w:val="24"/>
          <w:szCs w:val="24"/>
        </w:rPr>
        <w:t xml:space="preserve"> pneumonia and Kaposi's sarcoma in young, previously healthy, homosexual men that eventually prompted a national case-control study to seek </w:t>
      </w:r>
      <w:r w:rsidRPr="00011664">
        <w:rPr>
          <w:rFonts w:ascii="Times New Roman" w:eastAsia="Times New Roman" w:hAnsi="Times New Roman" w:cs="Times New Roman"/>
          <w:sz w:val="24"/>
          <w:szCs w:val="24"/>
        </w:rPr>
        <w:lastRenderedPageBreak/>
        <w:t>explanations for these unusual presentations of immunodeficiency. The addition of a control group allows the frequency of exposure in cases to be expressed relative to people who are disease free. While it is perfectly logical to search for meaningful differences between comparable groups of people with and without the disease, the intuitive appeal of case-control studies belies a key problem—namely, how to select the most appropriate control group. This is the “Achilles heel” of the case-control study. Since the exposure has already happened, selecting controls who are more (or less) likely than the cases to have been exposed for reasons unrelated to the outcome of interest will result in a biased association (odds ratio) between exposure and disease. Unfortunately, there is no simple recipe for selecting the ideal control group. The potential biases specific to each research question need to be considered carefully before controls are defined and selected. Further discussion about selection of controls is beyond the scope of this article.</w:t>
      </w:r>
    </w:p>
    <w:p w:rsidR="00011664" w:rsidRPr="00011664" w:rsidRDefault="00011664" w:rsidP="00011664">
      <w:pPr>
        <w:pStyle w:val="ListParagraph"/>
        <w:spacing w:before="100" w:beforeAutospacing="1" w:after="100" w:afterAutospacing="1" w:line="360" w:lineRule="auto"/>
        <w:outlineLvl w:val="2"/>
        <w:rPr>
          <w:rFonts w:ascii="Times New Roman" w:eastAsia="Times New Roman" w:hAnsi="Times New Roman" w:cs="Times New Roman"/>
          <w:b/>
          <w:bCs/>
          <w:sz w:val="24"/>
          <w:szCs w:val="24"/>
        </w:rPr>
      </w:pPr>
      <w:r w:rsidRPr="00011664">
        <w:rPr>
          <w:rFonts w:ascii="Times New Roman" w:eastAsia="Times New Roman" w:hAnsi="Times New Roman" w:cs="Times New Roman"/>
          <w:b/>
          <w:bCs/>
          <w:sz w:val="24"/>
          <w:szCs w:val="24"/>
        </w:rPr>
        <w:t>ECOLOGICAL STUDIES</w:t>
      </w:r>
    </w:p>
    <w:p w:rsidR="00011664" w:rsidRPr="00011664" w:rsidRDefault="00011664" w:rsidP="00011664">
      <w:pPr>
        <w:spacing w:before="100" w:beforeAutospacing="1" w:after="100" w:afterAutospacing="1" w:line="360" w:lineRule="auto"/>
        <w:ind w:left="360"/>
        <w:rPr>
          <w:rFonts w:ascii="Times New Roman" w:eastAsia="Times New Roman" w:hAnsi="Times New Roman" w:cs="Times New Roman"/>
          <w:sz w:val="24"/>
          <w:szCs w:val="24"/>
        </w:rPr>
      </w:pPr>
      <w:r w:rsidRPr="00011664">
        <w:rPr>
          <w:rFonts w:ascii="Times New Roman" w:eastAsia="Times New Roman" w:hAnsi="Times New Roman" w:cs="Times New Roman"/>
          <w:sz w:val="24"/>
          <w:szCs w:val="24"/>
        </w:rPr>
        <w:t xml:space="preserve">Observational studies conducted at a population level rather than </w:t>
      </w:r>
      <w:r w:rsidR="00844966" w:rsidRPr="00011664">
        <w:rPr>
          <w:rFonts w:ascii="Times New Roman" w:eastAsia="Times New Roman" w:hAnsi="Times New Roman" w:cs="Times New Roman"/>
          <w:sz w:val="24"/>
          <w:szCs w:val="24"/>
        </w:rPr>
        <w:t>an individual level is</w:t>
      </w:r>
      <w:r w:rsidRPr="00011664">
        <w:rPr>
          <w:rFonts w:ascii="Times New Roman" w:eastAsia="Times New Roman" w:hAnsi="Times New Roman" w:cs="Times New Roman"/>
          <w:sz w:val="24"/>
          <w:szCs w:val="24"/>
        </w:rPr>
        <w:t xml:space="preserve"> called ecological studies. Differences in outcome between populations, or over time, are related to population characteristics that are thought to be risk (or preventive) factors. An example would be analysis of the decrease in </w:t>
      </w:r>
      <w:r w:rsidR="00844966" w:rsidRPr="00011664">
        <w:rPr>
          <w:rFonts w:ascii="Times New Roman" w:eastAsia="Times New Roman" w:hAnsi="Times New Roman" w:cs="Times New Roman"/>
          <w:sz w:val="24"/>
          <w:szCs w:val="24"/>
        </w:rPr>
        <w:t>Chlamydia</w:t>
      </w:r>
      <w:r w:rsidRPr="00011664">
        <w:rPr>
          <w:rFonts w:ascii="Times New Roman" w:eastAsia="Times New Roman" w:hAnsi="Times New Roman" w:cs="Times New Roman"/>
          <w:sz w:val="24"/>
          <w:szCs w:val="24"/>
        </w:rPr>
        <w:t xml:space="preserve"> infection and ectopic pregnancy over time in Sweden.</w:t>
      </w:r>
      <w:hyperlink r:id="rId13" w:anchor="ref-7" w:history="1">
        <w:r w:rsidRPr="00011664">
          <w:rPr>
            <w:rFonts w:ascii="Times New Roman" w:eastAsia="Times New Roman" w:hAnsi="Times New Roman" w:cs="Times New Roman"/>
            <w:color w:val="0000FF"/>
            <w:sz w:val="24"/>
            <w:szCs w:val="24"/>
            <w:u w:val="single"/>
            <w:vertAlign w:val="superscript"/>
          </w:rPr>
          <w:t>7</w:t>
        </w:r>
      </w:hyperlink>
      <w:r w:rsidRPr="00011664">
        <w:rPr>
          <w:rFonts w:ascii="Times New Roman" w:eastAsia="Times New Roman" w:hAnsi="Times New Roman" w:cs="Times New Roman"/>
          <w:sz w:val="24"/>
          <w:szCs w:val="24"/>
        </w:rPr>
        <w:t xml:space="preserve"> Although the findings may be causally linked, it is usually hard to explore alternative explanations within the limits of this study design. For this reason, results from ecological studies often serve as a basis for further investigation of individuals.</w:t>
      </w:r>
    </w:p>
    <w:p w:rsidR="00011664" w:rsidRPr="00011664" w:rsidRDefault="00011664" w:rsidP="00011664">
      <w:pPr>
        <w:spacing w:before="100" w:beforeAutospacing="1" w:after="100" w:afterAutospacing="1" w:line="360" w:lineRule="auto"/>
        <w:ind w:left="360"/>
        <w:outlineLvl w:val="1"/>
        <w:rPr>
          <w:rFonts w:ascii="Times New Roman" w:eastAsia="Times New Roman" w:hAnsi="Times New Roman" w:cs="Times New Roman"/>
          <w:b/>
          <w:bCs/>
          <w:sz w:val="24"/>
          <w:szCs w:val="24"/>
        </w:rPr>
      </w:pPr>
      <w:r w:rsidRPr="00011664">
        <w:rPr>
          <w:rFonts w:ascii="Times New Roman" w:eastAsia="Times New Roman" w:hAnsi="Times New Roman" w:cs="Times New Roman"/>
          <w:b/>
          <w:bCs/>
          <w:sz w:val="24"/>
          <w:szCs w:val="24"/>
        </w:rPr>
        <w:t>Intervention studies (clinical trials)</w:t>
      </w:r>
    </w:p>
    <w:p w:rsidR="00011664" w:rsidRPr="00011664" w:rsidRDefault="00011664" w:rsidP="00011664">
      <w:pPr>
        <w:spacing w:before="100" w:beforeAutospacing="1" w:after="100" w:afterAutospacing="1" w:line="360" w:lineRule="auto"/>
        <w:ind w:left="360"/>
        <w:rPr>
          <w:rFonts w:ascii="Times New Roman" w:eastAsia="Times New Roman" w:hAnsi="Times New Roman" w:cs="Times New Roman"/>
          <w:sz w:val="24"/>
          <w:szCs w:val="24"/>
        </w:rPr>
      </w:pPr>
      <w:r w:rsidRPr="00011664">
        <w:rPr>
          <w:rFonts w:ascii="Times New Roman" w:eastAsia="Times New Roman" w:hAnsi="Times New Roman" w:cs="Times New Roman"/>
          <w:sz w:val="24"/>
          <w:szCs w:val="24"/>
        </w:rPr>
        <w:t xml:space="preserve">The accepted gold standard for the evaluation of a therapeutic or preventative intervention is the </w:t>
      </w:r>
      <w:r w:rsidR="004E4FDD" w:rsidRPr="00011664">
        <w:rPr>
          <w:rFonts w:ascii="Times New Roman" w:eastAsia="Times New Roman" w:hAnsi="Times New Roman" w:cs="Times New Roman"/>
          <w:sz w:val="24"/>
          <w:szCs w:val="24"/>
        </w:rPr>
        <w:t>randomized</w:t>
      </w:r>
      <w:r w:rsidRPr="00011664">
        <w:rPr>
          <w:rFonts w:ascii="Times New Roman" w:eastAsia="Times New Roman" w:hAnsi="Times New Roman" w:cs="Times New Roman"/>
          <w:sz w:val="24"/>
          <w:szCs w:val="24"/>
        </w:rPr>
        <w:t xml:space="preserve"> control trial (RCT). The RCT has a distinct advantage over observational studies in terms of its potential to avoid selection bias. The key principle is </w:t>
      </w:r>
      <w:r w:rsidR="004E4FDD" w:rsidRPr="00011664">
        <w:rPr>
          <w:rFonts w:ascii="Times New Roman" w:eastAsia="Times New Roman" w:hAnsi="Times New Roman" w:cs="Times New Roman"/>
          <w:sz w:val="24"/>
          <w:szCs w:val="24"/>
        </w:rPr>
        <w:t>randomization</w:t>
      </w:r>
      <w:r w:rsidRPr="00011664">
        <w:rPr>
          <w:rFonts w:ascii="Times New Roman" w:eastAsia="Times New Roman" w:hAnsi="Times New Roman" w:cs="Times New Roman"/>
          <w:sz w:val="24"/>
          <w:szCs w:val="24"/>
        </w:rPr>
        <w:t xml:space="preserve"> where, in the case of evaluating a single intervention against standard of care, patients are allocated to either the intervention under study (the experimental group) or to standard management (control group) by a pure chance process. The two groups are followed prospectively for a specified period of time and then compared in terms of an outcome </w:t>
      </w:r>
      <w:r w:rsidRPr="00011664">
        <w:rPr>
          <w:rFonts w:ascii="Times New Roman" w:eastAsia="Times New Roman" w:hAnsi="Times New Roman" w:cs="Times New Roman"/>
          <w:sz w:val="24"/>
          <w:szCs w:val="24"/>
        </w:rPr>
        <w:lastRenderedPageBreak/>
        <w:t>measure specified at the outset. Bias and random error are two different obstacles to overcome in the reliable evaluation of the treatment effect—that is, the difference between the experimental and control groups in the study outcome. Bias in this context means any distortion of the study results in a particular direction as a consequence of a systematic difference between the two groups arising from an inappropriate design or conduct of the study. Random error is the play of chance leading to an inaccurate estimate of the treatment effect.</w:t>
      </w:r>
    </w:p>
    <w:p w:rsidR="00011664" w:rsidRPr="00011664" w:rsidRDefault="00011664" w:rsidP="00011664">
      <w:pPr>
        <w:spacing w:before="100" w:beforeAutospacing="1" w:after="100" w:afterAutospacing="1" w:line="360" w:lineRule="auto"/>
        <w:ind w:left="360"/>
        <w:rPr>
          <w:rFonts w:ascii="Times New Roman" w:eastAsia="Times New Roman" w:hAnsi="Times New Roman" w:cs="Times New Roman"/>
          <w:sz w:val="24"/>
          <w:szCs w:val="24"/>
        </w:rPr>
      </w:pPr>
      <w:r w:rsidRPr="00011664">
        <w:rPr>
          <w:rFonts w:ascii="Times New Roman" w:eastAsia="Times New Roman" w:hAnsi="Times New Roman" w:cs="Times New Roman"/>
          <w:sz w:val="24"/>
          <w:szCs w:val="24"/>
        </w:rPr>
        <w:t xml:space="preserve">The most important design technique for avoiding bias is </w:t>
      </w:r>
      <w:r w:rsidR="00844966" w:rsidRPr="00011664">
        <w:rPr>
          <w:rFonts w:ascii="Times New Roman" w:eastAsia="Times New Roman" w:hAnsi="Times New Roman" w:cs="Times New Roman"/>
          <w:sz w:val="24"/>
          <w:szCs w:val="24"/>
        </w:rPr>
        <w:t>randomization</w:t>
      </w:r>
      <w:r w:rsidRPr="00011664">
        <w:rPr>
          <w:rFonts w:ascii="Times New Roman" w:eastAsia="Times New Roman" w:hAnsi="Times New Roman" w:cs="Times New Roman"/>
          <w:sz w:val="24"/>
          <w:szCs w:val="24"/>
        </w:rPr>
        <w:t xml:space="preserve">. </w:t>
      </w:r>
      <w:r w:rsidR="00844966" w:rsidRPr="00011664">
        <w:rPr>
          <w:rFonts w:ascii="Times New Roman" w:eastAsia="Times New Roman" w:hAnsi="Times New Roman" w:cs="Times New Roman"/>
          <w:sz w:val="24"/>
          <w:szCs w:val="24"/>
        </w:rPr>
        <w:t>Randomization</w:t>
      </w:r>
      <w:r w:rsidRPr="00011664">
        <w:rPr>
          <w:rFonts w:ascii="Times New Roman" w:eastAsia="Times New Roman" w:hAnsi="Times New Roman" w:cs="Times New Roman"/>
          <w:sz w:val="24"/>
          <w:szCs w:val="24"/>
        </w:rPr>
        <w:t xml:space="preserve"> ensures that, within the limits of chance variation, there are no systematic differences between the two groups in known and unknown prognostic factors so that any difference in outcome can be reasonably attributed to the effect of the intervention. In addition, </w:t>
      </w:r>
      <w:r w:rsidR="00844966" w:rsidRPr="00011664">
        <w:rPr>
          <w:rFonts w:ascii="Times New Roman" w:eastAsia="Times New Roman" w:hAnsi="Times New Roman" w:cs="Times New Roman"/>
          <w:sz w:val="24"/>
          <w:szCs w:val="24"/>
        </w:rPr>
        <w:t>randomization</w:t>
      </w:r>
      <w:r w:rsidRPr="00011664">
        <w:rPr>
          <w:rFonts w:ascii="Times New Roman" w:eastAsia="Times New Roman" w:hAnsi="Times New Roman" w:cs="Times New Roman"/>
          <w:sz w:val="24"/>
          <w:szCs w:val="24"/>
        </w:rPr>
        <w:t xml:space="preserve"> provides a sound basis for the statistical analysis of the data. Functionally, the process of simple </w:t>
      </w:r>
      <w:r w:rsidR="00844966" w:rsidRPr="00011664">
        <w:rPr>
          <w:rFonts w:ascii="Times New Roman" w:eastAsia="Times New Roman" w:hAnsi="Times New Roman" w:cs="Times New Roman"/>
          <w:sz w:val="24"/>
          <w:szCs w:val="24"/>
        </w:rPr>
        <w:t>randomization</w:t>
      </w:r>
      <w:r w:rsidRPr="00011664">
        <w:rPr>
          <w:rFonts w:ascii="Times New Roman" w:eastAsia="Times New Roman" w:hAnsi="Times New Roman" w:cs="Times New Roman"/>
          <w:sz w:val="24"/>
          <w:szCs w:val="24"/>
        </w:rPr>
        <w:t xml:space="preserve"> is analogous to tossing a coin for each patient and allocating the patient to the intervention group if the result is heads and to the control group if tails. In practice, this is done by computer generated lists mimicking repeated coin tossing. Other techniques for avoiding bias include blinding where the clinician and/or the patient are made unaware of treatment allocation and the appropriate handling of non-adherence to allocated treatment and missing outcome measures in the analysis.</w:t>
      </w:r>
    </w:p>
    <w:p w:rsidR="00011664" w:rsidRPr="00011664" w:rsidRDefault="00011664" w:rsidP="00011664">
      <w:pPr>
        <w:spacing w:before="100" w:beforeAutospacing="1" w:after="100" w:afterAutospacing="1" w:line="360" w:lineRule="auto"/>
        <w:ind w:left="360"/>
        <w:rPr>
          <w:rFonts w:ascii="Times New Roman" w:eastAsia="Times New Roman" w:hAnsi="Times New Roman" w:cs="Times New Roman"/>
          <w:sz w:val="24"/>
          <w:szCs w:val="24"/>
        </w:rPr>
      </w:pPr>
      <w:r w:rsidRPr="00011664">
        <w:rPr>
          <w:rFonts w:ascii="Times New Roman" w:eastAsia="Times New Roman" w:hAnsi="Times New Roman" w:cs="Times New Roman"/>
          <w:sz w:val="24"/>
          <w:szCs w:val="24"/>
        </w:rPr>
        <w:t xml:space="preserve">The uncertainty associated with a particular result of a trial is what we called “random error.” Chance can play a much greater part in determining trial results than many people </w:t>
      </w:r>
      <w:r w:rsidR="00844966" w:rsidRPr="00011664">
        <w:rPr>
          <w:rFonts w:ascii="Times New Roman" w:eastAsia="Times New Roman" w:hAnsi="Times New Roman" w:cs="Times New Roman"/>
          <w:sz w:val="24"/>
          <w:szCs w:val="24"/>
        </w:rPr>
        <w:t>realize</w:t>
      </w:r>
      <w:r w:rsidRPr="00011664">
        <w:rPr>
          <w:rFonts w:ascii="Times New Roman" w:eastAsia="Times New Roman" w:hAnsi="Times New Roman" w:cs="Times New Roman"/>
          <w:sz w:val="24"/>
          <w:szCs w:val="24"/>
        </w:rPr>
        <w:t xml:space="preserve">. For example, in an RCT of a new antibiotic for the treatment of </w:t>
      </w:r>
      <w:r w:rsidR="00844966" w:rsidRPr="00011664">
        <w:rPr>
          <w:rFonts w:ascii="Times New Roman" w:eastAsia="Times New Roman" w:hAnsi="Times New Roman" w:cs="Times New Roman"/>
          <w:sz w:val="24"/>
          <w:szCs w:val="24"/>
        </w:rPr>
        <w:t>Chlamydia</w:t>
      </w:r>
      <w:r w:rsidRPr="00011664">
        <w:rPr>
          <w:rFonts w:ascii="Times New Roman" w:eastAsia="Times New Roman" w:hAnsi="Times New Roman" w:cs="Times New Roman"/>
          <w:sz w:val="24"/>
          <w:szCs w:val="24"/>
        </w:rPr>
        <w:t xml:space="preserve"> the observed cure rate in the patients allocated to the new antibiotic was 98% but the cure rate was only 90% in patients allocated to standard treatment. The question now is how confident should we be in concluding that the higher cure rate of the new antibiotic is real and not just the result of the characteristics of the patients who happened to be allocated to receive it?</w:t>
      </w:r>
    </w:p>
    <w:p w:rsidR="00011664" w:rsidRPr="00011664" w:rsidRDefault="00011664" w:rsidP="00011664">
      <w:pPr>
        <w:spacing w:before="100" w:beforeAutospacing="1" w:after="100" w:afterAutospacing="1" w:line="360" w:lineRule="auto"/>
        <w:ind w:left="360"/>
        <w:rPr>
          <w:rFonts w:ascii="Times New Roman" w:eastAsia="Times New Roman" w:hAnsi="Times New Roman" w:cs="Times New Roman"/>
          <w:sz w:val="24"/>
          <w:szCs w:val="24"/>
        </w:rPr>
      </w:pPr>
      <w:r w:rsidRPr="00011664">
        <w:rPr>
          <w:rFonts w:ascii="Times New Roman" w:eastAsia="Times New Roman" w:hAnsi="Times New Roman" w:cs="Times New Roman"/>
          <w:sz w:val="24"/>
          <w:szCs w:val="24"/>
        </w:rPr>
        <w:t xml:space="preserve">Provided that the study is properly </w:t>
      </w:r>
      <w:r w:rsidR="00844966" w:rsidRPr="00011664">
        <w:rPr>
          <w:rFonts w:ascii="Times New Roman" w:eastAsia="Times New Roman" w:hAnsi="Times New Roman" w:cs="Times New Roman"/>
          <w:sz w:val="24"/>
          <w:szCs w:val="24"/>
        </w:rPr>
        <w:t>randomized</w:t>
      </w:r>
      <w:r w:rsidRPr="00011664">
        <w:rPr>
          <w:rFonts w:ascii="Times New Roman" w:eastAsia="Times New Roman" w:hAnsi="Times New Roman" w:cs="Times New Roman"/>
          <w:sz w:val="24"/>
          <w:szCs w:val="24"/>
        </w:rPr>
        <w:t xml:space="preserve"> and conducted, we can conclude that the observed superiority of the new antibiotic is either real or the result of random error —that is, chance. </w:t>
      </w:r>
      <w:r w:rsidR="00844966" w:rsidRPr="00011664">
        <w:rPr>
          <w:rFonts w:ascii="Times New Roman" w:eastAsia="Times New Roman" w:hAnsi="Times New Roman" w:cs="Times New Roman"/>
          <w:sz w:val="24"/>
          <w:szCs w:val="24"/>
        </w:rPr>
        <w:t>Randomization</w:t>
      </w:r>
      <w:r w:rsidRPr="00011664">
        <w:rPr>
          <w:rFonts w:ascii="Times New Roman" w:eastAsia="Times New Roman" w:hAnsi="Times New Roman" w:cs="Times New Roman"/>
          <w:sz w:val="24"/>
          <w:szCs w:val="24"/>
        </w:rPr>
        <w:t xml:space="preserve"> also allows us to quantify this random error and thereby provides ways of reducing our uncertainty in the results. The way to reduce random error is to recruit a </w:t>
      </w:r>
      <w:r w:rsidRPr="00011664">
        <w:rPr>
          <w:rFonts w:ascii="Times New Roman" w:eastAsia="Times New Roman" w:hAnsi="Times New Roman" w:cs="Times New Roman"/>
          <w:sz w:val="24"/>
          <w:szCs w:val="24"/>
        </w:rPr>
        <w:lastRenderedPageBreak/>
        <w:t>sufficient number of patients in the trial. The larger the number of patients (the sample size) the less uncertainty and the more confidence we have in the trial result. Intuitively, we would have more confidence that the new antibiotic was genuinely superior if the trial had 500 patients than if it had only 50 patients. Later articles in this series will deal with how to work out how large a study should be and other design issues.</w:t>
      </w:r>
    </w:p>
    <w:p w:rsidR="00011664" w:rsidRPr="00011664" w:rsidRDefault="00011664" w:rsidP="00011664">
      <w:pPr>
        <w:spacing w:before="100" w:beforeAutospacing="1" w:after="100" w:afterAutospacing="1" w:line="360" w:lineRule="auto"/>
        <w:ind w:left="360"/>
        <w:outlineLvl w:val="1"/>
        <w:rPr>
          <w:rFonts w:ascii="Times New Roman" w:eastAsia="Times New Roman" w:hAnsi="Times New Roman" w:cs="Times New Roman"/>
          <w:b/>
          <w:bCs/>
          <w:sz w:val="24"/>
          <w:szCs w:val="24"/>
        </w:rPr>
      </w:pPr>
      <w:r w:rsidRPr="00011664">
        <w:rPr>
          <w:rFonts w:ascii="Times New Roman" w:eastAsia="Times New Roman" w:hAnsi="Times New Roman" w:cs="Times New Roman"/>
          <w:b/>
          <w:bCs/>
          <w:sz w:val="24"/>
          <w:szCs w:val="24"/>
        </w:rPr>
        <w:t>Hierarchy of studies in determining causality</w:t>
      </w:r>
    </w:p>
    <w:p w:rsidR="00011664" w:rsidRDefault="00011664" w:rsidP="00011664">
      <w:pPr>
        <w:spacing w:before="100" w:beforeAutospacing="1" w:after="100" w:afterAutospacing="1" w:line="360" w:lineRule="auto"/>
        <w:ind w:left="360"/>
        <w:rPr>
          <w:rFonts w:ascii="Times New Roman" w:eastAsia="Times New Roman" w:hAnsi="Times New Roman" w:cs="Times New Roman"/>
          <w:sz w:val="24"/>
          <w:szCs w:val="24"/>
        </w:rPr>
      </w:pPr>
      <w:r w:rsidRPr="00011664">
        <w:rPr>
          <w:rFonts w:ascii="Times New Roman" w:eastAsia="Times New Roman" w:hAnsi="Times New Roman" w:cs="Times New Roman"/>
          <w:sz w:val="24"/>
          <w:szCs w:val="24"/>
        </w:rPr>
        <w:t>Many studies are conducted to examine associations between exposures, or putative risk factors, and disease outcomes. Associations can arise through chance, through bias, or confounding, or they may indicate a causal relation. Distinguishing between these different explanations is a key objective of much research. The study designs described here differ in their abi</w:t>
      </w:r>
      <w:r>
        <w:t xml:space="preserve">lity </w:t>
      </w:r>
      <w:r>
        <w:rPr>
          <w:noProof/>
        </w:rPr>
        <w:drawing>
          <wp:inline distT="0" distB="0" distL="0" distR="0">
            <wp:extent cx="5364480" cy="4183380"/>
            <wp:effectExtent l="19050" t="0" r="7620" b="0"/>
            <wp:docPr id="4" name="Picture 4" descr="https://sti.bmj.com/content/sextrans/76/4/244/F1.large.jpg?width=800&amp;height=600&amp;carouse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ti.bmj.com/content/sextrans/76/4/244/F1.large.jpg?width=800&amp;height=600&amp;carousel=1"/>
                    <pic:cNvPicPr>
                      <a:picLocks noChangeAspect="1" noChangeArrowheads="1"/>
                    </pic:cNvPicPr>
                  </pic:nvPicPr>
                  <pic:blipFill>
                    <a:blip r:embed="rId14" cstate="print"/>
                    <a:srcRect/>
                    <a:stretch>
                      <a:fillRect/>
                    </a:stretch>
                  </pic:blipFill>
                  <pic:spPr bwMode="auto">
                    <a:xfrm>
                      <a:off x="0" y="0"/>
                      <a:ext cx="5364480" cy="4183380"/>
                    </a:xfrm>
                    <a:prstGeom prst="rect">
                      <a:avLst/>
                    </a:prstGeom>
                    <a:noFill/>
                    <a:ln w="9525">
                      <a:noFill/>
                      <a:miter lim="800000"/>
                      <a:headEnd/>
                      <a:tailEnd/>
                    </a:ln>
                  </pic:spPr>
                </pic:pic>
              </a:graphicData>
            </a:graphic>
          </wp:inline>
        </w:drawing>
      </w:r>
      <w:r w:rsidRPr="00011664">
        <w:rPr>
          <w:rFonts w:ascii="Times New Roman" w:eastAsia="Times New Roman" w:hAnsi="Times New Roman" w:cs="Times New Roman"/>
          <w:sz w:val="24"/>
          <w:szCs w:val="24"/>
        </w:rPr>
        <w:t xml:space="preserve"> to indicate causality (fig 1)</w:t>
      </w:r>
    </w:p>
    <w:p w:rsidR="00011664" w:rsidRPr="00011664" w:rsidRDefault="00011664" w:rsidP="00011664">
      <w:pPr>
        <w:spacing w:before="100" w:beforeAutospacing="1" w:after="100" w:afterAutospacing="1" w:line="360" w:lineRule="auto"/>
        <w:ind w:left="360"/>
        <w:rPr>
          <w:rFonts w:ascii="Times New Roman" w:eastAsia="Times New Roman" w:hAnsi="Times New Roman" w:cs="Times New Roman"/>
          <w:sz w:val="24"/>
          <w:szCs w:val="24"/>
        </w:rPr>
      </w:pPr>
    </w:p>
    <w:p w:rsidR="00011664" w:rsidRDefault="00011664" w:rsidP="00011664">
      <w:pPr>
        <w:ind w:left="360"/>
      </w:pPr>
    </w:p>
    <w:p w:rsidR="007F1CB5" w:rsidRDefault="007F1CB5" w:rsidP="007F1CB5">
      <w:r>
        <w:t>4. Data from hospital records are one of the most important sources of information in</w:t>
      </w:r>
    </w:p>
    <w:p w:rsidR="007F1CB5" w:rsidRPr="00844966" w:rsidRDefault="007F1CB5" w:rsidP="007F1CB5">
      <w:pPr>
        <w:rPr>
          <w:rFonts w:ascii="Times New Roman" w:hAnsi="Times New Roman" w:cs="Times New Roman"/>
          <w:sz w:val="24"/>
        </w:rPr>
      </w:pPr>
      <w:r>
        <w:t>epidemiologic studies.</w:t>
      </w:r>
    </w:p>
    <w:p w:rsidR="007F1CB5" w:rsidRDefault="007F1CB5" w:rsidP="00C32784">
      <w:pPr>
        <w:pStyle w:val="ListParagraph"/>
        <w:numPr>
          <w:ilvl w:val="0"/>
          <w:numId w:val="4"/>
        </w:numPr>
      </w:pPr>
      <w:r w:rsidRPr="00844966">
        <w:rPr>
          <w:rFonts w:ascii="Times New Roman" w:hAnsi="Times New Roman" w:cs="Times New Roman"/>
          <w:sz w:val="24"/>
        </w:rPr>
        <w:t>Outline the limitations of using hospital data</w:t>
      </w:r>
      <w:r>
        <w:t>.</w:t>
      </w:r>
    </w:p>
    <w:p w:rsidR="00C32784" w:rsidRPr="00844966" w:rsidRDefault="00C32784" w:rsidP="00844966">
      <w:pPr>
        <w:spacing w:before="100" w:beforeAutospacing="1" w:after="100" w:afterAutospacing="1" w:line="360" w:lineRule="auto"/>
        <w:ind w:left="360"/>
        <w:rPr>
          <w:rFonts w:ascii="Times New Roman" w:eastAsia="Times New Roman" w:hAnsi="Times New Roman" w:cs="Times New Roman"/>
          <w:sz w:val="24"/>
          <w:szCs w:val="24"/>
        </w:rPr>
      </w:pPr>
      <w:r w:rsidRPr="00844966">
        <w:rPr>
          <w:rFonts w:ascii="Times New Roman" w:eastAsia="Times New Roman" w:hAnsi="Times New Roman" w:cs="Times New Roman"/>
          <w:b/>
          <w:bCs/>
          <w:sz w:val="24"/>
          <w:szCs w:val="24"/>
        </w:rPr>
        <w:t>Number 1 (one of the most important): Avoid the averages</w:t>
      </w:r>
      <w:r w:rsidRPr="00844966">
        <w:rPr>
          <w:rFonts w:ascii="Times New Roman" w:eastAsia="Times New Roman" w:hAnsi="Times New Roman" w:cs="Times New Roman"/>
          <w:sz w:val="24"/>
          <w:szCs w:val="24"/>
        </w:rPr>
        <w:br/>
        <w:t>Most claims data sets are not normally distributed, so the averages do not provide relevant information. In most discussions today, employers evaluate the average cost of employees with specific conditions, e.g., diabetes or high blood pressure. This is a flawed approach because spending by employees with various chronic conditions is skewed, thus not really “</w:t>
      </w:r>
      <w:r w:rsidR="00844966" w:rsidRPr="00844966">
        <w:rPr>
          <w:rFonts w:ascii="Times New Roman" w:eastAsia="Times New Roman" w:hAnsi="Times New Roman" w:cs="Times New Roman"/>
          <w:sz w:val="24"/>
          <w:szCs w:val="24"/>
        </w:rPr>
        <w:t>average able</w:t>
      </w:r>
      <w:r w:rsidRPr="00844966">
        <w:rPr>
          <w:rFonts w:ascii="Times New Roman" w:eastAsia="Times New Roman" w:hAnsi="Times New Roman" w:cs="Times New Roman"/>
          <w:sz w:val="24"/>
          <w:szCs w:val="24"/>
        </w:rPr>
        <w:t>.” For example, assume 90% of an employee population with diabetes is spending $10,000/year and 10% is spending $250,000/year; the average will be a meaningless $34,000/year. All too often, a wild goose chase ensues, when in fact the focus should be on the $250,000 cohort to understand why they were so much more expensive.</w:t>
      </w:r>
    </w:p>
    <w:p w:rsidR="00C32784" w:rsidRPr="00411A04" w:rsidRDefault="00C32784" w:rsidP="00411A04">
      <w:pPr>
        <w:spacing w:before="100" w:beforeAutospacing="1" w:after="100" w:afterAutospacing="1" w:line="360" w:lineRule="auto"/>
        <w:ind w:left="360"/>
        <w:rPr>
          <w:rFonts w:ascii="Times New Roman" w:eastAsia="Times New Roman" w:hAnsi="Times New Roman" w:cs="Times New Roman"/>
          <w:sz w:val="24"/>
          <w:szCs w:val="24"/>
        </w:rPr>
      </w:pPr>
      <w:r w:rsidRPr="00411A04">
        <w:rPr>
          <w:rFonts w:ascii="Times New Roman" w:eastAsia="Times New Roman" w:hAnsi="Times New Roman" w:cs="Times New Roman"/>
          <w:b/>
          <w:bCs/>
          <w:i/>
          <w:iCs/>
          <w:sz w:val="24"/>
          <w:szCs w:val="24"/>
        </w:rPr>
        <w:t xml:space="preserve">See Also: </w:t>
      </w:r>
      <w:hyperlink r:id="rId15" w:history="1">
        <w:r w:rsidRPr="00411A04">
          <w:rPr>
            <w:rFonts w:ascii="Times New Roman" w:eastAsia="Times New Roman" w:hAnsi="Times New Roman" w:cs="Times New Roman"/>
            <w:b/>
            <w:bCs/>
            <w:i/>
            <w:iCs/>
            <w:color w:val="0000FF"/>
            <w:sz w:val="24"/>
            <w:szCs w:val="24"/>
            <w:u w:val="single"/>
          </w:rPr>
          <w:t>Why Healthcare Costs Bleed Firms Dry</w:t>
        </w:r>
      </w:hyperlink>
    </w:p>
    <w:p w:rsidR="00C32784" w:rsidRPr="00C32784" w:rsidRDefault="00C32784" w:rsidP="00C32784">
      <w:pPr>
        <w:pStyle w:val="ListParagraph"/>
        <w:numPr>
          <w:ilvl w:val="0"/>
          <w:numId w:val="4"/>
        </w:numPr>
        <w:spacing w:before="100" w:beforeAutospacing="1" w:after="100" w:afterAutospacing="1" w:line="360" w:lineRule="auto"/>
        <w:rPr>
          <w:rFonts w:ascii="Times New Roman" w:eastAsia="Times New Roman" w:hAnsi="Times New Roman" w:cs="Times New Roman"/>
          <w:sz w:val="24"/>
          <w:szCs w:val="24"/>
        </w:rPr>
      </w:pPr>
      <w:r w:rsidRPr="00C32784">
        <w:rPr>
          <w:rFonts w:ascii="Times New Roman" w:eastAsia="Times New Roman" w:hAnsi="Times New Roman" w:cs="Times New Roman"/>
          <w:b/>
          <w:bCs/>
          <w:sz w:val="24"/>
          <w:szCs w:val="24"/>
        </w:rPr>
        <w:t>Number 2: Follow the money</w:t>
      </w:r>
      <w:r w:rsidRPr="00C32784">
        <w:rPr>
          <w:rFonts w:ascii="Times New Roman" w:eastAsia="Times New Roman" w:hAnsi="Times New Roman" w:cs="Times New Roman"/>
          <w:sz w:val="24"/>
          <w:szCs w:val="24"/>
        </w:rPr>
        <w:br/>
      </w:r>
      <w:proofErr w:type="gramStart"/>
      <w:r w:rsidRPr="00C32784">
        <w:rPr>
          <w:rFonts w:ascii="Times New Roman" w:eastAsia="Times New Roman" w:hAnsi="Times New Roman" w:cs="Times New Roman"/>
          <w:sz w:val="24"/>
          <w:szCs w:val="24"/>
        </w:rPr>
        <w:t>A</w:t>
      </w:r>
      <w:proofErr w:type="gramEnd"/>
      <w:r w:rsidRPr="00C32784">
        <w:rPr>
          <w:rFonts w:ascii="Times New Roman" w:eastAsia="Times New Roman" w:hAnsi="Times New Roman" w:cs="Times New Roman"/>
          <w:sz w:val="24"/>
          <w:szCs w:val="24"/>
        </w:rPr>
        <w:t xml:space="preserve"> superior use of claims data is to look at distributions of spending. In most plans today, roughly 8% of enrollees are consuming 80% of plan dollars, and these 8% typically change every 12 to 18 months. (We still run into benefit managers who were unaware of that turnover.) The future belongs to micro-managing these “outliers,” rather than the 92% who spend only 20% of the dollars. If you study those outliers carefully, you will find that only about 7% of their spending possibly would have been preventable, and then only if they faithfully did what their doctors told them to do decades earlier. A cardiologist recently told me that, of the patients he has seen with a significant acute blockage, about 25% had no known health risks of any kind…no high blood pressure, cholesterol, diabetes, obesity, smoking, genetic predisposition, etc. As such, there is a component of randomness in terms of who gets blocked arteries. The same holds true for cancer. For the other 75%, their physicians have usually counseled them on the importance of exercise and nutrition and the dangers of tobacco use, but to no avail.</w:t>
      </w:r>
    </w:p>
    <w:p w:rsidR="00C32784" w:rsidRPr="00411A04" w:rsidRDefault="00C32784" w:rsidP="00411A04">
      <w:pPr>
        <w:spacing w:before="100" w:beforeAutospacing="1" w:after="100" w:afterAutospacing="1" w:line="360" w:lineRule="auto"/>
        <w:ind w:left="360"/>
        <w:rPr>
          <w:rFonts w:ascii="Times New Roman" w:eastAsia="Times New Roman" w:hAnsi="Times New Roman" w:cs="Times New Roman"/>
          <w:sz w:val="24"/>
          <w:szCs w:val="24"/>
        </w:rPr>
      </w:pPr>
      <w:r w:rsidRPr="00411A04">
        <w:rPr>
          <w:rFonts w:ascii="Times New Roman" w:eastAsia="Times New Roman" w:hAnsi="Times New Roman" w:cs="Times New Roman"/>
          <w:b/>
          <w:bCs/>
          <w:sz w:val="24"/>
          <w:szCs w:val="24"/>
        </w:rPr>
        <w:lastRenderedPageBreak/>
        <w:t>Number 3: Realize the limitations for quality designations</w:t>
      </w:r>
      <w:r w:rsidRPr="00411A04">
        <w:rPr>
          <w:rFonts w:ascii="Times New Roman" w:eastAsia="Times New Roman" w:hAnsi="Times New Roman" w:cs="Times New Roman"/>
          <w:sz w:val="24"/>
          <w:szCs w:val="24"/>
        </w:rPr>
        <w:br/>
      </w:r>
      <w:r w:rsidR="00844966" w:rsidRPr="00411A04">
        <w:rPr>
          <w:rFonts w:ascii="Times New Roman" w:eastAsia="Times New Roman" w:hAnsi="Times New Roman" w:cs="Times New Roman"/>
          <w:sz w:val="24"/>
          <w:szCs w:val="24"/>
        </w:rPr>
        <w:t>yet</w:t>
      </w:r>
      <w:r w:rsidRPr="00411A04">
        <w:rPr>
          <w:rFonts w:ascii="Times New Roman" w:eastAsia="Times New Roman" w:hAnsi="Times New Roman" w:cs="Times New Roman"/>
          <w:sz w:val="24"/>
          <w:szCs w:val="24"/>
        </w:rPr>
        <w:t xml:space="preserve"> another big error is trying to use claims data to determine the best-quality doctors. You had better be really, really talented to try that one. Why? We are in an era in which many doctors are making their “quality” and “outcomes” look better by referring their most complex and riskiest patients to someone else. (Much has been written about this.) On the other hand, there are highly effective doctors who take responsibility for their riskiest patients, but as a consequence score poorly on so-called “quality measures.” The real travesty </w:t>
      </w:r>
      <w:proofErr w:type="gramStart"/>
      <w:r w:rsidRPr="00411A04">
        <w:rPr>
          <w:rFonts w:ascii="Times New Roman" w:eastAsia="Times New Roman" w:hAnsi="Times New Roman" w:cs="Times New Roman"/>
          <w:sz w:val="24"/>
          <w:szCs w:val="24"/>
        </w:rPr>
        <w:t>is</w:t>
      </w:r>
      <w:proofErr w:type="gramEnd"/>
      <w:r w:rsidRPr="00411A04">
        <w:rPr>
          <w:rFonts w:ascii="Times New Roman" w:eastAsia="Times New Roman" w:hAnsi="Times New Roman" w:cs="Times New Roman"/>
          <w:sz w:val="24"/>
          <w:szCs w:val="24"/>
        </w:rPr>
        <w:t xml:space="preserve"> that the low-scoring doctors may be the most cost-effective and provide the best care.</w:t>
      </w:r>
    </w:p>
    <w:p w:rsidR="00C32784" w:rsidRPr="00411A04" w:rsidRDefault="00C32784" w:rsidP="00411A04">
      <w:pPr>
        <w:spacing w:before="100" w:beforeAutospacing="1" w:after="100" w:afterAutospacing="1" w:line="360" w:lineRule="auto"/>
        <w:ind w:left="360"/>
        <w:rPr>
          <w:rFonts w:ascii="Times New Roman" w:eastAsia="Times New Roman" w:hAnsi="Times New Roman" w:cs="Times New Roman"/>
          <w:sz w:val="24"/>
          <w:szCs w:val="24"/>
        </w:rPr>
      </w:pPr>
      <w:r w:rsidRPr="00411A04">
        <w:rPr>
          <w:rFonts w:ascii="Times New Roman" w:eastAsia="Times New Roman" w:hAnsi="Times New Roman" w:cs="Times New Roman"/>
          <w:b/>
          <w:bCs/>
          <w:sz w:val="24"/>
          <w:szCs w:val="24"/>
        </w:rPr>
        <w:t>Number 4: Misdiagnoses are a real cost driver</w:t>
      </w:r>
      <w:r w:rsidRPr="00411A04">
        <w:rPr>
          <w:rFonts w:ascii="Times New Roman" w:eastAsia="Times New Roman" w:hAnsi="Times New Roman" w:cs="Times New Roman"/>
          <w:sz w:val="24"/>
          <w:szCs w:val="24"/>
        </w:rPr>
        <w:br/>
      </w:r>
      <w:r w:rsidR="00844966" w:rsidRPr="00411A04">
        <w:rPr>
          <w:rFonts w:ascii="Times New Roman" w:eastAsia="Times New Roman" w:hAnsi="Times New Roman" w:cs="Times New Roman"/>
          <w:sz w:val="24"/>
          <w:szCs w:val="24"/>
        </w:rPr>
        <w:t>another</w:t>
      </w:r>
      <w:r w:rsidRPr="00411A04">
        <w:rPr>
          <w:rFonts w:ascii="Times New Roman" w:eastAsia="Times New Roman" w:hAnsi="Times New Roman" w:cs="Times New Roman"/>
          <w:sz w:val="24"/>
          <w:szCs w:val="24"/>
        </w:rPr>
        <w:t xml:space="preserve"> huge shortcoming of claims data is one that readers of </w:t>
      </w:r>
      <w:hyperlink r:id="rId16" w:history="1">
        <w:r w:rsidRPr="00411A04">
          <w:rPr>
            <w:rFonts w:ascii="Times New Roman" w:eastAsia="Times New Roman" w:hAnsi="Times New Roman" w:cs="Times New Roman"/>
            <w:color w:val="0000FF"/>
            <w:sz w:val="24"/>
            <w:szCs w:val="24"/>
            <w:u w:val="single"/>
          </w:rPr>
          <w:t xml:space="preserve">Cracking Health Costs </w:t>
        </w:r>
      </w:hyperlink>
      <w:r w:rsidRPr="00411A04">
        <w:rPr>
          <w:rFonts w:ascii="Times New Roman" w:eastAsia="Times New Roman" w:hAnsi="Times New Roman" w:cs="Times New Roman"/>
          <w:sz w:val="24"/>
          <w:szCs w:val="24"/>
        </w:rPr>
        <w:t>know about. Namely, a large number of patients with complex health problems are simply misdiagnosed – today, that’s about 20% of the outliers in benefit plans, accounting for 18% of claim dollars. Thus, you cannot rely on diagnoses in claims data, and you cannot tell who is getting diagnoses right or wrong – this takes detective work beyond claims data. </w:t>
      </w:r>
      <w:hyperlink r:id="rId17" w:tgtFrame="_blank" w:history="1">
        <w:r w:rsidRPr="00411A04">
          <w:rPr>
            <w:rFonts w:ascii="Times New Roman" w:eastAsia="Times New Roman" w:hAnsi="Times New Roman" w:cs="Times New Roman"/>
            <w:color w:val="0000FF"/>
            <w:sz w:val="24"/>
            <w:szCs w:val="24"/>
            <w:u w:val="single"/>
          </w:rPr>
          <w:t xml:space="preserve">Click here </w:t>
        </w:r>
        <w:proofErr w:type="gramStart"/>
        <w:r w:rsidRPr="00411A04">
          <w:rPr>
            <w:rFonts w:ascii="Times New Roman" w:eastAsia="Times New Roman" w:hAnsi="Times New Roman" w:cs="Times New Roman"/>
            <w:color w:val="0000FF"/>
            <w:sz w:val="24"/>
            <w:szCs w:val="24"/>
            <w:u w:val="single"/>
          </w:rPr>
          <w:t>for</w:t>
        </w:r>
        <w:proofErr w:type="gramEnd"/>
        <w:r w:rsidRPr="00411A04">
          <w:rPr>
            <w:rFonts w:ascii="Times New Roman" w:eastAsia="Times New Roman" w:hAnsi="Times New Roman" w:cs="Times New Roman"/>
            <w:color w:val="0000FF"/>
            <w:sz w:val="24"/>
            <w:szCs w:val="24"/>
            <w:u w:val="single"/>
          </w:rPr>
          <w:t xml:space="preserve"> a good article</w:t>
        </w:r>
      </w:hyperlink>
      <w:r w:rsidRPr="00411A04">
        <w:rPr>
          <w:rFonts w:ascii="Times New Roman" w:eastAsia="Times New Roman" w:hAnsi="Times New Roman" w:cs="Times New Roman"/>
          <w:sz w:val="24"/>
          <w:szCs w:val="24"/>
        </w:rPr>
        <w:t> by the Mayo Clinic on rates of misdiagnoses. We have sent hundreds of people to the Mayo Clinic for second opinions and can verify by personal experience the truth in that article…same for other clinics we have used for employers. Our first rule in selecting a Center of Excellence is its success in correctly diagnosing patients with complex health problems. Huge amounts of claim dollars are spent on treatments or surgeries that are either completely erroneous or clearly suboptimal. An executive at a Fortune 100 company once said to me that the biggest quality failure in healthcare is to misdiagnose a patient…everything that follows harms the patient.</w:t>
      </w:r>
    </w:p>
    <w:p w:rsidR="00C32784" w:rsidRPr="00C32784" w:rsidRDefault="00C32784" w:rsidP="00C32784">
      <w:pPr>
        <w:spacing w:before="100" w:beforeAutospacing="1" w:after="100" w:afterAutospacing="1" w:line="360" w:lineRule="auto"/>
        <w:ind w:left="360"/>
        <w:rPr>
          <w:rFonts w:ascii="Times New Roman" w:eastAsia="Times New Roman" w:hAnsi="Times New Roman" w:cs="Times New Roman"/>
          <w:sz w:val="24"/>
          <w:szCs w:val="24"/>
        </w:rPr>
      </w:pPr>
      <w:r w:rsidRPr="00C32784">
        <w:rPr>
          <w:rFonts w:ascii="Times New Roman" w:eastAsia="Times New Roman" w:hAnsi="Times New Roman" w:cs="Times New Roman"/>
          <w:b/>
          <w:bCs/>
          <w:i/>
          <w:iCs/>
          <w:sz w:val="24"/>
          <w:szCs w:val="24"/>
        </w:rPr>
        <w:t xml:space="preserve">See Also: </w:t>
      </w:r>
      <w:hyperlink r:id="rId18" w:history="1">
        <w:r w:rsidRPr="00C32784">
          <w:rPr>
            <w:rFonts w:ascii="Times New Roman" w:eastAsia="Times New Roman" w:hAnsi="Times New Roman" w:cs="Times New Roman"/>
            <w:b/>
            <w:bCs/>
            <w:i/>
            <w:iCs/>
            <w:color w:val="0000FF"/>
            <w:sz w:val="24"/>
            <w:szCs w:val="24"/>
            <w:u w:val="single"/>
          </w:rPr>
          <w:t>To Go Big (Data), Try Starting Small</w:t>
        </w:r>
      </w:hyperlink>
    </w:p>
    <w:p w:rsidR="00C32784" w:rsidRPr="00C32784" w:rsidRDefault="00C32784" w:rsidP="00C32784">
      <w:pPr>
        <w:spacing w:before="100" w:beforeAutospacing="1" w:after="100" w:afterAutospacing="1" w:line="360" w:lineRule="auto"/>
        <w:ind w:left="360"/>
        <w:rPr>
          <w:rFonts w:ascii="Times New Roman" w:eastAsia="Times New Roman" w:hAnsi="Times New Roman" w:cs="Times New Roman"/>
          <w:sz w:val="24"/>
          <w:szCs w:val="24"/>
        </w:rPr>
      </w:pPr>
      <w:r w:rsidRPr="00C32784">
        <w:rPr>
          <w:rFonts w:ascii="Times New Roman" w:eastAsia="Times New Roman" w:hAnsi="Times New Roman" w:cs="Times New Roman"/>
          <w:b/>
          <w:bCs/>
          <w:sz w:val="24"/>
          <w:szCs w:val="24"/>
        </w:rPr>
        <w:t>Number 5: Coding can affect the data analysis</w:t>
      </w:r>
      <w:r w:rsidRPr="00C32784">
        <w:rPr>
          <w:rFonts w:ascii="Times New Roman" w:eastAsia="Times New Roman" w:hAnsi="Times New Roman" w:cs="Times New Roman"/>
          <w:sz w:val="24"/>
          <w:szCs w:val="24"/>
        </w:rPr>
        <w:br/>
        <w:t xml:space="preserve">during a data analysis for a very larger employer, with more than 250,000 covered lives, executives told me they had not paid for a solid organ transplant in a number of years. Based on their size, they should have been paying for about 25 a year. After further detective work, we discovered their consultant was using a DRG grouper that coded all transplants as ventilator cases…who knows why…but a huge error. The benefit team had no idea they were </w:t>
      </w:r>
      <w:r w:rsidRPr="00C32784">
        <w:rPr>
          <w:rFonts w:ascii="Times New Roman" w:eastAsia="Times New Roman" w:hAnsi="Times New Roman" w:cs="Times New Roman"/>
          <w:sz w:val="24"/>
          <w:szCs w:val="24"/>
        </w:rPr>
        <w:lastRenderedPageBreak/>
        <w:t>really paying for about 25 a year at an average cost over five years of about $1.5 million each.</w:t>
      </w:r>
    </w:p>
    <w:p w:rsidR="00C32784" w:rsidRPr="00411A04" w:rsidRDefault="00C32784" w:rsidP="00411A04">
      <w:pPr>
        <w:spacing w:before="100" w:beforeAutospacing="1" w:after="100" w:afterAutospacing="1" w:line="360" w:lineRule="auto"/>
        <w:ind w:left="360"/>
        <w:rPr>
          <w:rFonts w:ascii="Times New Roman" w:eastAsia="Times New Roman" w:hAnsi="Times New Roman" w:cs="Times New Roman"/>
          <w:sz w:val="24"/>
          <w:szCs w:val="24"/>
        </w:rPr>
      </w:pPr>
      <w:r w:rsidRPr="00411A04">
        <w:rPr>
          <w:rFonts w:ascii="Times New Roman" w:eastAsia="Times New Roman" w:hAnsi="Times New Roman" w:cs="Times New Roman"/>
          <w:b/>
          <w:bCs/>
          <w:sz w:val="24"/>
          <w:szCs w:val="24"/>
        </w:rPr>
        <w:t>Number 6: Reversion to the mean</w:t>
      </w:r>
      <w:r w:rsidRPr="00411A04">
        <w:rPr>
          <w:rFonts w:ascii="Times New Roman" w:eastAsia="Times New Roman" w:hAnsi="Times New Roman" w:cs="Times New Roman"/>
          <w:b/>
          <w:bCs/>
          <w:sz w:val="24"/>
          <w:szCs w:val="24"/>
        </w:rPr>
        <w:br/>
      </w:r>
      <w:r w:rsidRPr="00411A04">
        <w:rPr>
          <w:rFonts w:ascii="Times New Roman" w:eastAsia="Times New Roman" w:hAnsi="Times New Roman" w:cs="Times New Roman"/>
          <w:sz w:val="24"/>
          <w:szCs w:val="24"/>
        </w:rPr>
        <w:t>One thing we’ve learned from years of claims analysis of big companies’ benefit programs is that if you have enough life years of data, it all looks about the same, i.e., it reverts to the mean. If the workforce is comparatively older, they will have somewhat more high-cost claims.</w:t>
      </w:r>
    </w:p>
    <w:p w:rsidR="00C32784" w:rsidRPr="00C32784" w:rsidRDefault="00C32784" w:rsidP="00C32784">
      <w:pPr>
        <w:ind w:left="360"/>
        <w:rPr>
          <w:rFonts w:ascii="Times New Roman" w:hAnsi="Times New Roman" w:cs="Times New Roman"/>
          <w:sz w:val="24"/>
        </w:rPr>
      </w:pPr>
    </w:p>
    <w:p w:rsidR="007F1CB5" w:rsidRPr="00C32784" w:rsidRDefault="007F1CB5" w:rsidP="007F1CB5">
      <w:pPr>
        <w:rPr>
          <w:rFonts w:ascii="Times New Roman" w:hAnsi="Times New Roman" w:cs="Times New Roman"/>
          <w:sz w:val="24"/>
        </w:rPr>
      </w:pPr>
      <w:r w:rsidRPr="00C32784">
        <w:rPr>
          <w:rFonts w:ascii="Times New Roman" w:hAnsi="Times New Roman" w:cs="Times New Roman"/>
          <w:sz w:val="24"/>
        </w:rPr>
        <w:t xml:space="preserve">b) </w:t>
      </w:r>
      <w:r w:rsidRPr="00844966">
        <w:rPr>
          <w:rFonts w:ascii="Times New Roman" w:hAnsi="Times New Roman" w:cs="Times New Roman"/>
          <w:b/>
          <w:sz w:val="24"/>
        </w:rPr>
        <w:t>Describe the possible sources of error in interview surveys</w:t>
      </w:r>
    </w:p>
    <w:p w:rsidR="00C32784" w:rsidRDefault="00C32784" w:rsidP="00C32784">
      <w:pPr>
        <w:pStyle w:val="h1"/>
      </w:pPr>
      <w:hyperlink r:id="rId19" w:anchor="a35" w:history="1">
        <w:r>
          <w:rPr>
            <w:rStyle w:val="Hyperlink"/>
            <w:b/>
            <w:bCs/>
          </w:rPr>
          <w:t>SPECIFICATION ERROR</w:t>
        </w:r>
      </w:hyperlink>
    </w:p>
    <w:p w:rsidR="00C32784" w:rsidRDefault="00C32784" w:rsidP="00C32784">
      <w:pPr>
        <w:pStyle w:val="tx"/>
        <w:spacing w:line="360" w:lineRule="auto"/>
      </w:pPr>
      <w:r>
        <w:t>For any survey, its intended purpose and concepts must be clearly defined in order for survey instruments and procedures to accurately translate those concepts into the collection of data. In surveys, specification error may occur when there is a mismatch between what the survey is measuring and what it is intended to measure.</w:t>
      </w:r>
      <w:hyperlink r:id="rId20" w:anchor="ch8_fn5" w:history="1">
        <w:r>
          <w:rPr>
            <w:rStyle w:val="Hyperlink"/>
            <w:vertAlign w:val="superscript"/>
          </w:rPr>
          <w:t>5</w:t>
        </w:r>
      </w:hyperlink>
      <w:r>
        <w:t xml:space="preserve"> As defined by Biemer (2010, p. 31): “specification error pertains specifically to the problem of measuring the wrong concept in a survey, rather than measuring the right concept poorly.” This section examines a key concept associated with the NCVS to see if it is clearly defined and consistent between the survey’s purposes and processes.</w:t>
      </w:r>
    </w:p>
    <w:p w:rsidR="00C32784" w:rsidRDefault="00C32784" w:rsidP="00C32784">
      <w:pPr>
        <w:pStyle w:val="h1"/>
        <w:spacing w:line="360" w:lineRule="auto"/>
      </w:pPr>
      <w:hyperlink r:id="rId21" w:anchor="a34" w:history="1">
        <w:r>
          <w:rPr>
            <w:rStyle w:val="Hyperlink"/>
            <w:b/>
            <w:bCs/>
          </w:rPr>
          <w:t>NONRESPONSE ERROR</w:t>
        </w:r>
      </w:hyperlink>
    </w:p>
    <w:p w:rsidR="00C32784" w:rsidRDefault="00C32784" w:rsidP="00C32784">
      <w:pPr>
        <w:pStyle w:val="tx"/>
        <w:spacing w:line="360" w:lineRule="auto"/>
      </w:pPr>
      <w:r>
        <w:t>Nonresponse error in surveys arises from the inability to obtain a useful response to all survey items from the entire sample. A critical concern is when that nonresponse leads to biased estimates. Nonresponse bias is a product of the difference between respondents and nonrespondents on a particular measure and the size of the nonresponse population. A lower response rate increases the potential for greater nonresponse bias, but when the data are missing at random, a lower response rate will neither create nor increase nonresponse error.</w:t>
      </w:r>
    </w:p>
    <w:p w:rsidR="00C32784" w:rsidRDefault="00C32784" w:rsidP="00C32784">
      <w:pPr>
        <w:pStyle w:val="h1"/>
        <w:spacing w:line="360" w:lineRule="auto"/>
      </w:pPr>
      <w:hyperlink r:id="rId22" w:anchor="a36" w:history="1">
        <w:r>
          <w:rPr>
            <w:rStyle w:val="Hyperlink"/>
            <w:b/>
            <w:bCs/>
          </w:rPr>
          <w:t>MEASUREMENT ERROR</w:t>
        </w:r>
      </w:hyperlink>
    </w:p>
    <w:p w:rsidR="00C32784" w:rsidRDefault="00C32784" w:rsidP="00C32784">
      <w:pPr>
        <w:pStyle w:val="tx"/>
        <w:spacing w:line="360" w:lineRule="auto"/>
      </w:pPr>
      <w:r>
        <w:lastRenderedPageBreak/>
        <w:t>Measurement error includes a large family of errors that may occur when response on a survey results in the collection of inaccurate or incomplete information. In this section, the report discusses potential measurement errors on the NCVS associated with the respondent, the questionnaire, the mode of collection, and with the interviewer/respondent interaction. These issues are interrelated, and each has the potential to result in measurement error on the NCVS.</w:t>
      </w:r>
    </w:p>
    <w:p w:rsidR="00C32784" w:rsidRDefault="00C32784" w:rsidP="007F1CB5"/>
    <w:p w:rsidR="007D6519" w:rsidRPr="00C32784" w:rsidRDefault="007F1CB5" w:rsidP="007F1CB5">
      <w:pPr>
        <w:rPr>
          <w:rFonts w:ascii="Times New Roman" w:hAnsi="Times New Roman" w:cs="Times New Roman"/>
          <w:sz w:val="24"/>
        </w:rPr>
      </w:pPr>
      <w:r w:rsidRPr="00C32784">
        <w:rPr>
          <w:rFonts w:ascii="Times New Roman" w:hAnsi="Times New Roman" w:cs="Times New Roman"/>
          <w:sz w:val="24"/>
        </w:rPr>
        <w:t>5. Explain the main determinants of health</w:t>
      </w:r>
    </w:p>
    <w:p w:rsidR="00C32784" w:rsidRDefault="00C32784" w:rsidP="00844966">
      <w:pPr>
        <w:pStyle w:val="NormalWeb"/>
        <w:spacing w:line="360" w:lineRule="auto"/>
      </w:pPr>
      <w:r>
        <w:t>Many factors combine together to affect the health of individuals and communities. Whether people are healthy or not, is determined by their circumstances and environment. To a large extent, factors such as where we live, the state of our environment, genetics, our income and education level, and our relationships with friends and family all have considerable impacts on health, whereas the more commonly considered factors such as access and use of health care services often have less of an impact.</w:t>
      </w:r>
    </w:p>
    <w:p w:rsidR="00C32784" w:rsidRDefault="00C32784" w:rsidP="00844966">
      <w:pPr>
        <w:pStyle w:val="Heading4"/>
        <w:spacing w:line="360" w:lineRule="auto"/>
      </w:pPr>
      <w:r>
        <w:t>The determinants of health include:</w:t>
      </w:r>
    </w:p>
    <w:p w:rsidR="00C32784" w:rsidRPr="00844966" w:rsidRDefault="00C32784" w:rsidP="00844966">
      <w:pPr>
        <w:numPr>
          <w:ilvl w:val="0"/>
          <w:numId w:val="5"/>
        </w:numPr>
        <w:spacing w:before="100" w:beforeAutospacing="1" w:after="100" w:afterAutospacing="1" w:line="360" w:lineRule="auto"/>
        <w:rPr>
          <w:rFonts w:ascii="Times New Roman" w:hAnsi="Times New Roman" w:cs="Times New Roman"/>
          <w:sz w:val="24"/>
          <w:szCs w:val="24"/>
        </w:rPr>
      </w:pPr>
      <w:r w:rsidRPr="00844966">
        <w:rPr>
          <w:rFonts w:ascii="Times New Roman" w:hAnsi="Times New Roman" w:cs="Times New Roman"/>
          <w:sz w:val="24"/>
          <w:szCs w:val="24"/>
        </w:rPr>
        <w:t>the social and economic environment,</w:t>
      </w:r>
    </w:p>
    <w:p w:rsidR="00C32784" w:rsidRPr="00844966" w:rsidRDefault="00C32784" w:rsidP="00844966">
      <w:pPr>
        <w:numPr>
          <w:ilvl w:val="0"/>
          <w:numId w:val="5"/>
        </w:numPr>
        <w:spacing w:before="100" w:beforeAutospacing="1" w:after="100" w:afterAutospacing="1" w:line="360" w:lineRule="auto"/>
        <w:rPr>
          <w:rFonts w:ascii="Times New Roman" w:hAnsi="Times New Roman" w:cs="Times New Roman"/>
          <w:sz w:val="24"/>
          <w:szCs w:val="24"/>
        </w:rPr>
      </w:pPr>
      <w:r w:rsidRPr="00844966">
        <w:rPr>
          <w:rFonts w:ascii="Times New Roman" w:hAnsi="Times New Roman" w:cs="Times New Roman"/>
          <w:sz w:val="24"/>
          <w:szCs w:val="24"/>
        </w:rPr>
        <w:t>the physical environment, and</w:t>
      </w:r>
    </w:p>
    <w:p w:rsidR="00C32784" w:rsidRPr="00844966" w:rsidRDefault="00844966" w:rsidP="00844966">
      <w:pPr>
        <w:numPr>
          <w:ilvl w:val="0"/>
          <w:numId w:val="5"/>
        </w:numPr>
        <w:spacing w:before="100" w:beforeAutospacing="1" w:after="100" w:afterAutospacing="1" w:line="360" w:lineRule="auto"/>
        <w:rPr>
          <w:rFonts w:ascii="Times New Roman" w:hAnsi="Times New Roman" w:cs="Times New Roman"/>
          <w:sz w:val="24"/>
          <w:szCs w:val="24"/>
        </w:rPr>
      </w:pPr>
      <w:r w:rsidRPr="00844966">
        <w:rPr>
          <w:rFonts w:ascii="Times New Roman" w:hAnsi="Times New Roman" w:cs="Times New Roman"/>
          <w:sz w:val="24"/>
          <w:szCs w:val="24"/>
        </w:rPr>
        <w:t>The</w:t>
      </w:r>
      <w:r w:rsidR="00C32784" w:rsidRPr="00844966">
        <w:rPr>
          <w:rFonts w:ascii="Times New Roman" w:hAnsi="Times New Roman" w:cs="Times New Roman"/>
          <w:sz w:val="24"/>
          <w:szCs w:val="24"/>
        </w:rPr>
        <w:t xml:space="preserve"> person’s individual characteristics and </w:t>
      </w:r>
      <w:r w:rsidRPr="00844966">
        <w:rPr>
          <w:rFonts w:ascii="Times New Roman" w:hAnsi="Times New Roman" w:cs="Times New Roman"/>
          <w:sz w:val="24"/>
          <w:szCs w:val="24"/>
        </w:rPr>
        <w:t>behaviors</w:t>
      </w:r>
      <w:r w:rsidR="00C32784" w:rsidRPr="00844966">
        <w:rPr>
          <w:rFonts w:ascii="Times New Roman" w:hAnsi="Times New Roman" w:cs="Times New Roman"/>
          <w:sz w:val="24"/>
          <w:szCs w:val="24"/>
        </w:rPr>
        <w:t>.</w:t>
      </w:r>
    </w:p>
    <w:p w:rsidR="00C32784" w:rsidRPr="00844966" w:rsidRDefault="00C32784" w:rsidP="00844966">
      <w:pPr>
        <w:pStyle w:val="NormalWeb"/>
        <w:spacing w:line="360" w:lineRule="auto"/>
      </w:pPr>
      <w:r w:rsidRPr="00844966">
        <w:t xml:space="preserve">The </w:t>
      </w:r>
      <w:r w:rsidR="00844966" w:rsidRPr="00844966">
        <w:t>context of people’s lives determines</w:t>
      </w:r>
      <w:r w:rsidRPr="00844966">
        <w:t xml:space="preserve"> their health, and so blaming individuals for having poor health or crediting them for good health is inappropriate. Individuals are unlikely to be able to directly control many of the determinants of health. These determinants—or things that make people healthy or not—include the above factors, and many others: </w:t>
      </w:r>
    </w:p>
    <w:p w:rsidR="00C32784" w:rsidRPr="00844966" w:rsidRDefault="00C32784" w:rsidP="00844966">
      <w:pPr>
        <w:numPr>
          <w:ilvl w:val="0"/>
          <w:numId w:val="6"/>
        </w:numPr>
        <w:spacing w:before="100" w:beforeAutospacing="1" w:after="100" w:afterAutospacing="1" w:line="360" w:lineRule="auto"/>
        <w:rPr>
          <w:rFonts w:ascii="Times New Roman" w:hAnsi="Times New Roman" w:cs="Times New Roman"/>
          <w:sz w:val="24"/>
          <w:szCs w:val="24"/>
        </w:rPr>
      </w:pPr>
      <w:r w:rsidRPr="00844966">
        <w:rPr>
          <w:rFonts w:ascii="Times New Roman" w:hAnsi="Times New Roman" w:cs="Times New Roman"/>
          <w:i/>
          <w:sz w:val="24"/>
          <w:szCs w:val="24"/>
        </w:rPr>
        <w:t>Income and social status</w:t>
      </w:r>
      <w:r w:rsidRPr="00844966">
        <w:rPr>
          <w:rFonts w:ascii="Times New Roman" w:hAnsi="Times New Roman" w:cs="Times New Roman"/>
          <w:sz w:val="24"/>
          <w:szCs w:val="24"/>
        </w:rPr>
        <w:t xml:space="preserve"> - higher income and social status are linked to better health. The greater the gap between the richest and poorest people, the greater the differences in health.</w:t>
      </w:r>
    </w:p>
    <w:p w:rsidR="00C32784" w:rsidRPr="00844966" w:rsidRDefault="00C32784" w:rsidP="00844966">
      <w:pPr>
        <w:numPr>
          <w:ilvl w:val="0"/>
          <w:numId w:val="6"/>
        </w:numPr>
        <w:spacing w:before="100" w:beforeAutospacing="1" w:after="100" w:afterAutospacing="1" w:line="360" w:lineRule="auto"/>
        <w:rPr>
          <w:rFonts w:ascii="Times New Roman" w:hAnsi="Times New Roman" w:cs="Times New Roman"/>
          <w:sz w:val="24"/>
          <w:szCs w:val="24"/>
        </w:rPr>
      </w:pPr>
      <w:r w:rsidRPr="00844966">
        <w:rPr>
          <w:rFonts w:ascii="Times New Roman" w:hAnsi="Times New Roman" w:cs="Times New Roman"/>
          <w:i/>
          <w:sz w:val="24"/>
          <w:szCs w:val="24"/>
        </w:rPr>
        <w:t>Education</w:t>
      </w:r>
      <w:r w:rsidRPr="00844966">
        <w:rPr>
          <w:rFonts w:ascii="Times New Roman" w:hAnsi="Times New Roman" w:cs="Times New Roman"/>
          <w:sz w:val="24"/>
          <w:szCs w:val="24"/>
        </w:rPr>
        <w:t xml:space="preserve"> – low education levels are linked with poor health, more stress and lower self-confidence.</w:t>
      </w:r>
    </w:p>
    <w:p w:rsidR="00C32784" w:rsidRPr="00844966" w:rsidRDefault="00C32784" w:rsidP="00844966">
      <w:pPr>
        <w:numPr>
          <w:ilvl w:val="0"/>
          <w:numId w:val="6"/>
        </w:numPr>
        <w:spacing w:before="100" w:beforeAutospacing="1" w:after="100" w:afterAutospacing="1" w:line="360" w:lineRule="auto"/>
        <w:rPr>
          <w:rFonts w:ascii="Times New Roman" w:hAnsi="Times New Roman" w:cs="Times New Roman"/>
          <w:sz w:val="24"/>
          <w:szCs w:val="24"/>
        </w:rPr>
      </w:pPr>
      <w:r w:rsidRPr="00844966">
        <w:rPr>
          <w:rFonts w:ascii="Times New Roman" w:hAnsi="Times New Roman" w:cs="Times New Roman"/>
          <w:i/>
          <w:sz w:val="24"/>
          <w:szCs w:val="24"/>
        </w:rPr>
        <w:lastRenderedPageBreak/>
        <w:t>Physical environment</w:t>
      </w:r>
      <w:r w:rsidRPr="00844966">
        <w:rPr>
          <w:rFonts w:ascii="Times New Roman" w:hAnsi="Times New Roman" w:cs="Times New Roman"/>
          <w:sz w:val="24"/>
          <w:szCs w:val="24"/>
        </w:rPr>
        <w:t xml:space="preserve"> – safe water and clean air, healthy workplaces, safe houses, communities and roads all contribute to good health. Employment and working conditions – people in employment are healthier, particularly those who have more control over their working conditions</w:t>
      </w:r>
    </w:p>
    <w:p w:rsidR="00C32784" w:rsidRPr="00844966" w:rsidRDefault="00C32784" w:rsidP="00844966">
      <w:pPr>
        <w:numPr>
          <w:ilvl w:val="0"/>
          <w:numId w:val="6"/>
        </w:numPr>
        <w:spacing w:before="100" w:beforeAutospacing="1" w:after="100" w:afterAutospacing="1" w:line="360" w:lineRule="auto"/>
        <w:rPr>
          <w:rFonts w:ascii="Times New Roman" w:hAnsi="Times New Roman" w:cs="Times New Roman"/>
          <w:sz w:val="24"/>
          <w:szCs w:val="24"/>
        </w:rPr>
      </w:pPr>
      <w:r w:rsidRPr="00844966">
        <w:rPr>
          <w:rFonts w:ascii="Times New Roman" w:hAnsi="Times New Roman" w:cs="Times New Roman"/>
          <w:i/>
          <w:sz w:val="24"/>
          <w:szCs w:val="24"/>
        </w:rPr>
        <w:t>Social support networks</w:t>
      </w:r>
      <w:r w:rsidRPr="00844966">
        <w:rPr>
          <w:rFonts w:ascii="Times New Roman" w:hAnsi="Times New Roman" w:cs="Times New Roman"/>
          <w:sz w:val="24"/>
          <w:szCs w:val="24"/>
        </w:rPr>
        <w:t xml:space="preserve"> – greater support from families, friends and communities is linked to better health. Culture - customs and traditions, and the beliefs of the family and community all affect health.</w:t>
      </w:r>
    </w:p>
    <w:p w:rsidR="00C32784" w:rsidRPr="00844966" w:rsidRDefault="00C32784" w:rsidP="00844966">
      <w:pPr>
        <w:numPr>
          <w:ilvl w:val="0"/>
          <w:numId w:val="6"/>
        </w:numPr>
        <w:spacing w:before="100" w:beforeAutospacing="1" w:after="100" w:afterAutospacing="1" w:line="360" w:lineRule="auto"/>
        <w:rPr>
          <w:rFonts w:ascii="Times New Roman" w:hAnsi="Times New Roman" w:cs="Times New Roman"/>
          <w:sz w:val="24"/>
          <w:szCs w:val="24"/>
        </w:rPr>
      </w:pPr>
      <w:r w:rsidRPr="00844966">
        <w:rPr>
          <w:rFonts w:ascii="Times New Roman" w:hAnsi="Times New Roman" w:cs="Times New Roman"/>
          <w:i/>
          <w:sz w:val="24"/>
          <w:szCs w:val="24"/>
        </w:rPr>
        <w:t>Genetics</w:t>
      </w:r>
      <w:r w:rsidRPr="00844966">
        <w:rPr>
          <w:rFonts w:ascii="Times New Roman" w:hAnsi="Times New Roman" w:cs="Times New Roman"/>
          <w:sz w:val="24"/>
          <w:szCs w:val="24"/>
        </w:rPr>
        <w:t xml:space="preserve"> - inheritance plays a part in determining lifespan, healthiness and the likelihood of developing certain illnesses. Personal </w:t>
      </w:r>
      <w:r w:rsidR="00844966" w:rsidRPr="00844966">
        <w:rPr>
          <w:rFonts w:ascii="Times New Roman" w:hAnsi="Times New Roman" w:cs="Times New Roman"/>
          <w:sz w:val="24"/>
          <w:szCs w:val="24"/>
        </w:rPr>
        <w:t>behavior</w:t>
      </w:r>
      <w:r w:rsidRPr="00844966">
        <w:rPr>
          <w:rFonts w:ascii="Times New Roman" w:hAnsi="Times New Roman" w:cs="Times New Roman"/>
          <w:sz w:val="24"/>
          <w:szCs w:val="24"/>
        </w:rPr>
        <w:t xml:space="preserve"> and coping skills – balanced eating, keeping active, smoking, drinking, and how we deal with life’s stresses and challenges all affect health.</w:t>
      </w:r>
    </w:p>
    <w:p w:rsidR="00C32784" w:rsidRPr="00844966" w:rsidRDefault="00C32784" w:rsidP="00C32784">
      <w:pPr>
        <w:numPr>
          <w:ilvl w:val="0"/>
          <w:numId w:val="6"/>
        </w:numPr>
        <w:spacing w:before="100" w:beforeAutospacing="1" w:after="100" w:afterAutospacing="1" w:line="240" w:lineRule="auto"/>
        <w:rPr>
          <w:rFonts w:ascii="Times New Roman" w:hAnsi="Times New Roman" w:cs="Times New Roman"/>
          <w:sz w:val="24"/>
          <w:szCs w:val="24"/>
        </w:rPr>
      </w:pPr>
      <w:r w:rsidRPr="00844966">
        <w:rPr>
          <w:rFonts w:ascii="Times New Roman" w:hAnsi="Times New Roman" w:cs="Times New Roman"/>
          <w:i/>
          <w:sz w:val="24"/>
          <w:szCs w:val="24"/>
        </w:rPr>
        <w:t>Health services</w:t>
      </w:r>
      <w:r w:rsidRPr="00844966">
        <w:rPr>
          <w:rFonts w:ascii="Times New Roman" w:hAnsi="Times New Roman" w:cs="Times New Roman"/>
          <w:sz w:val="24"/>
          <w:szCs w:val="24"/>
        </w:rPr>
        <w:t xml:space="preserve"> - access and use of services that prevent and treat disease influences health</w:t>
      </w:r>
    </w:p>
    <w:p w:rsidR="00C32784" w:rsidRPr="00844966" w:rsidRDefault="00C32784" w:rsidP="00C32784">
      <w:pPr>
        <w:numPr>
          <w:ilvl w:val="0"/>
          <w:numId w:val="6"/>
        </w:numPr>
        <w:spacing w:before="100" w:beforeAutospacing="1" w:after="100" w:afterAutospacing="1" w:line="240" w:lineRule="auto"/>
        <w:rPr>
          <w:rFonts w:ascii="Times New Roman" w:hAnsi="Times New Roman" w:cs="Times New Roman"/>
          <w:sz w:val="24"/>
          <w:szCs w:val="24"/>
        </w:rPr>
      </w:pPr>
      <w:r w:rsidRPr="00844966">
        <w:rPr>
          <w:rFonts w:ascii="Times New Roman" w:hAnsi="Times New Roman" w:cs="Times New Roman"/>
          <w:i/>
          <w:sz w:val="24"/>
          <w:szCs w:val="24"/>
        </w:rPr>
        <w:t>Gender</w:t>
      </w:r>
      <w:r w:rsidRPr="00844966">
        <w:rPr>
          <w:rFonts w:ascii="Times New Roman" w:hAnsi="Times New Roman" w:cs="Times New Roman"/>
          <w:sz w:val="24"/>
          <w:szCs w:val="24"/>
        </w:rPr>
        <w:t xml:space="preserve"> - Men and women suffer from different types of diseases at different ages.</w:t>
      </w:r>
    </w:p>
    <w:p w:rsidR="00E43FB8" w:rsidRDefault="00E43FB8" w:rsidP="007F1CB5"/>
    <w:p w:rsidR="00A707E8" w:rsidRPr="00A707E8" w:rsidRDefault="00A707E8" w:rsidP="007F1CB5">
      <w:pPr>
        <w:rPr>
          <w:rFonts w:ascii="Times New Roman" w:hAnsi="Times New Roman" w:cs="Times New Roman"/>
          <w:b/>
          <w:sz w:val="24"/>
          <w:szCs w:val="24"/>
        </w:rPr>
      </w:pPr>
      <w:r w:rsidRPr="00A707E8">
        <w:rPr>
          <w:rFonts w:ascii="Times New Roman" w:hAnsi="Times New Roman" w:cs="Times New Roman"/>
          <w:b/>
          <w:sz w:val="24"/>
          <w:szCs w:val="24"/>
        </w:rPr>
        <w:t xml:space="preserve">References </w:t>
      </w:r>
    </w:p>
    <w:p w:rsidR="00E43FB8" w:rsidRPr="00E43FB8" w:rsidRDefault="00E43FB8" w:rsidP="00E43FB8">
      <w:pPr>
        <w:spacing w:after="0" w:line="240" w:lineRule="auto"/>
        <w:rPr>
          <w:rFonts w:ascii="Times New Roman" w:eastAsia="Times New Roman" w:hAnsi="Times New Roman" w:cs="Times New Roman"/>
          <w:sz w:val="24"/>
          <w:szCs w:val="24"/>
        </w:rPr>
      </w:pPr>
      <w:r w:rsidRPr="00E43FB8">
        <w:rPr>
          <w:rFonts w:ascii="Times New Roman" w:eastAsia="Times New Roman" w:hAnsi="Times New Roman" w:cs="Times New Roman"/>
          <w:sz w:val="24"/>
          <w:szCs w:val="24"/>
        </w:rPr>
        <w:t>1. Walker SL, Hawk JLM, Young AR. Acute and chronic effects. In: Freedberg IM, Eisen AZ, Wolff K, Austen KF, Goldsmith LA, Katz SI, editors. Fitzpatrick's Dermatology in General Medicine. 8th ed. pp. 1275–1281. [</w:t>
      </w:r>
      <w:hyperlink r:id="rId23" w:tgtFrame="pmc_ext" w:history="1">
        <w:r w:rsidRPr="00E43FB8">
          <w:rPr>
            <w:rFonts w:ascii="Times New Roman" w:eastAsia="Times New Roman" w:hAnsi="Times New Roman" w:cs="Times New Roman"/>
            <w:color w:val="0000FF"/>
            <w:sz w:val="24"/>
            <w:szCs w:val="24"/>
            <w:u w:val="single"/>
          </w:rPr>
          <w:t>Google Scholar</w:t>
        </w:r>
      </w:hyperlink>
      <w:r w:rsidRPr="00E43FB8">
        <w:rPr>
          <w:rFonts w:ascii="Times New Roman" w:eastAsia="Times New Roman" w:hAnsi="Times New Roman" w:cs="Times New Roman"/>
          <w:sz w:val="24"/>
          <w:szCs w:val="24"/>
        </w:rPr>
        <w:t>]</w:t>
      </w:r>
    </w:p>
    <w:p w:rsidR="00E43FB8" w:rsidRPr="00E43FB8" w:rsidRDefault="00E43FB8" w:rsidP="00E43FB8">
      <w:pPr>
        <w:spacing w:after="0" w:line="240" w:lineRule="auto"/>
        <w:rPr>
          <w:rFonts w:ascii="Times New Roman" w:eastAsia="Times New Roman" w:hAnsi="Times New Roman" w:cs="Times New Roman"/>
          <w:sz w:val="24"/>
          <w:szCs w:val="24"/>
        </w:rPr>
      </w:pPr>
      <w:r w:rsidRPr="00E43FB8">
        <w:rPr>
          <w:rFonts w:ascii="Times New Roman" w:eastAsia="Times New Roman" w:hAnsi="Times New Roman" w:cs="Times New Roman"/>
          <w:sz w:val="24"/>
          <w:szCs w:val="24"/>
        </w:rPr>
        <w:t>2. Duquia RP, Baptista Menezes AM, Reichert FF, de Almeida HL., Jr. Prevalence and associated factors with sunscreen use in Southern Brazil: A population-based study. J Am Acad Dermatol. 2007</w:t>
      </w:r>
      <w:r w:rsidR="00844966" w:rsidRPr="00E43FB8">
        <w:rPr>
          <w:rFonts w:ascii="Times New Roman" w:eastAsia="Times New Roman" w:hAnsi="Times New Roman" w:cs="Times New Roman"/>
          <w:sz w:val="24"/>
          <w:szCs w:val="24"/>
        </w:rPr>
        <w:t>; 57:73</w:t>
      </w:r>
      <w:r w:rsidRPr="00E43FB8">
        <w:rPr>
          <w:rFonts w:ascii="Times New Roman" w:eastAsia="Times New Roman" w:hAnsi="Times New Roman" w:cs="Times New Roman"/>
          <w:sz w:val="24"/>
          <w:szCs w:val="24"/>
        </w:rPr>
        <w:t>–80. [</w:t>
      </w:r>
      <w:hyperlink r:id="rId24" w:tgtFrame="pmc_ext" w:history="1">
        <w:r w:rsidRPr="00E43FB8">
          <w:rPr>
            <w:rFonts w:ascii="Times New Roman" w:eastAsia="Times New Roman" w:hAnsi="Times New Roman" w:cs="Times New Roman"/>
            <w:color w:val="0000FF"/>
            <w:sz w:val="24"/>
            <w:szCs w:val="24"/>
            <w:u w:val="single"/>
          </w:rPr>
          <w:t>PubMed</w:t>
        </w:r>
      </w:hyperlink>
      <w:r w:rsidRPr="00E43FB8">
        <w:rPr>
          <w:rFonts w:ascii="Times New Roman" w:eastAsia="Times New Roman" w:hAnsi="Times New Roman" w:cs="Times New Roman"/>
          <w:sz w:val="24"/>
          <w:szCs w:val="24"/>
        </w:rPr>
        <w:t>] [</w:t>
      </w:r>
      <w:hyperlink r:id="rId25" w:tgtFrame="pmc_ext" w:history="1">
        <w:r w:rsidRPr="00E43FB8">
          <w:rPr>
            <w:rFonts w:ascii="Times New Roman" w:eastAsia="Times New Roman" w:hAnsi="Times New Roman" w:cs="Times New Roman"/>
            <w:color w:val="0000FF"/>
            <w:sz w:val="24"/>
            <w:szCs w:val="24"/>
            <w:u w:val="single"/>
          </w:rPr>
          <w:t>Google Scholar</w:t>
        </w:r>
      </w:hyperlink>
      <w:r w:rsidRPr="00E43FB8">
        <w:rPr>
          <w:rFonts w:ascii="Times New Roman" w:eastAsia="Times New Roman" w:hAnsi="Times New Roman" w:cs="Times New Roman"/>
          <w:sz w:val="24"/>
          <w:szCs w:val="24"/>
        </w:rPr>
        <w:t>]</w:t>
      </w:r>
    </w:p>
    <w:p w:rsidR="00E43FB8" w:rsidRPr="00E43FB8" w:rsidRDefault="00E43FB8" w:rsidP="00E43FB8">
      <w:pPr>
        <w:spacing w:after="0" w:line="240" w:lineRule="auto"/>
        <w:rPr>
          <w:rFonts w:ascii="Times New Roman" w:eastAsia="Times New Roman" w:hAnsi="Times New Roman" w:cs="Times New Roman"/>
          <w:sz w:val="24"/>
          <w:szCs w:val="24"/>
        </w:rPr>
      </w:pPr>
      <w:r w:rsidRPr="00E43FB8">
        <w:rPr>
          <w:rFonts w:ascii="Times New Roman" w:eastAsia="Times New Roman" w:hAnsi="Times New Roman" w:cs="Times New Roman"/>
          <w:sz w:val="24"/>
          <w:szCs w:val="24"/>
        </w:rPr>
        <w:t>3. Duquia RP, de Almeida HL, Jr., Breunig JA, Souzat PR, Göellner CD. Most common patterns of acne in male adolescents: a population-based study. Int J Dermatol. 2013;52:550–553. [</w:t>
      </w:r>
      <w:hyperlink r:id="rId26" w:tgtFrame="pmc_ext" w:history="1">
        <w:r w:rsidRPr="00E43FB8">
          <w:rPr>
            <w:rFonts w:ascii="Times New Roman" w:eastAsia="Times New Roman" w:hAnsi="Times New Roman" w:cs="Times New Roman"/>
            <w:color w:val="0000FF"/>
            <w:sz w:val="24"/>
            <w:szCs w:val="24"/>
            <w:u w:val="single"/>
          </w:rPr>
          <w:t>PubMed</w:t>
        </w:r>
      </w:hyperlink>
      <w:r w:rsidRPr="00E43FB8">
        <w:rPr>
          <w:rFonts w:ascii="Times New Roman" w:eastAsia="Times New Roman" w:hAnsi="Times New Roman" w:cs="Times New Roman"/>
          <w:sz w:val="24"/>
          <w:szCs w:val="24"/>
        </w:rPr>
        <w:t>] [</w:t>
      </w:r>
      <w:hyperlink r:id="rId27" w:tgtFrame="pmc_ext" w:history="1">
        <w:r w:rsidRPr="00E43FB8">
          <w:rPr>
            <w:rFonts w:ascii="Times New Roman" w:eastAsia="Times New Roman" w:hAnsi="Times New Roman" w:cs="Times New Roman"/>
            <w:color w:val="0000FF"/>
            <w:sz w:val="24"/>
            <w:szCs w:val="24"/>
            <w:u w:val="single"/>
          </w:rPr>
          <w:t>Google Scholar</w:t>
        </w:r>
      </w:hyperlink>
      <w:r w:rsidRPr="00E43FB8">
        <w:rPr>
          <w:rFonts w:ascii="Times New Roman" w:eastAsia="Times New Roman" w:hAnsi="Times New Roman" w:cs="Times New Roman"/>
          <w:sz w:val="24"/>
          <w:szCs w:val="24"/>
        </w:rPr>
        <w:t>]</w:t>
      </w:r>
    </w:p>
    <w:p w:rsidR="004E4FDD" w:rsidRPr="004E4FDD" w:rsidRDefault="00E43FB8" w:rsidP="00C32784">
      <w:pPr>
        <w:spacing w:after="0" w:line="240" w:lineRule="auto"/>
        <w:rPr>
          <w:rFonts w:ascii="Times New Roman" w:eastAsia="Times New Roman" w:hAnsi="Times New Roman" w:cs="Times New Roman"/>
          <w:sz w:val="24"/>
          <w:szCs w:val="24"/>
        </w:rPr>
      </w:pPr>
      <w:r w:rsidRPr="00E43FB8">
        <w:rPr>
          <w:rFonts w:ascii="Times New Roman" w:eastAsia="Times New Roman" w:hAnsi="Times New Roman" w:cs="Times New Roman"/>
          <w:sz w:val="24"/>
          <w:szCs w:val="24"/>
        </w:rPr>
        <w:t>4. Breunig Jde A, de Almeida HL, Jr., Duquia RP, Souza PR, Staub HL. Scalp seborrheic dermatitis: prevalence and associated factors in male adolescents. Int J Dermatol. 2012;51:46–49. [</w:t>
      </w:r>
      <w:hyperlink r:id="rId28" w:tgtFrame="pmc_ext" w:history="1">
        <w:r w:rsidRPr="00E43FB8">
          <w:rPr>
            <w:rFonts w:ascii="Times New Roman" w:eastAsia="Times New Roman" w:hAnsi="Times New Roman" w:cs="Times New Roman"/>
            <w:color w:val="0000FF"/>
            <w:sz w:val="24"/>
            <w:szCs w:val="24"/>
            <w:u w:val="single"/>
          </w:rPr>
          <w:t>PubMed</w:t>
        </w:r>
      </w:hyperlink>
      <w:r w:rsidRPr="00E43FB8">
        <w:rPr>
          <w:rFonts w:ascii="Times New Roman" w:eastAsia="Times New Roman" w:hAnsi="Times New Roman" w:cs="Times New Roman"/>
          <w:sz w:val="24"/>
          <w:szCs w:val="24"/>
        </w:rPr>
        <w:t>] [</w:t>
      </w:r>
      <w:hyperlink r:id="rId29" w:tgtFrame="pmc_ext" w:history="1">
        <w:r w:rsidRPr="00E43FB8">
          <w:rPr>
            <w:rFonts w:ascii="Times New Roman" w:eastAsia="Times New Roman" w:hAnsi="Times New Roman" w:cs="Times New Roman"/>
            <w:color w:val="0000FF"/>
            <w:sz w:val="24"/>
            <w:szCs w:val="24"/>
            <w:u w:val="single"/>
          </w:rPr>
          <w:t>Google Scholar</w:t>
        </w:r>
      </w:hyperlink>
      <w:r w:rsidRPr="00E43FB8">
        <w:rPr>
          <w:rFonts w:ascii="Times New Roman" w:eastAsia="Times New Roman" w:hAnsi="Times New Roman" w:cs="Times New Roman"/>
          <w:sz w:val="24"/>
          <w:szCs w:val="24"/>
        </w:rPr>
        <w:t>]</w:t>
      </w:r>
      <w:hyperlink r:id="rId30" w:anchor="xref-ref-1-1" w:tooltip="View reference 1 in text" w:history="1">
        <w:r w:rsidR="004E4FDD" w:rsidRPr="004E4FDD">
          <w:rPr>
            <w:rFonts w:ascii="Cambria Math" w:eastAsia="Times New Roman" w:hAnsi="Cambria Math" w:cs="Cambria Math"/>
            <w:color w:val="0000FF"/>
            <w:sz w:val="24"/>
            <w:szCs w:val="24"/>
            <w:u w:val="single"/>
          </w:rPr>
          <w:t>↵</w:t>
        </w:r>
      </w:hyperlink>
      <w:r w:rsidR="004E4FDD" w:rsidRPr="004E4FDD">
        <w:rPr>
          <w:rFonts w:ascii="Times New Roman" w:eastAsia="Times New Roman" w:hAnsi="Times New Roman" w:cs="Times New Roman"/>
          <w:sz w:val="24"/>
          <w:szCs w:val="24"/>
        </w:rPr>
        <w:t xml:space="preserve"> Unlinked Anonymous Surveys Steering Group. </w:t>
      </w:r>
      <w:r w:rsidR="004E4FDD" w:rsidRPr="004E4FDD">
        <w:rPr>
          <w:rFonts w:ascii="Times New Roman" w:eastAsia="Times New Roman" w:hAnsi="Times New Roman" w:cs="Times New Roman"/>
          <w:i/>
          <w:iCs/>
          <w:sz w:val="24"/>
          <w:szCs w:val="24"/>
        </w:rPr>
        <w:t>Prevalence of HIV in England and Wales in 1997; annual report of the Unlinked Anonymous Prevalence Monitoring Programme.</w:t>
      </w:r>
      <w:r w:rsidR="004E4FDD" w:rsidRPr="004E4FDD">
        <w:rPr>
          <w:rFonts w:ascii="Times New Roman" w:eastAsia="Times New Roman" w:hAnsi="Times New Roman" w:cs="Times New Roman"/>
          <w:sz w:val="24"/>
          <w:szCs w:val="24"/>
        </w:rPr>
        <w:t xml:space="preserve"> London: Department of Health, 1998.</w:t>
      </w:r>
      <w:hyperlink r:id="rId31" w:tgtFrame="_blank" w:history="1">
        <w:r w:rsidR="004E4FDD" w:rsidRPr="004E4FDD">
          <w:rPr>
            <w:rFonts w:ascii="Times New Roman" w:eastAsia="Times New Roman" w:hAnsi="Times New Roman" w:cs="Times New Roman"/>
            <w:color w:val="0000FF"/>
            <w:sz w:val="24"/>
            <w:szCs w:val="24"/>
            <w:u w:val="single"/>
          </w:rPr>
          <w:t>Google Scholar</w:t>
        </w:r>
      </w:hyperlink>
    </w:p>
    <w:p w:rsidR="004E4FDD" w:rsidRPr="004E4FDD" w:rsidRDefault="004E4FDD" w:rsidP="00844966">
      <w:pPr>
        <w:spacing w:before="100" w:beforeAutospacing="1" w:after="100" w:afterAutospacing="1" w:line="240" w:lineRule="auto"/>
        <w:rPr>
          <w:rFonts w:ascii="Times New Roman" w:eastAsia="Times New Roman" w:hAnsi="Times New Roman" w:cs="Times New Roman"/>
          <w:sz w:val="24"/>
          <w:szCs w:val="24"/>
        </w:rPr>
      </w:pPr>
      <w:r w:rsidRPr="004E4FDD">
        <w:rPr>
          <w:rFonts w:ascii="Times New Roman" w:eastAsia="Times New Roman" w:hAnsi="Times New Roman" w:cs="Times New Roman"/>
          <w:i/>
          <w:iCs/>
          <w:sz w:val="24"/>
          <w:szCs w:val="24"/>
        </w:rPr>
        <w:t xml:space="preserve">Detels R, English P, Visscher BR, et al. Seroconversion, sexual activity and condom use among 2915 HIV seronegative men followed up for 2 years. </w:t>
      </w:r>
      <w:r w:rsidRPr="00C32784">
        <w:rPr>
          <w:rFonts w:ascii="Times New Roman" w:eastAsia="Times New Roman" w:hAnsi="Times New Roman" w:cs="Times New Roman"/>
          <w:i/>
          <w:iCs/>
          <w:sz w:val="24"/>
          <w:szCs w:val="24"/>
          <w:lang w:val="it-IT"/>
        </w:rPr>
        <w:t xml:space="preserve">J Acquir Immune Defic </w:t>
      </w:r>
      <w:hyperlink r:id="rId32" w:anchor="xref-ref-4-1" w:tooltip="View reference 4 in text" w:history="1">
        <w:r w:rsidRPr="004E4FDD">
          <w:rPr>
            <w:rFonts w:ascii="Cambria Math" w:eastAsia="Times New Roman" w:hAnsi="Cambria Math" w:cs="Cambria Math"/>
            <w:color w:val="0000FF"/>
            <w:sz w:val="24"/>
            <w:szCs w:val="24"/>
            <w:u w:val="single"/>
            <w:lang w:val="it-IT"/>
          </w:rPr>
          <w:t>↵</w:t>
        </w:r>
      </w:hyperlink>
      <w:r w:rsidRPr="004E4FDD">
        <w:rPr>
          <w:rFonts w:ascii="Times New Roman" w:eastAsia="Times New Roman" w:hAnsi="Times New Roman" w:cs="Times New Roman"/>
          <w:sz w:val="24"/>
          <w:szCs w:val="24"/>
          <w:lang w:val="it-IT"/>
        </w:rPr>
        <w:t xml:space="preserve"> </w:t>
      </w:r>
      <w:r w:rsidRPr="004E4FDD">
        <w:rPr>
          <w:rFonts w:ascii="Times New Roman" w:eastAsia="Times New Roman" w:hAnsi="Times New Roman" w:cs="Times New Roman"/>
          <w:i/>
          <w:iCs/>
          <w:sz w:val="24"/>
          <w:szCs w:val="24"/>
          <w:lang w:val="it-IT"/>
        </w:rPr>
        <w:t xml:space="preserve">Furrer H, Egger M, Opravil M, et al. </w:t>
      </w:r>
      <w:r w:rsidRPr="004E4FDD">
        <w:rPr>
          <w:rFonts w:ascii="Times New Roman" w:eastAsia="Times New Roman" w:hAnsi="Times New Roman" w:cs="Times New Roman"/>
          <w:i/>
          <w:iCs/>
          <w:sz w:val="24"/>
          <w:szCs w:val="24"/>
        </w:rPr>
        <w:t>Discontinuation of primary prophylaxis against Pneumocystis carinii pneumonia in HIV-1 infected adults treated with combination antiretroviral therapy. Swiss HIV Cohort Study. N Engl J Med 1999;340:1301–6.</w:t>
      </w:r>
      <w:hyperlink r:id="rId33" w:history="1">
        <w:r w:rsidRPr="004E4FDD">
          <w:rPr>
            <w:rFonts w:ascii="Times New Roman" w:eastAsia="Times New Roman" w:hAnsi="Times New Roman" w:cs="Times New Roman"/>
            <w:color w:val="0000FF"/>
            <w:sz w:val="24"/>
            <w:szCs w:val="24"/>
            <w:u w:val="single"/>
          </w:rPr>
          <w:t>CrossRef</w:t>
        </w:r>
      </w:hyperlink>
      <w:hyperlink r:id="rId34" w:history="1">
        <w:r w:rsidRPr="004E4FDD">
          <w:rPr>
            <w:rFonts w:ascii="Times New Roman" w:eastAsia="Times New Roman" w:hAnsi="Times New Roman" w:cs="Times New Roman"/>
            <w:color w:val="0000FF"/>
            <w:sz w:val="24"/>
            <w:szCs w:val="24"/>
            <w:u w:val="single"/>
          </w:rPr>
          <w:t>PubMed</w:t>
        </w:r>
      </w:hyperlink>
      <w:hyperlink r:id="rId35" w:history="1">
        <w:r w:rsidRPr="004E4FDD">
          <w:rPr>
            <w:rFonts w:ascii="Times New Roman" w:eastAsia="Times New Roman" w:hAnsi="Times New Roman" w:cs="Times New Roman"/>
            <w:color w:val="0000FF"/>
            <w:sz w:val="24"/>
            <w:szCs w:val="24"/>
            <w:u w:val="single"/>
          </w:rPr>
          <w:t>Web of Science</w:t>
        </w:r>
      </w:hyperlink>
      <w:hyperlink r:id="rId36" w:tgtFrame="_blank" w:history="1">
        <w:r w:rsidRPr="004E4FDD">
          <w:rPr>
            <w:rFonts w:ascii="Times New Roman" w:eastAsia="Times New Roman" w:hAnsi="Times New Roman" w:cs="Times New Roman"/>
            <w:color w:val="0000FF"/>
            <w:sz w:val="24"/>
            <w:szCs w:val="24"/>
            <w:u w:val="single"/>
          </w:rPr>
          <w:t>Google Scholar</w:t>
        </w:r>
      </w:hyperlink>
    </w:p>
    <w:p w:rsidR="004E4FDD" w:rsidRPr="004E4FDD" w:rsidRDefault="004E4FDD" w:rsidP="00844966">
      <w:pPr>
        <w:spacing w:before="100" w:beforeAutospacing="1" w:after="100" w:afterAutospacing="1" w:line="240" w:lineRule="auto"/>
        <w:rPr>
          <w:rFonts w:ascii="Times New Roman" w:eastAsia="Times New Roman" w:hAnsi="Times New Roman" w:cs="Times New Roman"/>
          <w:sz w:val="24"/>
          <w:szCs w:val="24"/>
        </w:rPr>
      </w:pPr>
      <w:hyperlink r:id="rId37" w:anchor="xref-ref-5-1" w:tooltip="View reference 5 in text" w:history="1">
        <w:r w:rsidRPr="004E4FDD">
          <w:rPr>
            <w:rFonts w:ascii="Cambria Math" w:eastAsia="Times New Roman" w:hAnsi="Cambria Math" w:cs="Cambria Math"/>
            <w:color w:val="0000FF"/>
            <w:sz w:val="24"/>
            <w:szCs w:val="24"/>
            <w:u w:val="single"/>
          </w:rPr>
          <w:t>↵</w:t>
        </w:r>
      </w:hyperlink>
      <w:r w:rsidRPr="004E4FDD">
        <w:rPr>
          <w:rFonts w:ascii="Times New Roman" w:eastAsia="Times New Roman" w:hAnsi="Times New Roman" w:cs="Times New Roman"/>
          <w:sz w:val="24"/>
          <w:szCs w:val="24"/>
        </w:rPr>
        <w:t xml:space="preserve"> </w:t>
      </w:r>
      <w:r w:rsidRPr="004E4FDD">
        <w:rPr>
          <w:rFonts w:ascii="Times New Roman" w:eastAsia="Times New Roman" w:hAnsi="Times New Roman" w:cs="Times New Roman"/>
          <w:i/>
          <w:iCs/>
          <w:sz w:val="24"/>
          <w:szCs w:val="24"/>
        </w:rPr>
        <w:t>Beasley RP, Hwang LY, Lin CC, et al. Hepatocellular carcinoma and hepatitis B virus. A prospective study of 22707 men in Taiwan. Lancet 1981;2:1129–33.</w:t>
      </w:r>
      <w:hyperlink r:id="rId38" w:history="1">
        <w:r w:rsidRPr="004E4FDD">
          <w:rPr>
            <w:rFonts w:ascii="Times New Roman" w:eastAsia="Times New Roman" w:hAnsi="Times New Roman" w:cs="Times New Roman"/>
            <w:color w:val="0000FF"/>
            <w:sz w:val="24"/>
            <w:szCs w:val="24"/>
            <w:u w:val="single"/>
          </w:rPr>
          <w:t>CrossRef</w:t>
        </w:r>
      </w:hyperlink>
      <w:hyperlink r:id="rId39" w:history="1">
        <w:r w:rsidRPr="004E4FDD">
          <w:rPr>
            <w:rFonts w:ascii="Times New Roman" w:eastAsia="Times New Roman" w:hAnsi="Times New Roman" w:cs="Times New Roman"/>
            <w:color w:val="0000FF"/>
            <w:sz w:val="24"/>
            <w:szCs w:val="24"/>
            <w:u w:val="single"/>
          </w:rPr>
          <w:t>PubMed</w:t>
        </w:r>
      </w:hyperlink>
      <w:hyperlink r:id="rId40" w:history="1">
        <w:r w:rsidRPr="004E4FDD">
          <w:rPr>
            <w:rFonts w:ascii="Times New Roman" w:eastAsia="Times New Roman" w:hAnsi="Times New Roman" w:cs="Times New Roman"/>
            <w:color w:val="0000FF"/>
            <w:sz w:val="24"/>
            <w:szCs w:val="24"/>
            <w:u w:val="single"/>
          </w:rPr>
          <w:t>Web of Science</w:t>
        </w:r>
      </w:hyperlink>
      <w:hyperlink r:id="rId41" w:tgtFrame="_blank" w:history="1">
        <w:r w:rsidRPr="004E4FDD">
          <w:rPr>
            <w:rFonts w:ascii="Times New Roman" w:eastAsia="Times New Roman" w:hAnsi="Times New Roman" w:cs="Times New Roman"/>
            <w:color w:val="0000FF"/>
            <w:sz w:val="24"/>
            <w:szCs w:val="24"/>
            <w:u w:val="single"/>
          </w:rPr>
          <w:t>Google Scholar</w:t>
        </w:r>
      </w:hyperlink>
    </w:p>
    <w:p w:rsidR="004E4FDD" w:rsidRPr="004E4FDD" w:rsidRDefault="004E4FDD" w:rsidP="00844966">
      <w:pPr>
        <w:spacing w:before="100" w:beforeAutospacing="1" w:after="100" w:afterAutospacing="1" w:line="240" w:lineRule="auto"/>
        <w:rPr>
          <w:rFonts w:ascii="Times New Roman" w:eastAsia="Times New Roman" w:hAnsi="Times New Roman" w:cs="Times New Roman"/>
          <w:sz w:val="24"/>
          <w:szCs w:val="24"/>
        </w:rPr>
      </w:pPr>
      <w:hyperlink r:id="rId42" w:anchor="xref-ref-6-1" w:tooltip="View reference 6 in text" w:history="1">
        <w:r w:rsidRPr="004E4FDD">
          <w:rPr>
            <w:rFonts w:ascii="Cambria Math" w:eastAsia="Times New Roman" w:hAnsi="Cambria Math" w:cs="Cambria Math"/>
            <w:color w:val="0000FF"/>
            <w:sz w:val="24"/>
            <w:szCs w:val="24"/>
            <w:u w:val="single"/>
          </w:rPr>
          <w:t>↵</w:t>
        </w:r>
      </w:hyperlink>
      <w:r w:rsidRPr="004E4FDD">
        <w:rPr>
          <w:rFonts w:ascii="Times New Roman" w:eastAsia="Times New Roman" w:hAnsi="Times New Roman" w:cs="Times New Roman"/>
          <w:sz w:val="24"/>
          <w:szCs w:val="24"/>
        </w:rPr>
        <w:t xml:space="preserve"> </w:t>
      </w:r>
      <w:r w:rsidRPr="004E4FDD">
        <w:rPr>
          <w:rFonts w:ascii="Times New Roman" w:eastAsia="Times New Roman" w:hAnsi="Times New Roman" w:cs="Times New Roman"/>
          <w:i/>
          <w:iCs/>
          <w:sz w:val="24"/>
          <w:szCs w:val="24"/>
        </w:rPr>
        <w:t>Jaffe HW, Choi K, Thomas PA, et al. National case-control study of Kaposi's sarcoma and Pneumocystis carinii pneumonia in homosexual men. Part 1. Epidemiologic results. Ann Intern Med 1983;99:145–51.</w:t>
      </w:r>
      <w:hyperlink r:id="rId43" w:tgtFrame="_blank" w:history="1">
        <w:r w:rsidRPr="004E4FDD">
          <w:rPr>
            <w:rFonts w:ascii="Times New Roman" w:eastAsia="Times New Roman" w:hAnsi="Times New Roman" w:cs="Times New Roman"/>
            <w:color w:val="0000FF"/>
            <w:sz w:val="24"/>
            <w:szCs w:val="24"/>
            <w:u w:val="single"/>
          </w:rPr>
          <w:t>Google Scholar</w:t>
        </w:r>
      </w:hyperlink>
    </w:p>
    <w:p w:rsidR="004E4FDD" w:rsidRPr="004E4FDD" w:rsidRDefault="004E4FDD" w:rsidP="00844966">
      <w:pPr>
        <w:spacing w:before="100" w:beforeAutospacing="1" w:after="100" w:afterAutospacing="1" w:line="240" w:lineRule="auto"/>
        <w:rPr>
          <w:rFonts w:ascii="Times New Roman" w:eastAsia="Times New Roman" w:hAnsi="Times New Roman" w:cs="Times New Roman"/>
          <w:sz w:val="24"/>
          <w:szCs w:val="24"/>
        </w:rPr>
      </w:pPr>
      <w:hyperlink r:id="rId44" w:anchor="xref-ref-7-1" w:tooltip="View reference 7 in text" w:history="1">
        <w:r w:rsidRPr="004E4FDD">
          <w:rPr>
            <w:rFonts w:ascii="Cambria Math" w:eastAsia="Times New Roman" w:hAnsi="Cambria Math" w:cs="Cambria Math"/>
            <w:color w:val="0000FF"/>
            <w:sz w:val="24"/>
            <w:szCs w:val="24"/>
            <w:u w:val="single"/>
          </w:rPr>
          <w:t>↵</w:t>
        </w:r>
      </w:hyperlink>
      <w:r w:rsidRPr="004E4FDD">
        <w:rPr>
          <w:rFonts w:ascii="Times New Roman" w:eastAsia="Times New Roman" w:hAnsi="Times New Roman" w:cs="Times New Roman"/>
          <w:sz w:val="24"/>
          <w:szCs w:val="24"/>
        </w:rPr>
        <w:t xml:space="preserve"> </w:t>
      </w:r>
      <w:r w:rsidRPr="004E4FDD">
        <w:rPr>
          <w:rFonts w:ascii="Times New Roman" w:eastAsia="Times New Roman" w:hAnsi="Times New Roman" w:cs="Times New Roman"/>
          <w:i/>
          <w:iCs/>
          <w:sz w:val="24"/>
          <w:szCs w:val="24"/>
        </w:rPr>
        <w:t>Egger M, Low N, Davey Smith G, et al. Screening for chlamydial infections and the risk of ectopic pregnancy in a county in Sweden: ecological analysis. BMJ 1998</w:t>
      </w:r>
      <w:proofErr w:type="gramStart"/>
      <w:r w:rsidRPr="004E4FDD">
        <w:rPr>
          <w:rFonts w:ascii="Times New Roman" w:eastAsia="Times New Roman" w:hAnsi="Times New Roman" w:cs="Times New Roman"/>
          <w:i/>
          <w:iCs/>
          <w:sz w:val="24"/>
          <w:szCs w:val="24"/>
        </w:rPr>
        <w:t>;316:1776</w:t>
      </w:r>
      <w:proofErr w:type="gramEnd"/>
      <w:r w:rsidRPr="004E4FDD">
        <w:rPr>
          <w:rFonts w:ascii="Times New Roman" w:eastAsia="Times New Roman" w:hAnsi="Times New Roman" w:cs="Times New Roman"/>
          <w:i/>
          <w:iCs/>
          <w:sz w:val="24"/>
          <w:szCs w:val="24"/>
        </w:rPr>
        <w:t>–80.</w:t>
      </w:r>
      <w:hyperlink r:id="rId45" w:history="1">
        <w:r w:rsidRPr="004E4FDD">
          <w:rPr>
            <w:rFonts w:ascii="Times New Roman" w:eastAsia="Times New Roman" w:hAnsi="Times New Roman" w:cs="Times New Roman"/>
            <w:color w:val="0000FF"/>
            <w:sz w:val="24"/>
            <w:szCs w:val="24"/>
            <w:u w:val="single"/>
          </w:rPr>
          <w:t>Abstract/FREE Full Text</w:t>
        </w:r>
      </w:hyperlink>
      <w:hyperlink r:id="rId46" w:tgtFrame="_blank" w:history="1">
        <w:r w:rsidRPr="004E4FDD">
          <w:rPr>
            <w:rFonts w:ascii="Times New Roman" w:eastAsia="Times New Roman" w:hAnsi="Times New Roman" w:cs="Times New Roman"/>
            <w:color w:val="0000FF"/>
            <w:sz w:val="24"/>
            <w:szCs w:val="24"/>
            <w:u w:val="single"/>
          </w:rPr>
          <w:t>Google Scholar</w:t>
        </w:r>
      </w:hyperlink>
    </w:p>
    <w:p w:rsidR="004E4FDD" w:rsidRPr="004E4FDD" w:rsidRDefault="004E4FDD" w:rsidP="00844966">
      <w:pPr>
        <w:spacing w:before="100" w:beforeAutospacing="1" w:after="100" w:afterAutospacing="1" w:line="240" w:lineRule="auto"/>
        <w:rPr>
          <w:rFonts w:ascii="Times New Roman" w:eastAsia="Times New Roman" w:hAnsi="Times New Roman" w:cs="Times New Roman"/>
          <w:sz w:val="24"/>
          <w:szCs w:val="24"/>
        </w:rPr>
      </w:pPr>
      <w:hyperlink r:id="rId47" w:anchor="xref-ref-8-1" w:tooltip="View reference 8 in text" w:history="1">
        <w:r w:rsidRPr="004E4FDD">
          <w:rPr>
            <w:rFonts w:ascii="Cambria Math" w:eastAsia="Times New Roman" w:hAnsi="Cambria Math" w:cs="Cambria Math"/>
            <w:color w:val="0000FF"/>
            <w:sz w:val="24"/>
            <w:szCs w:val="24"/>
            <w:u w:val="single"/>
          </w:rPr>
          <w:t>↵</w:t>
        </w:r>
      </w:hyperlink>
      <w:r w:rsidRPr="004E4FDD">
        <w:rPr>
          <w:rFonts w:ascii="Times New Roman" w:eastAsia="Times New Roman" w:hAnsi="Times New Roman" w:cs="Times New Roman"/>
          <w:sz w:val="24"/>
          <w:szCs w:val="24"/>
        </w:rPr>
        <w:t xml:space="preserve"> </w:t>
      </w:r>
      <w:r w:rsidRPr="004E4FDD">
        <w:rPr>
          <w:rFonts w:ascii="Times New Roman" w:eastAsia="Times New Roman" w:hAnsi="Times New Roman" w:cs="Times New Roman"/>
          <w:i/>
          <w:iCs/>
          <w:sz w:val="24"/>
          <w:szCs w:val="24"/>
        </w:rPr>
        <w:t>Hayes R, Wawer M, Whiteworth J, et al, and the HIV/STD Trials Workshop Group. Randomised trials of STD treatment for HIV prevention: report of an international workshop. Genitourin Med 1997;73:432–43.</w:t>
      </w:r>
      <w:hyperlink r:id="rId48" w:history="1">
        <w:r w:rsidRPr="004E4FDD">
          <w:rPr>
            <w:rFonts w:ascii="Times New Roman" w:eastAsia="Times New Roman" w:hAnsi="Times New Roman" w:cs="Times New Roman"/>
            <w:color w:val="0000FF"/>
            <w:sz w:val="24"/>
            <w:szCs w:val="24"/>
            <w:u w:val="single"/>
          </w:rPr>
          <w:t>PubMed</w:t>
        </w:r>
      </w:hyperlink>
      <w:hyperlink r:id="rId49" w:history="1">
        <w:r w:rsidRPr="004E4FDD">
          <w:rPr>
            <w:rFonts w:ascii="Times New Roman" w:eastAsia="Times New Roman" w:hAnsi="Times New Roman" w:cs="Times New Roman"/>
            <w:color w:val="0000FF"/>
            <w:sz w:val="24"/>
            <w:szCs w:val="24"/>
            <w:u w:val="single"/>
          </w:rPr>
          <w:t>Web of Science</w:t>
        </w:r>
      </w:hyperlink>
      <w:hyperlink r:id="rId50" w:tgtFrame="_blank" w:history="1">
        <w:r w:rsidRPr="004E4FDD">
          <w:rPr>
            <w:rFonts w:ascii="Times New Roman" w:eastAsia="Times New Roman" w:hAnsi="Times New Roman" w:cs="Times New Roman"/>
            <w:color w:val="0000FF"/>
            <w:sz w:val="24"/>
            <w:szCs w:val="24"/>
            <w:u w:val="single"/>
          </w:rPr>
          <w:t>Google Scholar</w:t>
        </w:r>
      </w:hyperlink>
    </w:p>
    <w:p w:rsidR="004E4FDD" w:rsidRPr="00E43FB8" w:rsidRDefault="004E4FDD" w:rsidP="00844966">
      <w:pPr>
        <w:spacing w:before="100" w:beforeAutospacing="1" w:after="100" w:afterAutospacing="1" w:line="240" w:lineRule="auto"/>
        <w:rPr>
          <w:rFonts w:ascii="Times New Roman" w:eastAsia="Times New Roman" w:hAnsi="Times New Roman" w:cs="Times New Roman"/>
          <w:sz w:val="24"/>
          <w:szCs w:val="24"/>
        </w:rPr>
      </w:pPr>
      <w:hyperlink r:id="rId51" w:anchor="xref-ref-9-1" w:tooltip="View reference 9 in text" w:history="1">
        <w:r w:rsidRPr="004E4FDD">
          <w:rPr>
            <w:rFonts w:ascii="Cambria Math" w:eastAsia="Times New Roman" w:hAnsi="Cambria Math" w:cs="Cambria Math"/>
            <w:color w:val="0000FF"/>
            <w:sz w:val="24"/>
            <w:szCs w:val="24"/>
            <w:u w:val="single"/>
          </w:rPr>
          <w:t>↵</w:t>
        </w:r>
      </w:hyperlink>
      <w:r w:rsidRPr="004E4FDD">
        <w:rPr>
          <w:rFonts w:ascii="Times New Roman" w:eastAsia="Times New Roman" w:hAnsi="Times New Roman" w:cs="Times New Roman"/>
          <w:sz w:val="24"/>
          <w:szCs w:val="24"/>
        </w:rPr>
        <w:t xml:space="preserve"> </w:t>
      </w:r>
      <w:r w:rsidRPr="004E4FDD">
        <w:rPr>
          <w:rFonts w:ascii="Times New Roman" w:eastAsia="Times New Roman" w:hAnsi="Times New Roman" w:cs="Times New Roman"/>
          <w:i/>
          <w:iCs/>
          <w:sz w:val="24"/>
          <w:szCs w:val="24"/>
        </w:rPr>
        <w:t xml:space="preserve">Stephenson JM, Oakley A, Charleston S, et al. Behavioural intervention trials for HIV/STD prevention in schools: are they feasible? Sex Transm </w:t>
      </w:r>
      <w:proofErr w:type="gramStart"/>
      <w:r w:rsidRPr="004E4FDD">
        <w:rPr>
          <w:rFonts w:ascii="Times New Roman" w:eastAsia="Times New Roman" w:hAnsi="Times New Roman" w:cs="Times New Roman"/>
          <w:i/>
          <w:iCs/>
          <w:sz w:val="24"/>
          <w:szCs w:val="24"/>
        </w:rPr>
        <w:t>Inf</w:t>
      </w:r>
      <w:proofErr w:type="gramEnd"/>
      <w:r w:rsidRPr="004E4FDD">
        <w:rPr>
          <w:rFonts w:ascii="Times New Roman" w:eastAsia="Times New Roman" w:hAnsi="Times New Roman" w:cs="Times New Roman"/>
          <w:i/>
          <w:iCs/>
          <w:sz w:val="24"/>
          <w:szCs w:val="24"/>
        </w:rPr>
        <w:t xml:space="preserve"> 1998;74:405–8.</w:t>
      </w:r>
      <w:hyperlink r:id="rId52" w:history="1">
        <w:r w:rsidRPr="00C32784">
          <w:rPr>
            <w:rFonts w:ascii="Times New Roman" w:eastAsia="Times New Roman" w:hAnsi="Times New Roman" w:cs="Times New Roman"/>
            <w:color w:val="0000FF"/>
            <w:sz w:val="24"/>
            <w:szCs w:val="24"/>
            <w:u w:val="single"/>
          </w:rPr>
          <w:t>Abstract</w:t>
        </w:r>
      </w:hyperlink>
      <w:r w:rsidRPr="00C32784">
        <w:rPr>
          <w:rFonts w:ascii="Times New Roman" w:eastAsia="Times New Roman" w:hAnsi="Times New Roman" w:cs="Times New Roman"/>
          <w:color w:val="0000FF"/>
          <w:sz w:val="24"/>
          <w:szCs w:val="24"/>
          <w:u w:val="single"/>
        </w:rPr>
        <w:t>Google Scholar</w:t>
      </w:r>
    </w:p>
    <w:p w:rsidR="00E43FB8" w:rsidRDefault="00E43FB8" w:rsidP="007F1CB5"/>
    <w:sectPr w:rsidR="00E43FB8" w:rsidSect="00F76C0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E583F"/>
    <w:multiLevelType w:val="multilevel"/>
    <w:tmpl w:val="61C08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9A045D"/>
    <w:multiLevelType w:val="hybridMultilevel"/>
    <w:tmpl w:val="42CE6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BD4103"/>
    <w:multiLevelType w:val="hybridMultilevel"/>
    <w:tmpl w:val="2A0A3A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4C7E1C"/>
    <w:multiLevelType w:val="multilevel"/>
    <w:tmpl w:val="A27AB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70E239B"/>
    <w:multiLevelType w:val="hybridMultilevel"/>
    <w:tmpl w:val="35B23D70"/>
    <w:lvl w:ilvl="0" w:tplc="DDD85174">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1577805"/>
    <w:multiLevelType w:val="multilevel"/>
    <w:tmpl w:val="34587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3"/>
  </w:num>
  <w:num w:numId="4">
    <w:abstractNumId w:val="2"/>
  </w:num>
  <w:num w:numId="5">
    <w:abstractNumId w:val="5"/>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F1CB5"/>
    <w:rsid w:val="00011664"/>
    <w:rsid w:val="000C412B"/>
    <w:rsid w:val="002C34F9"/>
    <w:rsid w:val="00411A04"/>
    <w:rsid w:val="004B24A6"/>
    <w:rsid w:val="004E4FDD"/>
    <w:rsid w:val="0055763A"/>
    <w:rsid w:val="0071438E"/>
    <w:rsid w:val="00726BF7"/>
    <w:rsid w:val="007D6519"/>
    <w:rsid w:val="007F1CB5"/>
    <w:rsid w:val="00813CFC"/>
    <w:rsid w:val="00844966"/>
    <w:rsid w:val="009129CE"/>
    <w:rsid w:val="009301B3"/>
    <w:rsid w:val="00A54B17"/>
    <w:rsid w:val="00A707E8"/>
    <w:rsid w:val="00C32784"/>
    <w:rsid w:val="00E43FB8"/>
    <w:rsid w:val="00F76C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6C05"/>
  </w:style>
  <w:style w:type="paragraph" w:styleId="Heading2">
    <w:name w:val="heading 2"/>
    <w:basedOn w:val="Normal"/>
    <w:link w:val="Heading2Char"/>
    <w:uiPriority w:val="9"/>
    <w:qFormat/>
    <w:rsid w:val="0001166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1166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C32784"/>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29CE"/>
    <w:pPr>
      <w:ind w:left="720"/>
      <w:contextualSpacing/>
    </w:pPr>
  </w:style>
  <w:style w:type="character" w:customStyle="1" w:styleId="e24kjd">
    <w:name w:val="e24kjd"/>
    <w:basedOn w:val="DefaultParagraphFont"/>
    <w:rsid w:val="009129CE"/>
  </w:style>
  <w:style w:type="paragraph" w:styleId="NormalWeb">
    <w:name w:val="Normal (Web)"/>
    <w:basedOn w:val="Normal"/>
    <w:uiPriority w:val="99"/>
    <w:semiHidden/>
    <w:unhideWhenUsed/>
    <w:rsid w:val="009129C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129CE"/>
    <w:rPr>
      <w:color w:val="0000FF"/>
      <w:u w:val="single"/>
    </w:rPr>
  </w:style>
  <w:style w:type="paragraph" w:styleId="BalloonText">
    <w:name w:val="Balloon Text"/>
    <w:basedOn w:val="Normal"/>
    <w:link w:val="BalloonTextChar"/>
    <w:uiPriority w:val="99"/>
    <w:semiHidden/>
    <w:unhideWhenUsed/>
    <w:rsid w:val="009129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29CE"/>
    <w:rPr>
      <w:rFonts w:ascii="Tahoma" w:hAnsi="Tahoma" w:cs="Tahoma"/>
      <w:sz w:val="16"/>
      <w:szCs w:val="16"/>
    </w:rPr>
  </w:style>
  <w:style w:type="character" w:customStyle="1" w:styleId="element-citation">
    <w:name w:val="element-citation"/>
    <w:basedOn w:val="DefaultParagraphFont"/>
    <w:rsid w:val="00E43FB8"/>
  </w:style>
  <w:style w:type="character" w:customStyle="1" w:styleId="ref-journal">
    <w:name w:val="ref-journal"/>
    <w:basedOn w:val="DefaultParagraphFont"/>
    <w:rsid w:val="00E43FB8"/>
  </w:style>
  <w:style w:type="character" w:customStyle="1" w:styleId="nowrap">
    <w:name w:val="nowrap"/>
    <w:basedOn w:val="DefaultParagraphFont"/>
    <w:rsid w:val="00E43FB8"/>
  </w:style>
  <w:style w:type="character" w:customStyle="1" w:styleId="ref-vol">
    <w:name w:val="ref-vol"/>
    <w:basedOn w:val="DefaultParagraphFont"/>
    <w:rsid w:val="00E43FB8"/>
  </w:style>
  <w:style w:type="character" w:styleId="Strong">
    <w:name w:val="Strong"/>
    <w:basedOn w:val="DefaultParagraphFont"/>
    <w:uiPriority w:val="22"/>
    <w:qFormat/>
    <w:rsid w:val="00E43FB8"/>
    <w:rPr>
      <w:b/>
      <w:bCs/>
    </w:rPr>
  </w:style>
  <w:style w:type="character" w:styleId="PlaceholderText">
    <w:name w:val="Placeholder Text"/>
    <w:basedOn w:val="DefaultParagraphFont"/>
    <w:uiPriority w:val="99"/>
    <w:semiHidden/>
    <w:rsid w:val="002C34F9"/>
    <w:rPr>
      <w:color w:val="808080"/>
    </w:rPr>
  </w:style>
  <w:style w:type="character" w:customStyle="1" w:styleId="st">
    <w:name w:val="st"/>
    <w:basedOn w:val="DefaultParagraphFont"/>
    <w:rsid w:val="00726BF7"/>
  </w:style>
  <w:style w:type="character" w:styleId="Emphasis">
    <w:name w:val="Emphasis"/>
    <w:basedOn w:val="DefaultParagraphFont"/>
    <w:uiPriority w:val="20"/>
    <w:qFormat/>
    <w:rsid w:val="00726BF7"/>
    <w:rPr>
      <w:i/>
      <w:iCs/>
    </w:rPr>
  </w:style>
  <w:style w:type="character" w:customStyle="1" w:styleId="Heading2Char">
    <w:name w:val="Heading 2 Char"/>
    <w:basedOn w:val="DefaultParagraphFont"/>
    <w:link w:val="Heading2"/>
    <w:uiPriority w:val="9"/>
    <w:rsid w:val="0001166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11664"/>
    <w:rPr>
      <w:rFonts w:ascii="Times New Roman" w:eastAsia="Times New Roman" w:hAnsi="Times New Roman" w:cs="Times New Roman"/>
      <w:b/>
      <w:bCs/>
      <w:sz w:val="27"/>
      <w:szCs w:val="27"/>
    </w:rPr>
  </w:style>
  <w:style w:type="character" w:styleId="HTMLCite">
    <w:name w:val="HTML Cite"/>
    <w:basedOn w:val="DefaultParagraphFont"/>
    <w:uiPriority w:val="99"/>
    <w:semiHidden/>
    <w:unhideWhenUsed/>
    <w:rsid w:val="004E4FDD"/>
    <w:rPr>
      <w:i/>
      <w:iCs/>
    </w:rPr>
  </w:style>
  <w:style w:type="character" w:customStyle="1" w:styleId="cit-pub-date">
    <w:name w:val="cit-pub-date"/>
    <w:basedOn w:val="DefaultParagraphFont"/>
    <w:rsid w:val="004E4FDD"/>
  </w:style>
  <w:style w:type="character" w:customStyle="1" w:styleId="cit-vol">
    <w:name w:val="cit-vol"/>
    <w:basedOn w:val="DefaultParagraphFont"/>
    <w:rsid w:val="004E4FDD"/>
  </w:style>
  <w:style w:type="character" w:customStyle="1" w:styleId="cit-fpage">
    <w:name w:val="cit-fpage"/>
    <w:basedOn w:val="DefaultParagraphFont"/>
    <w:rsid w:val="004E4FDD"/>
  </w:style>
  <w:style w:type="character" w:customStyle="1" w:styleId="cit-reflinks-abstract">
    <w:name w:val="cit-reflinks-abstract"/>
    <w:basedOn w:val="DefaultParagraphFont"/>
    <w:rsid w:val="004E4FDD"/>
  </w:style>
  <w:style w:type="character" w:customStyle="1" w:styleId="cit-sep">
    <w:name w:val="cit-sep"/>
    <w:basedOn w:val="DefaultParagraphFont"/>
    <w:rsid w:val="004E4FDD"/>
  </w:style>
  <w:style w:type="character" w:customStyle="1" w:styleId="cit-reflinks-full-text">
    <w:name w:val="cit-reflinks-full-text"/>
    <w:basedOn w:val="DefaultParagraphFont"/>
    <w:rsid w:val="004E4FDD"/>
  </w:style>
  <w:style w:type="character" w:customStyle="1" w:styleId="free-full-text">
    <w:name w:val="free-full-text"/>
    <w:basedOn w:val="DefaultParagraphFont"/>
    <w:rsid w:val="004E4FDD"/>
  </w:style>
  <w:style w:type="paragraph" w:customStyle="1" w:styleId="h1">
    <w:name w:val="h1"/>
    <w:basedOn w:val="Normal"/>
    <w:rsid w:val="00C327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x">
    <w:name w:val="tx"/>
    <w:basedOn w:val="Normal"/>
    <w:rsid w:val="00C3278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C32784"/>
    <w:rPr>
      <w:rFonts w:asciiTheme="majorHAnsi" w:eastAsiaTheme="majorEastAsia" w:hAnsiTheme="majorHAnsi" w:cstheme="majorBidi"/>
      <w:b/>
      <w:bCs/>
      <w:i/>
      <w:iCs/>
      <w:color w:val="5B9BD5" w:themeColor="accent1"/>
    </w:rPr>
  </w:style>
  <w:style w:type="table" w:styleId="TableGrid">
    <w:name w:val="Table Grid"/>
    <w:basedOn w:val="TableNormal"/>
    <w:uiPriority w:val="39"/>
    <w:rsid w:val="00A707E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A707E8"/>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w:divs>
    <w:div w:id="182522621">
      <w:bodyDiv w:val="1"/>
      <w:marLeft w:val="0"/>
      <w:marRight w:val="0"/>
      <w:marTop w:val="0"/>
      <w:marBottom w:val="0"/>
      <w:divBdr>
        <w:top w:val="none" w:sz="0" w:space="0" w:color="auto"/>
        <w:left w:val="none" w:sz="0" w:space="0" w:color="auto"/>
        <w:bottom w:val="none" w:sz="0" w:space="0" w:color="auto"/>
        <w:right w:val="none" w:sz="0" w:space="0" w:color="auto"/>
      </w:divBdr>
    </w:div>
    <w:div w:id="256066227">
      <w:bodyDiv w:val="1"/>
      <w:marLeft w:val="0"/>
      <w:marRight w:val="0"/>
      <w:marTop w:val="0"/>
      <w:marBottom w:val="0"/>
      <w:divBdr>
        <w:top w:val="none" w:sz="0" w:space="0" w:color="auto"/>
        <w:left w:val="none" w:sz="0" w:space="0" w:color="auto"/>
        <w:bottom w:val="none" w:sz="0" w:space="0" w:color="auto"/>
        <w:right w:val="none" w:sz="0" w:space="0" w:color="auto"/>
      </w:divBdr>
      <w:divsChild>
        <w:div w:id="1162086330">
          <w:marLeft w:val="0"/>
          <w:marRight w:val="0"/>
          <w:marTop w:val="0"/>
          <w:marBottom w:val="0"/>
          <w:divBdr>
            <w:top w:val="none" w:sz="0" w:space="0" w:color="auto"/>
            <w:left w:val="none" w:sz="0" w:space="0" w:color="auto"/>
            <w:bottom w:val="none" w:sz="0" w:space="0" w:color="auto"/>
            <w:right w:val="none" w:sz="0" w:space="0" w:color="auto"/>
          </w:divBdr>
        </w:div>
        <w:div w:id="1719551941">
          <w:marLeft w:val="0"/>
          <w:marRight w:val="0"/>
          <w:marTop w:val="0"/>
          <w:marBottom w:val="0"/>
          <w:divBdr>
            <w:top w:val="none" w:sz="0" w:space="0" w:color="auto"/>
            <w:left w:val="none" w:sz="0" w:space="0" w:color="auto"/>
            <w:bottom w:val="none" w:sz="0" w:space="0" w:color="auto"/>
            <w:right w:val="none" w:sz="0" w:space="0" w:color="auto"/>
          </w:divBdr>
        </w:div>
        <w:div w:id="1935819501">
          <w:marLeft w:val="0"/>
          <w:marRight w:val="0"/>
          <w:marTop w:val="0"/>
          <w:marBottom w:val="0"/>
          <w:divBdr>
            <w:top w:val="none" w:sz="0" w:space="0" w:color="auto"/>
            <w:left w:val="none" w:sz="0" w:space="0" w:color="auto"/>
            <w:bottom w:val="none" w:sz="0" w:space="0" w:color="auto"/>
            <w:right w:val="none" w:sz="0" w:space="0" w:color="auto"/>
          </w:divBdr>
        </w:div>
      </w:divsChild>
    </w:div>
    <w:div w:id="310140639">
      <w:bodyDiv w:val="1"/>
      <w:marLeft w:val="0"/>
      <w:marRight w:val="0"/>
      <w:marTop w:val="0"/>
      <w:marBottom w:val="0"/>
      <w:divBdr>
        <w:top w:val="none" w:sz="0" w:space="0" w:color="auto"/>
        <w:left w:val="none" w:sz="0" w:space="0" w:color="auto"/>
        <w:bottom w:val="none" w:sz="0" w:space="0" w:color="auto"/>
        <w:right w:val="none" w:sz="0" w:space="0" w:color="auto"/>
      </w:divBdr>
    </w:div>
    <w:div w:id="457836971">
      <w:bodyDiv w:val="1"/>
      <w:marLeft w:val="0"/>
      <w:marRight w:val="0"/>
      <w:marTop w:val="0"/>
      <w:marBottom w:val="0"/>
      <w:divBdr>
        <w:top w:val="none" w:sz="0" w:space="0" w:color="auto"/>
        <w:left w:val="none" w:sz="0" w:space="0" w:color="auto"/>
        <w:bottom w:val="none" w:sz="0" w:space="0" w:color="auto"/>
        <w:right w:val="none" w:sz="0" w:space="0" w:color="auto"/>
      </w:divBdr>
    </w:div>
    <w:div w:id="569074306">
      <w:bodyDiv w:val="1"/>
      <w:marLeft w:val="0"/>
      <w:marRight w:val="0"/>
      <w:marTop w:val="0"/>
      <w:marBottom w:val="0"/>
      <w:divBdr>
        <w:top w:val="none" w:sz="0" w:space="0" w:color="auto"/>
        <w:left w:val="none" w:sz="0" w:space="0" w:color="auto"/>
        <w:bottom w:val="none" w:sz="0" w:space="0" w:color="auto"/>
        <w:right w:val="none" w:sz="0" w:space="0" w:color="auto"/>
      </w:divBdr>
    </w:div>
    <w:div w:id="578366825">
      <w:bodyDiv w:val="1"/>
      <w:marLeft w:val="0"/>
      <w:marRight w:val="0"/>
      <w:marTop w:val="0"/>
      <w:marBottom w:val="0"/>
      <w:divBdr>
        <w:top w:val="none" w:sz="0" w:space="0" w:color="auto"/>
        <w:left w:val="none" w:sz="0" w:space="0" w:color="auto"/>
        <w:bottom w:val="none" w:sz="0" w:space="0" w:color="auto"/>
        <w:right w:val="none" w:sz="0" w:space="0" w:color="auto"/>
      </w:divBdr>
      <w:divsChild>
        <w:div w:id="708578390">
          <w:marLeft w:val="0"/>
          <w:marRight w:val="0"/>
          <w:marTop w:val="0"/>
          <w:marBottom w:val="0"/>
          <w:divBdr>
            <w:top w:val="none" w:sz="0" w:space="0" w:color="auto"/>
            <w:left w:val="none" w:sz="0" w:space="0" w:color="auto"/>
            <w:bottom w:val="none" w:sz="0" w:space="0" w:color="auto"/>
            <w:right w:val="none" w:sz="0" w:space="0" w:color="auto"/>
          </w:divBdr>
        </w:div>
        <w:div w:id="1122991863">
          <w:marLeft w:val="0"/>
          <w:marRight w:val="0"/>
          <w:marTop w:val="0"/>
          <w:marBottom w:val="0"/>
          <w:divBdr>
            <w:top w:val="none" w:sz="0" w:space="0" w:color="auto"/>
            <w:left w:val="none" w:sz="0" w:space="0" w:color="auto"/>
            <w:bottom w:val="none" w:sz="0" w:space="0" w:color="auto"/>
            <w:right w:val="none" w:sz="0" w:space="0" w:color="auto"/>
          </w:divBdr>
        </w:div>
        <w:div w:id="2132243201">
          <w:marLeft w:val="0"/>
          <w:marRight w:val="0"/>
          <w:marTop w:val="0"/>
          <w:marBottom w:val="0"/>
          <w:divBdr>
            <w:top w:val="none" w:sz="0" w:space="0" w:color="auto"/>
            <w:left w:val="none" w:sz="0" w:space="0" w:color="auto"/>
            <w:bottom w:val="none" w:sz="0" w:space="0" w:color="auto"/>
            <w:right w:val="none" w:sz="0" w:space="0" w:color="auto"/>
          </w:divBdr>
        </w:div>
        <w:div w:id="487602051">
          <w:marLeft w:val="0"/>
          <w:marRight w:val="0"/>
          <w:marTop w:val="0"/>
          <w:marBottom w:val="0"/>
          <w:divBdr>
            <w:top w:val="none" w:sz="0" w:space="0" w:color="auto"/>
            <w:left w:val="none" w:sz="0" w:space="0" w:color="auto"/>
            <w:bottom w:val="none" w:sz="0" w:space="0" w:color="auto"/>
            <w:right w:val="none" w:sz="0" w:space="0" w:color="auto"/>
          </w:divBdr>
        </w:div>
      </w:divsChild>
    </w:div>
    <w:div w:id="1408184528">
      <w:bodyDiv w:val="1"/>
      <w:marLeft w:val="0"/>
      <w:marRight w:val="0"/>
      <w:marTop w:val="0"/>
      <w:marBottom w:val="0"/>
      <w:divBdr>
        <w:top w:val="none" w:sz="0" w:space="0" w:color="auto"/>
        <w:left w:val="none" w:sz="0" w:space="0" w:color="auto"/>
        <w:bottom w:val="none" w:sz="0" w:space="0" w:color="auto"/>
        <w:right w:val="none" w:sz="0" w:space="0" w:color="auto"/>
      </w:divBdr>
      <w:divsChild>
        <w:div w:id="418217271">
          <w:marLeft w:val="0"/>
          <w:marRight w:val="0"/>
          <w:marTop w:val="0"/>
          <w:marBottom w:val="0"/>
          <w:divBdr>
            <w:top w:val="none" w:sz="0" w:space="0" w:color="auto"/>
            <w:left w:val="none" w:sz="0" w:space="0" w:color="auto"/>
            <w:bottom w:val="none" w:sz="0" w:space="0" w:color="auto"/>
            <w:right w:val="none" w:sz="0" w:space="0" w:color="auto"/>
          </w:divBdr>
          <w:divsChild>
            <w:div w:id="1236159452">
              <w:marLeft w:val="0"/>
              <w:marRight w:val="0"/>
              <w:marTop w:val="0"/>
              <w:marBottom w:val="0"/>
              <w:divBdr>
                <w:top w:val="none" w:sz="0" w:space="0" w:color="auto"/>
                <w:left w:val="none" w:sz="0" w:space="0" w:color="auto"/>
                <w:bottom w:val="none" w:sz="0" w:space="0" w:color="auto"/>
                <w:right w:val="none" w:sz="0" w:space="0" w:color="auto"/>
              </w:divBdr>
            </w:div>
            <w:div w:id="1659309271">
              <w:marLeft w:val="0"/>
              <w:marRight w:val="0"/>
              <w:marTop w:val="0"/>
              <w:marBottom w:val="0"/>
              <w:divBdr>
                <w:top w:val="none" w:sz="0" w:space="0" w:color="auto"/>
                <w:left w:val="none" w:sz="0" w:space="0" w:color="auto"/>
                <w:bottom w:val="none" w:sz="0" w:space="0" w:color="auto"/>
                <w:right w:val="none" w:sz="0" w:space="0" w:color="auto"/>
              </w:divBdr>
            </w:div>
          </w:divsChild>
        </w:div>
        <w:div w:id="1588416846">
          <w:marLeft w:val="0"/>
          <w:marRight w:val="0"/>
          <w:marTop w:val="0"/>
          <w:marBottom w:val="0"/>
          <w:divBdr>
            <w:top w:val="none" w:sz="0" w:space="0" w:color="auto"/>
            <w:left w:val="none" w:sz="0" w:space="0" w:color="auto"/>
            <w:bottom w:val="none" w:sz="0" w:space="0" w:color="auto"/>
            <w:right w:val="none" w:sz="0" w:space="0" w:color="auto"/>
          </w:divBdr>
          <w:divsChild>
            <w:div w:id="1213693128">
              <w:marLeft w:val="0"/>
              <w:marRight w:val="0"/>
              <w:marTop w:val="0"/>
              <w:marBottom w:val="0"/>
              <w:divBdr>
                <w:top w:val="none" w:sz="0" w:space="0" w:color="auto"/>
                <w:left w:val="none" w:sz="0" w:space="0" w:color="auto"/>
                <w:bottom w:val="none" w:sz="0" w:space="0" w:color="auto"/>
                <w:right w:val="none" w:sz="0" w:space="0" w:color="auto"/>
              </w:divBdr>
            </w:div>
            <w:div w:id="750859170">
              <w:marLeft w:val="0"/>
              <w:marRight w:val="0"/>
              <w:marTop w:val="0"/>
              <w:marBottom w:val="0"/>
              <w:divBdr>
                <w:top w:val="none" w:sz="0" w:space="0" w:color="auto"/>
                <w:left w:val="none" w:sz="0" w:space="0" w:color="auto"/>
                <w:bottom w:val="none" w:sz="0" w:space="0" w:color="auto"/>
                <w:right w:val="none" w:sz="0" w:space="0" w:color="auto"/>
              </w:divBdr>
            </w:div>
          </w:divsChild>
        </w:div>
        <w:div w:id="1514487649">
          <w:marLeft w:val="0"/>
          <w:marRight w:val="0"/>
          <w:marTop w:val="0"/>
          <w:marBottom w:val="0"/>
          <w:divBdr>
            <w:top w:val="none" w:sz="0" w:space="0" w:color="auto"/>
            <w:left w:val="none" w:sz="0" w:space="0" w:color="auto"/>
            <w:bottom w:val="none" w:sz="0" w:space="0" w:color="auto"/>
            <w:right w:val="none" w:sz="0" w:space="0" w:color="auto"/>
          </w:divBdr>
          <w:divsChild>
            <w:div w:id="1139423649">
              <w:marLeft w:val="0"/>
              <w:marRight w:val="0"/>
              <w:marTop w:val="0"/>
              <w:marBottom w:val="0"/>
              <w:divBdr>
                <w:top w:val="none" w:sz="0" w:space="0" w:color="auto"/>
                <w:left w:val="none" w:sz="0" w:space="0" w:color="auto"/>
                <w:bottom w:val="none" w:sz="0" w:space="0" w:color="auto"/>
                <w:right w:val="none" w:sz="0" w:space="0" w:color="auto"/>
              </w:divBdr>
            </w:div>
            <w:div w:id="1965579706">
              <w:marLeft w:val="0"/>
              <w:marRight w:val="0"/>
              <w:marTop w:val="0"/>
              <w:marBottom w:val="0"/>
              <w:divBdr>
                <w:top w:val="none" w:sz="0" w:space="0" w:color="auto"/>
                <w:left w:val="none" w:sz="0" w:space="0" w:color="auto"/>
                <w:bottom w:val="none" w:sz="0" w:space="0" w:color="auto"/>
                <w:right w:val="none" w:sz="0" w:space="0" w:color="auto"/>
              </w:divBdr>
            </w:div>
          </w:divsChild>
        </w:div>
        <w:div w:id="1570920294">
          <w:marLeft w:val="0"/>
          <w:marRight w:val="0"/>
          <w:marTop w:val="0"/>
          <w:marBottom w:val="0"/>
          <w:divBdr>
            <w:top w:val="none" w:sz="0" w:space="0" w:color="auto"/>
            <w:left w:val="none" w:sz="0" w:space="0" w:color="auto"/>
            <w:bottom w:val="none" w:sz="0" w:space="0" w:color="auto"/>
            <w:right w:val="none" w:sz="0" w:space="0" w:color="auto"/>
          </w:divBdr>
          <w:divsChild>
            <w:div w:id="3557660">
              <w:marLeft w:val="0"/>
              <w:marRight w:val="0"/>
              <w:marTop w:val="0"/>
              <w:marBottom w:val="0"/>
              <w:divBdr>
                <w:top w:val="none" w:sz="0" w:space="0" w:color="auto"/>
                <w:left w:val="none" w:sz="0" w:space="0" w:color="auto"/>
                <w:bottom w:val="none" w:sz="0" w:space="0" w:color="auto"/>
                <w:right w:val="none" w:sz="0" w:space="0" w:color="auto"/>
              </w:divBdr>
            </w:div>
            <w:div w:id="1126385348">
              <w:marLeft w:val="0"/>
              <w:marRight w:val="0"/>
              <w:marTop w:val="0"/>
              <w:marBottom w:val="0"/>
              <w:divBdr>
                <w:top w:val="none" w:sz="0" w:space="0" w:color="auto"/>
                <w:left w:val="none" w:sz="0" w:space="0" w:color="auto"/>
                <w:bottom w:val="none" w:sz="0" w:space="0" w:color="auto"/>
                <w:right w:val="none" w:sz="0" w:space="0" w:color="auto"/>
              </w:divBdr>
            </w:div>
          </w:divsChild>
        </w:div>
        <w:div w:id="1607083647">
          <w:marLeft w:val="0"/>
          <w:marRight w:val="0"/>
          <w:marTop w:val="0"/>
          <w:marBottom w:val="0"/>
          <w:divBdr>
            <w:top w:val="none" w:sz="0" w:space="0" w:color="auto"/>
            <w:left w:val="none" w:sz="0" w:space="0" w:color="auto"/>
            <w:bottom w:val="none" w:sz="0" w:space="0" w:color="auto"/>
            <w:right w:val="none" w:sz="0" w:space="0" w:color="auto"/>
          </w:divBdr>
          <w:divsChild>
            <w:div w:id="366101455">
              <w:marLeft w:val="0"/>
              <w:marRight w:val="0"/>
              <w:marTop w:val="0"/>
              <w:marBottom w:val="0"/>
              <w:divBdr>
                <w:top w:val="none" w:sz="0" w:space="0" w:color="auto"/>
                <w:left w:val="none" w:sz="0" w:space="0" w:color="auto"/>
                <w:bottom w:val="none" w:sz="0" w:space="0" w:color="auto"/>
                <w:right w:val="none" w:sz="0" w:space="0" w:color="auto"/>
              </w:divBdr>
            </w:div>
            <w:div w:id="2003309492">
              <w:marLeft w:val="0"/>
              <w:marRight w:val="0"/>
              <w:marTop w:val="0"/>
              <w:marBottom w:val="0"/>
              <w:divBdr>
                <w:top w:val="none" w:sz="0" w:space="0" w:color="auto"/>
                <w:left w:val="none" w:sz="0" w:space="0" w:color="auto"/>
                <w:bottom w:val="none" w:sz="0" w:space="0" w:color="auto"/>
                <w:right w:val="none" w:sz="0" w:space="0" w:color="auto"/>
              </w:divBdr>
            </w:div>
          </w:divsChild>
        </w:div>
        <w:div w:id="1644697677">
          <w:marLeft w:val="0"/>
          <w:marRight w:val="0"/>
          <w:marTop w:val="0"/>
          <w:marBottom w:val="0"/>
          <w:divBdr>
            <w:top w:val="none" w:sz="0" w:space="0" w:color="auto"/>
            <w:left w:val="none" w:sz="0" w:space="0" w:color="auto"/>
            <w:bottom w:val="none" w:sz="0" w:space="0" w:color="auto"/>
            <w:right w:val="none" w:sz="0" w:space="0" w:color="auto"/>
          </w:divBdr>
          <w:divsChild>
            <w:div w:id="1845168784">
              <w:marLeft w:val="0"/>
              <w:marRight w:val="0"/>
              <w:marTop w:val="0"/>
              <w:marBottom w:val="0"/>
              <w:divBdr>
                <w:top w:val="none" w:sz="0" w:space="0" w:color="auto"/>
                <w:left w:val="none" w:sz="0" w:space="0" w:color="auto"/>
                <w:bottom w:val="none" w:sz="0" w:space="0" w:color="auto"/>
                <w:right w:val="none" w:sz="0" w:space="0" w:color="auto"/>
              </w:divBdr>
            </w:div>
            <w:div w:id="1252861583">
              <w:marLeft w:val="0"/>
              <w:marRight w:val="0"/>
              <w:marTop w:val="0"/>
              <w:marBottom w:val="0"/>
              <w:divBdr>
                <w:top w:val="none" w:sz="0" w:space="0" w:color="auto"/>
                <w:left w:val="none" w:sz="0" w:space="0" w:color="auto"/>
                <w:bottom w:val="none" w:sz="0" w:space="0" w:color="auto"/>
                <w:right w:val="none" w:sz="0" w:space="0" w:color="auto"/>
              </w:divBdr>
            </w:div>
          </w:divsChild>
        </w:div>
        <w:div w:id="704330624">
          <w:marLeft w:val="0"/>
          <w:marRight w:val="0"/>
          <w:marTop w:val="0"/>
          <w:marBottom w:val="0"/>
          <w:divBdr>
            <w:top w:val="none" w:sz="0" w:space="0" w:color="auto"/>
            <w:left w:val="none" w:sz="0" w:space="0" w:color="auto"/>
            <w:bottom w:val="none" w:sz="0" w:space="0" w:color="auto"/>
            <w:right w:val="none" w:sz="0" w:space="0" w:color="auto"/>
          </w:divBdr>
          <w:divsChild>
            <w:div w:id="1224104166">
              <w:marLeft w:val="0"/>
              <w:marRight w:val="0"/>
              <w:marTop w:val="0"/>
              <w:marBottom w:val="0"/>
              <w:divBdr>
                <w:top w:val="none" w:sz="0" w:space="0" w:color="auto"/>
                <w:left w:val="none" w:sz="0" w:space="0" w:color="auto"/>
                <w:bottom w:val="none" w:sz="0" w:space="0" w:color="auto"/>
                <w:right w:val="none" w:sz="0" w:space="0" w:color="auto"/>
              </w:divBdr>
            </w:div>
            <w:div w:id="38747345">
              <w:marLeft w:val="0"/>
              <w:marRight w:val="0"/>
              <w:marTop w:val="0"/>
              <w:marBottom w:val="0"/>
              <w:divBdr>
                <w:top w:val="none" w:sz="0" w:space="0" w:color="auto"/>
                <w:left w:val="none" w:sz="0" w:space="0" w:color="auto"/>
                <w:bottom w:val="none" w:sz="0" w:space="0" w:color="auto"/>
                <w:right w:val="none" w:sz="0" w:space="0" w:color="auto"/>
              </w:divBdr>
            </w:div>
          </w:divsChild>
        </w:div>
        <w:div w:id="1165559215">
          <w:marLeft w:val="0"/>
          <w:marRight w:val="0"/>
          <w:marTop w:val="0"/>
          <w:marBottom w:val="0"/>
          <w:divBdr>
            <w:top w:val="none" w:sz="0" w:space="0" w:color="auto"/>
            <w:left w:val="none" w:sz="0" w:space="0" w:color="auto"/>
            <w:bottom w:val="none" w:sz="0" w:space="0" w:color="auto"/>
            <w:right w:val="none" w:sz="0" w:space="0" w:color="auto"/>
          </w:divBdr>
          <w:divsChild>
            <w:div w:id="908265831">
              <w:marLeft w:val="0"/>
              <w:marRight w:val="0"/>
              <w:marTop w:val="0"/>
              <w:marBottom w:val="0"/>
              <w:divBdr>
                <w:top w:val="none" w:sz="0" w:space="0" w:color="auto"/>
                <w:left w:val="none" w:sz="0" w:space="0" w:color="auto"/>
                <w:bottom w:val="none" w:sz="0" w:space="0" w:color="auto"/>
                <w:right w:val="none" w:sz="0" w:space="0" w:color="auto"/>
              </w:divBdr>
            </w:div>
            <w:div w:id="1242763003">
              <w:marLeft w:val="0"/>
              <w:marRight w:val="0"/>
              <w:marTop w:val="0"/>
              <w:marBottom w:val="0"/>
              <w:divBdr>
                <w:top w:val="none" w:sz="0" w:space="0" w:color="auto"/>
                <w:left w:val="none" w:sz="0" w:space="0" w:color="auto"/>
                <w:bottom w:val="none" w:sz="0" w:space="0" w:color="auto"/>
                <w:right w:val="none" w:sz="0" w:space="0" w:color="auto"/>
              </w:divBdr>
            </w:div>
          </w:divsChild>
        </w:div>
        <w:div w:id="1613782855">
          <w:marLeft w:val="0"/>
          <w:marRight w:val="0"/>
          <w:marTop w:val="0"/>
          <w:marBottom w:val="0"/>
          <w:divBdr>
            <w:top w:val="none" w:sz="0" w:space="0" w:color="auto"/>
            <w:left w:val="none" w:sz="0" w:space="0" w:color="auto"/>
            <w:bottom w:val="none" w:sz="0" w:space="0" w:color="auto"/>
            <w:right w:val="none" w:sz="0" w:space="0" w:color="auto"/>
          </w:divBdr>
          <w:divsChild>
            <w:div w:id="238953469">
              <w:marLeft w:val="0"/>
              <w:marRight w:val="0"/>
              <w:marTop w:val="0"/>
              <w:marBottom w:val="0"/>
              <w:divBdr>
                <w:top w:val="none" w:sz="0" w:space="0" w:color="auto"/>
                <w:left w:val="none" w:sz="0" w:space="0" w:color="auto"/>
                <w:bottom w:val="none" w:sz="0" w:space="0" w:color="auto"/>
                <w:right w:val="none" w:sz="0" w:space="0" w:color="auto"/>
              </w:divBdr>
            </w:div>
            <w:div w:id="1152405132">
              <w:marLeft w:val="0"/>
              <w:marRight w:val="0"/>
              <w:marTop w:val="0"/>
              <w:marBottom w:val="0"/>
              <w:divBdr>
                <w:top w:val="none" w:sz="0" w:space="0" w:color="auto"/>
                <w:left w:val="none" w:sz="0" w:space="0" w:color="auto"/>
                <w:bottom w:val="none" w:sz="0" w:space="0" w:color="auto"/>
                <w:right w:val="none" w:sz="0" w:space="0" w:color="auto"/>
              </w:divBdr>
            </w:div>
          </w:divsChild>
        </w:div>
        <w:div w:id="1688942168">
          <w:marLeft w:val="0"/>
          <w:marRight w:val="0"/>
          <w:marTop w:val="0"/>
          <w:marBottom w:val="0"/>
          <w:divBdr>
            <w:top w:val="none" w:sz="0" w:space="0" w:color="auto"/>
            <w:left w:val="none" w:sz="0" w:space="0" w:color="auto"/>
            <w:bottom w:val="none" w:sz="0" w:space="0" w:color="auto"/>
            <w:right w:val="none" w:sz="0" w:space="0" w:color="auto"/>
          </w:divBdr>
          <w:divsChild>
            <w:div w:id="1210652032">
              <w:marLeft w:val="0"/>
              <w:marRight w:val="0"/>
              <w:marTop w:val="0"/>
              <w:marBottom w:val="0"/>
              <w:divBdr>
                <w:top w:val="none" w:sz="0" w:space="0" w:color="auto"/>
                <w:left w:val="none" w:sz="0" w:space="0" w:color="auto"/>
                <w:bottom w:val="none" w:sz="0" w:space="0" w:color="auto"/>
                <w:right w:val="none" w:sz="0" w:space="0" w:color="auto"/>
              </w:divBdr>
            </w:div>
            <w:div w:id="146835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319272">
      <w:bodyDiv w:val="1"/>
      <w:marLeft w:val="0"/>
      <w:marRight w:val="0"/>
      <w:marTop w:val="0"/>
      <w:marBottom w:val="0"/>
      <w:divBdr>
        <w:top w:val="none" w:sz="0" w:space="0" w:color="auto"/>
        <w:left w:val="none" w:sz="0" w:space="0" w:color="auto"/>
        <w:bottom w:val="none" w:sz="0" w:space="0" w:color="auto"/>
        <w:right w:val="none" w:sz="0" w:space="0" w:color="auto"/>
      </w:divBdr>
    </w:div>
    <w:div w:id="1988436463">
      <w:bodyDiv w:val="1"/>
      <w:marLeft w:val="0"/>
      <w:marRight w:val="0"/>
      <w:marTop w:val="0"/>
      <w:marBottom w:val="0"/>
      <w:divBdr>
        <w:top w:val="none" w:sz="0" w:space="0" w:color="auto"/>
        <w:left w:val="none" w:sz="0" w:space="0" w:color="auto"/>
        <w:bottom w:val="none" w:sz="0" w:space="0" w:color="auto"/>
        <w:right w:val="none" w:sz="0" w:space="0" w:color="auto"/>
      </w:divBdr>
      <w:divsChild>
        <w:div w:id="1969358817">
          <w:marLeft w:val="0"/>
          <w:marRight w:val="0"/>
          <w:marTop w:val="0"/>
          <w:marBottom w:val="0"/>
          <w:divBdr>
            <w:top w:val="none" w:sz="0" w:space="0" w:color="auto"/>
            <w:left w:val="none" w:sz="0" w:space="0" w:color="auto"/>
            <w:bottom w:val="none" w:sz="0" w:space="0" w:color="auto"/>
            <w:right w:val="none" w:sz="0" w:space="0" w:color="auto"/>
          </w:divBdr>
        </w:div>
        <w:div w:id="1362587048">
          <w:marLeft w:val="0"/>
          <w:marRight w:val="0"/>
          <w:marTop w:val="0"/>
          <w:marBottom w:val="0"/>
          <w:divBdr>
            <w:top w:val="none" w:sz="0" w:space="0" w:color="auto"/>
            <w:left w:val="none" w:sz="0" w:space="0" w:color="auto"/>
            <w:bottom w:val="none" w:sz="0" w:space="0" w:color="auto"/>
            <w:right w:val="none" w:sz="0" w:space="0" w:color="auto"/>
          </w:divBdr>
        </w:div>
      </w:divsChild>
    </w:div>
    <w:div w:id="2058966963">
      <w:bodyDiv w:val="1"/>
      <w:marLeft w:val="0"/>
      <w:marRight w:val="0"/>
      <w:marTop w:val="0"/>
      <w:marBottom w:val="0"/>
      <w:divBdr>
        <w:top w:val="none" w:sz="0" w:space="0" w:color="auto"/>
        <w:left w:val="none" w:sz="0" w:space="0" w:color="auto"/>
        <w:bottom w:val="none" w:sz="0" w:space="0" w:color="auto"/>
        <w:right w:val="none" w:sz="0" w:space="0" w:color="auto"/>
      </w:divBdr>
    </w:div>
    <w:div w:id="2124839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ti.bmj.com/content/76/4/244" TargetMode="External"/><Relationship Id="rId18" Type="http://schemas.openxmlformats.org/officeDocument/2006/relationships/hyperlink" Target="http://insurancethoughtleadership.com/to-go-big-data-try-starting-small/" TargetMode="External"/><Relationship Id="rId26" Type="http://schemas.openxmlformats.org/officeDocument/2006/relationships/hyperlink" Target="https://www.ncbi.nlm.nih.gov/pubmed/23590370" TargetMode="External"/><Relationship Id="rId39" Type="http://schemas.openxmlformats.org/officeDocument/2006/relationships/hyperlink" Target="https://sti.bmj.com/lookup/external-ref?access_num=6118576&amp;link_type=MED&amp;atom=%2Fsextrans%2F76%2F4%2F244.atom" TargetMode="External"/><Relationship Id="rId3" Type="http://schemas.openxmlformats.org/officeDocument/2006/relationships/settings" Target="settings.xml"/><Relationship Id="rId21" Type="http://schemas.openxmlformats.org/officeDocument/2006/relationships/hyperlink" Target="https://www.nap.edu/read/18605/chapter/1" TargetMode="External"/><Relationship Id="rId34" Type="http://schemas.openxmlformats.org/officeDocument/2006/relationships/hyperlink" Target="https://sti.bmj.com/lookup/external-ref?access_num=10219064&amp;link_type=MED&amp;atom=%2Fsextrans%2F76%2F4%2F244.atom" TargetMode="External"/><Relationship Id="rId42" Type="http://schemas.openxmlformats.org/officeDocument/2006/relationships/hyperlink" Target="https://sti.bmj.com/content/76/4/244" TargetMode="External"/><Relationship Id="rId47" Type="http://schemas.openxmlformats.org/officeDocument/2006/relationships/hyperlink" Target="https://sti.bmj.com/content/76/4/244" TargetMode="External"/><Relationship Id="rId50" Type="http://schemas.openxmlformats.org/officeDocument/2006/relationships/hyperlink" Target="https://sti.bmj.com/lookup/google-scholar?link_type=googlescholar&amp;gs_type=article&amp;q_txt=Hayes+R%2C+Wawer+M%2C+Whiteworth+J%2C+et+al%2C+and+the+HIV%2FSTD+Trials+Workshop+Group.+Randomised+trials+of+STD+treatment+for+HIV+prevention%3A+report+of+an+international+workshop.+Genitourin+Med+1997%3B73%3A432%E2%80%9343." TargetMode="External"/><Relationship Id="rId7" Type="http://schemas.openxmlformats.org/officeDocument/2006/relationships/hyperlink" Target="https://www.sciencedirect.com/topics/medicine-and-dentistry/descriptive-epidemiology" TargetMode="External"/><Relationship Id="rId12" Type="http://schemas.openxmlformats.org/officeDocument/2006/relationships/image" Target="media/image1.jpeg"/><Relationship Id="rId17" Type="http://schemas.openxmlformats.org/officeDocument/2006/relationships/hyperlink" Target="http://www.mayoclinicproceedings.org/article/S0025-6196%2814%2900245-6/fulltext" TargetMode="External"/><Relationship Id="rId25" Type="http://schemas.openxmlformats.org/officeDocument/2006/relationships/hyperlink" Target="https://scholar.google.com/scholar_lookup?journal=J+Am+Acad+Dermatol&amp;title=Prevalence+and+associated+factors+with+sunscreen+use+in+SouthernBrazil:+A+population-based+study&amp;author=RP+Duquia&amp;author=AM+Baptista+Menezes&amp;author=FF+Reichert&amp;author=HL+de+Almeida&amp;volume=57&amp;publication_year=2007&amp;pages=73-80&amp;pmid=17445947&amp;" TargetMode="External"/><Relationship Id="rId33" Type="http://schemas.openxmlformats.org/officeDocument/2006/relationships/hyperlink" Target="https://sti.bmj.com/lookup/external-ref?access_num=10.1056/NEJM199904293401701&amp;link_type=DOI" TargetMode="External"/><Relationship Id="rId38" Type="http://schemas.openxmlformats.org/officeDocument/2006/relationships/hyperlink" Target="https://sti.bmj.com/lookup/external-ref?access_num=10.1016/S0140-6736(81)90585-7&amp;link_type=DOI" TargetMode="External"/><Relationship Id="rId46" Type="http://schemas.openxmlformats.org/officeDocument/2006/relationships/hyperlink" Target="https://sti.bmj.com/lookup/google-scholar?link_type=googlescholar&amp;gs_type=article&amp;q_txt=Egger+M%2C+Low+N%2C+Davey+Smith+G%2C+et+al.+Screening+for+chlamydial+infections+and+the+risk+of+ectopic+pregnancy+in+a+county+in+Sweden%3A+ecological+analysis.+BMJ+1998%3B316%3A1776%E2%80%9380." TargetMode="External"/><Relationship Id="rId2" Type="http://schemas.openxmlformats.org/officeDocument/2006/relationships/styles" Target="styles.xml"/><Relationship Id="rId16" Type="http://schemas.openxmlformats.org/officeDocument/2006/relationships/hyperlink" Target="http://www.amazon.com/Cracking-Health-Costs-Companys-Employees/dp/1118636481/ref=sr_1_1?ie=UTF8&amp;qid=1458598533&amp;sr=8-1&amp;keywords=cracking+health+costs" TargetMode="External"/><Relationship Id="rId20" Type="http://schemas.openxmlformats.org/officeDocument/2006/relationships/hyperlink" Target="https://www.nap.edu/read/18605/chapter/10" TargetMode="External"/><Relationship Id="rId29" Type="http://schemas.openxmlformats.org/officeDocument/2006/relationships/hyperlink" Target="https://scholar.google.com/scholar_lookup?journal=Int+J+Dermatol&amp;title=Scalp+seborrheic+dermatitis:+prevalence+and+associated+factors+in+maleadolescents&amp;author=Jde+A+Breunig&amp;author=HL+de+Almeida&amp;author=RP+Duquia&amp;author=PR+Souza&amp;author=HL+Staub&amp;volume=51&amp;publication_year=2012&amp;pages=46-49&amp;pmid=22182377&amp;" TargetMode="External"/><Relationship Id="rId41" Type="http://schemas.openxmlformats.org/officeDocument/2006/relationships/hyperlink" Target="https://sti.bmj.com/lookup/google-scholar?link_type=googlescholar&amp;gs_type=article&amp;q_txt=Beasley+RP%2C+Hwang+LY%2C+Lin+CC%2C+et+al.+Hepatocellular+carcinoma+and+hepatitis+B+virus.+A+prospective+study+of+22707+men+in+Taiwan.+Lancet+1981%3B2%3A1129%E2%80%9333."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sciencedirect.com/topics/medicine-and-dentistry/cohort-effect" TargetMode="External"/><Relationship Id="rId11" Type="http://schemas.openxmlformats.org/officeDocument/2006/relationships/hyperlink" Target="https://www.sciencedirect.com/topics/medicine-and-dentistry/diabetes-mellitus" TargetMode="External"/><Relationship Id="rId24" Type="http://schemas.openxmlformats.org/officeDocument/2006/relationships/hyperlink" Target="https://www.ncbi.nlm.nih.gov/pubmed/17445947" TargetMode="External"/><Relationship Id="rId32" Type="http://schemas.openxmlformats.org/officeDocument/2006/relationships/hyperlink" Target="https://sti.bmj.com/content/76/4/244" TargetMode="External"/><Relationship Id="rId37" Type="http://schemas.openxmlformats.org/officeDocument/2006/relationships/hyperlink" Target="https://sti.bmj.com/content/76/4/244" TargetMode="External"/><Relationship Id="rId40" Type="http://schemas.openxmlformats.org/officeDocument/2006/relationships/hyperlink" Target="https://sti.bmj.com/lookup/external-ref?access_num=A1981MQ84200003&amp;link_type=ISI" TargetMode="External"/><Relationship Id="rId45" Type="http://schemas.openxmlformats.org/officeDocument/2006/relationships/hyperlink" Target="https://sti.bmj.com/lookup/ijlink/YTozOntzOjQ6InBhdGgiO3M6MTQ6Ii9sb29rdXAvaWpsaW5rIjtzOjU6InF1ZXJ5IjthOjQ6e3M6ODoibGlua1R5cGUiO3M6NDoiQUJTVCI7czoxMToiam91cm5hbENvZGUiO3M6MzoiYm1qIjtzOjU6InJlc2lkIjtzOjEzOiIzMTYvNzE0Ny8xNzc2IjtzOjQ6ImF0b20iO3M6MjM6Ii9zZXh0cmFucy83Ni80LzI0NC5hdG9tIjt9czo4OiJmcmFnbWVudCI7czowOiIiO30=" TargetMode="External"/><Relationship Id="rId53" Type="http://schemas.openxmlformats.org/officeDocument/2006/relationships/fontTable" Target="fontTable.xml"/><Relationship Id="rId5" Type="http://schemas.openxmlformats.org/officeDocument/2006/relationships/hyperlink" Target="mailto:agokmanyuon@gmail.com" TargetMode="External"/><Relationship Id="rId15" Type="http://schemas.openxmlformats.org/officeDocument/2006/relationships/hyperlink" Target="http://insurancethoughtleadership.com/why-healthcare-costs-bleed-firms-dry/" TargetMode="External"/><Relationship Id="rId23" Type="http://schemas.openxmlformats.org/officeDocument/2006/relationships/hyperlink" Target="https://scholar.google.com/scholar_lookup?title=Fitzpatrick's+Dermatology+in+General+Medicine&amp;author=SL+Walker&amp;author=JLM+Hawk&amp;author=AR+Young&amp;" TargetMode="External"/><Relationship Id="rId28" Type="http://schemas.openxmlformats.org/officeDocument/2006/relationships/hyperlink" Target="https://www.ncbi.nlm.nih.gov/pubmed/22182377" TargetMode="External"/><Relationship Id="rId36" Type="http://schemas.openxmlformats.org/officeDocument/2006/relationships/hyperlink" Target="https://sti.bmj.com/lookup/google-scholar?link_type=googlescholar&amp;gs_type=article&amp;q_txt=Furrer+H%2C+Egger+M%2C+Opravil+M%2C+et+al.+Discontinuation+of+primary+prophylaxis+against+Pneumocystis+carinii+pneumonia+in+HIV-1+infected+adults+treated+with+combination+antiretroviral+therapy.+Swiss+HIV+Cohort+Study.+N+Engl+J+Med+1999%3B340%3A1301%E2%80%936." TargetMode="External"/><Relationship Id="rId49" Type="http://schemas.openxmlformats.org/officeDocument/2006/relationships/hyperlink" Target="https://sti.bmj.com/lookup/external-ref?access_num=000071304200004&amp;link_type=ISI" TargetMode="External"/><Relationship Id="rId10" Type="http://schemas.openxmlformats.org/officeDocument/2006/relationships/hyperlink" Target="https://www.sciencedirect.com/topics/medicine-and-dentistry/apoplexy" TargetMode="External"/><Relationship Id="rId19" Type="http://schemas.openxmlformats.org/officeDocument/2006/relationships/hyperlink" Target="https://www.nap.edu/read/18605/chapter/1" TargetMode="External"/><Relationship Id="rId31" Type="http://schemas.openxmlformats.org/officeDocument/2006/relationships/hyperlink" Target="https://sti.bmj.com/lookup/google-scholar?link_type=googlescholar&amp;gs_type=article" TargetMode="External"/><Relationship Id="rId44" Type="http://schemas.openxmlformats.org/officeDocument/2006/relationships/hyperlink" Target="https://sti.bmj.com/content/76/4/244" TargetMode="External"/><Relationship Id="rId52" Type="http://schemas.openxmlformats.org/officeDocument/2006/relationships/hyperlink" Target="https://sti.bmj.com/lookup/ijlink/YTozOntzOjQ6InBhdGgiO3M6MTQ6Ii9sb29rdXAvaWpsaW5rIjtzOjU6InF1ZXJ5IjthOjQ6e3M6ODoibGlua1R5cGUiO3M6NDoiQUJTVCI7czoxMToiam91cm5hbENvZGUiO3M6ODoic2V4dHJhbnMiO3M6NToicmVzaWQiO3M6ODoiNzQvNi80MDUiO3M6NDoiYXRvbSI7czoyMzoiL3NleHRyYW5zLzc2LzQvMjQ0LmF0b20iO31zOjg6ImZyYWdtZW50IjtzOjA6IiI7fQ==" TargetMode="External"/><Relationship Id="rId4" Type="http://schemas.openxmlformats.org/officeDocument/2006/relationships/webSettings" Target="webSettings.xml"/><Relationship Id="rId9" Type="http://schemas.openxmlformats.org/officeDocument/2006/relationships/hyperlink" Target="https://www.sciencedirect.com/topics/medicine-and-dentistry/nutrition-physiology" TargetMode="External"/><Relationship Id="rId14" Type="http://schemas.openxmlformats.org/officeDocument/2006/relationships/image" Target="media/image2.jpeg"/><Relationship Id="rId22" Type="http://schemas.openxmlformats.org/officeDocument/2006/relationships/hyperlink" Target="https://www.nap.edu/read/18605/chapter/1" TargetMode="External"/><Relationship Id="rId27" Type="http://schemas.openxmlformats.org/officeDocument/2006/relationships/hyperlink" Target="https://scholar.google.com/scholar_lookup?journal=Int+J+Dermatol&amp;title=Most+common+patterns+of+acne+in+male+adolescents:+a+population-basedstudy&amp;author=RP+Duquia&amp;author=HL+de+Almeida&amp;author=JA+Breunig&amp;author=PR+Souzat&amp;author=CD+G&#246;ellner&amp;volume=52&amp;publication_year=2013&amp;pages=550-553&amp;pmid=23590370&amp;" TargetMode="External"/><Relationship Id="rId30" Type="http://schemas.openxmlformats.org/officeDocument/2006/relationships/hyperlink" Target="https://sti.bmj.com/content/76/4/244" TargetMode="External"/><Relationship Id="rId35" Type="http://schemas.openxmlformats.org/officeDocument/2006/relationships/hyperlink" Target="https://sti.bmj.com/lookup/external-ref?access_num=000080001700001&amp;link_type=ISI" TargetMode="External"/><Relationship Id="rId43" Type="http://schemas.openxmlformats.org/officeDocument/2006/relationships/hyperlink" Target="https://sti.bmj.com/lookup/google-scholar?link_type=googlescholar&amp;gs_type=article&amp;q_txt=Jaffe+HW%2C+Choi+K%2C+Thomas+PA%2C+et+al.+National+case-control+study+of+Kaposi's+sarcoma+and+Pneumocystis+carinii+pneumonia+in+homosexual+men.+Part+1.+Epidemiologic+results.+Ann+Intern+Med+1983%3B99%3A145%E2%80%9351." TargetMode="External"/><Relationship Id="rId48" Type="http://schemas.openxmlformats.org/officeDocument/2006/relationships/hyperlink" Target="https://sti.bmj.com/lookup/external-ref?access_num=9582456&amp;link_type=MED&amp;atom=%2Fsextrans%2F76%2F4%2F244.atom" TargetMode="External"/><Relationship Id="rId8" Type="http://schemas.openxmlformats.org/officeDocument/2006/relationships/hyperlink" Target="https://www.sciencedirect.com/topics/medicine-and-dentistry/cohort-effect" TargetMode="External"/><Relationship Id="rId51" Type="http://schemas.openxmlformats.org/officeDocument/2006/relationships/hyperlink" Target="https://sti.bmj.com/content/76/4/24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15</Pages>
  <Words>5004</Words>
  <Characters>28527</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ELITEBOOK 840</dc:creator>
  <cp:lastModifiedBy>CUAMM</cp:lastModifiedBy>
  <cp:revision>8</cp:revision>
  <dcterms:created xsi:type="dcterms:W3CDTF">2019-09-25T09:30:00Z</dcterms:created>
  <dcterms:modified xsi:type="dcterms:W3CDTF">2019-09-25T12:44:00Z</dcterms:modified>
</cp:coreProperties>
</file>