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2A" w:rsidRPr="00C227D1" w:rsidRDefault="00E50B2A" w:rsidP="00582BDB">
      <w:pPr>
        <w:spacing w:after="160" w:line="480" w:lineRule="auto"/>
        <w:rPr>
          <w:b/>
        </w:rPr>
      </w:pPr>
    </w:p>
    <w:p w:rsidR="00FF2673" w:rsidRPr="00C227D1" w:rsidRDefault="00FF2673" w:rsidP="00582BDB">
      <w:pPr>
        <w:spacing w:after="160" w:line="480" w:lineRule="auto"/>
        <w:jc w:val="center"/>
        <w:rPr>
          <w:b/>
        </w:rPr>
      </w:pPr>
    </w:p>
    <w:p w:rsidR="00FF2673" w:rsidRPr="00C227D1" w:rsidRDefault="00FF2673" w:rsidP="00582BDB">
      <w:pPr>
        <w:spacing w:after="160" w:line="480" w:lineRule="auto"/>
        <w:jc w:val="center"/>
        <w:rPr>
          <w:b/>
        </w:rPr>
      </w:pPr>
    </w:p>
    <w:p w:rsidR="00FF2673" w:rsidRPr="00C227D1" w:rsidRDefault="00FF2673" w:rsidP="00582BDB">
      <w:pPr>
        <w:spacing w:after="160" w:line="480" w:lineRule="auto"/>
        <w:jc w:val="center"/>
        <w:rPr>
          <w:b/>
        </w:rPr>
      </w:pPr>
    </w:p>
    <w:p w:rsidR="00FF2673" w:rsidRPr="00C227D1" w:rsidRDefault="000A69ED" w:rsidP="000A69ED">
      <w:pPr>
        <w:pStyle w:val="Header"/>
        <w:jc w:val="center"/>
        <w:rPr>
          <w:b/>
        </w:rPr>
      </w:pPr>
      <w:r w:rsidRPr="00C227D1">
        <w:rPr>
          <w:b/>
        </w:rPr>
        <w:t>Humanitarian Assistance and the con</w:t>
      </w:r>
      <w:r w:rsidR="00B82041">
        <w:rPr>
          <w:b/>
        </w:rPr>
        <w:t>tribution of Corporate Business</w:t>
      </w:r>
    </w:p>
    <w:p w:rsidR="000A69ED" w:rsidRPr="00C227D1" w:rsidRDefault="000A69ED" w:rsidP="000A69ED">
      <w:pPr>
        <w:pStyle w:val="Header"/>
        <w:jc w:val="center"/>
        <w:rPr>
          <w:b/>
        </w:rPr>
      </w:pPr>
    </w:p>
    <w:p w:rsidR="00F12750" w:rsidRPr="00C227D1" w:rsidRDefault="00E50B2A" w:rsidP="00582BDB">
      <w:pPr>
        <w:spacing w:after="160" w:line="480" w:lineRule="auto"/>
        <w:jc w:val="center"/>
        <w:rPr>
          <w:rFonts w:eastAsia="Calibri"/>
          <w:b/>
          <w:lang w:val="en-GB"/>
        </w:rPr>
      </w:pPr>
      <w:r w:rsidRPr="00C227D1">
        <w:rPr>
          <w:rFonts w:eastAsia="Calibri"/>
          <w:b/>
          <w:lang w:val="en-GB"/>
        </w:rPr>
        <w:t>Elliot K. Ngosa</w:t>
      </w:r>
    </w:p>
    <w:p w:rsidR="00F12750" w:rsidRPr="00C227D1" w:rsidRDefault="00E50B2A" w:rsidP="00FF2673">
      <w:pPr>
        <w:spacing w:after="160" w:line="480" w:lineRule="auto"/>
        <w:jc w:val="center"/>
        <w:rPr>
          <w:rFonts w:eastAsia="Calibri"/>
          <w:b/>
          <w:lang w:val="en-GB"/>
        </w:rPr>
      </w:pPr>
      <w:r w:rsidRPr="00C227D1">
        <w:rPr>
          <w:rFonts w:eastAsia="Calibri"/>
          <w:b/>
          <w:lang w:val="en-GB"/>
        </w:rPr>
        <w:t>SN/385/08/2019</w:t>
      </w:r>
    </w:p>
    <w:p w:rsidR="00FF2673" w:rsidRPr="00C227D1" w:rsidRDefault="007705F5" w:rsidP="00FF2673">
      <w:pPr>
        <w:spacing w:after="160" w:line="480" w:lineRule="auto"/>
        <w:ind w:left="4320" w:hanging="3600"/>
        <w:jc w:val="center"/>
        <w:rPr>
          <w:rFonts w:eastAsia="Calibri"/>
          <w:b/>
          <w:lang w:val="en-GB"/>
        </w:rPr>
      </w:pPr>
      <w:proofErr w:type="spellStart"/>
      <w:r w:rsidRPr="00C227D1">
        <w:rPr>
          <w:rFonts w:eastAsia="Calibri"/>
          <w:b/>
          <w:lang w:val="en-GB"/>
        </w:rPr>
        <w:t>Stra</w:t>
      </w:r>
      <w:r w:rsidR="00582BDB" w:rsidRPr="00C227D1">
        <w:rPr>
          <w:rFonts w:eastAsia="Calibri"/>
          <w:b/>
          <w:lang w:val="en-GB"/>
        </w:rPr>
        <w:t>te</w:t>
      </w:r>
      <w:r w:rsidRPr="00C227D1">
        <w:rPr>
          <w:rFonts w:eastAsia="Calibri"/>
          <w:b/>
          <w:lang w:val="en-GB"/>
        </w:rPr>
        <w:t>gia</w:t>
      </w:r>
      <w:proofErr w:type="spellEnd"/>
      <w:r w:rsidRPr="00C227D1">
        <w:rPr>
          <w:rFonts w:eastAsia="Calibri"/>
          <w:b/>
          <w:lang w:val="en-GB"/>
        </w:rPr>
        <w:t xml:space="preserve"> Netherlands International Centre for </w:t>
      </w:r>
      <w:r w:rsidR="00FF2673" w:rsidRPr="00C227D1">
        <w:rPr>
          <w:rFonts w:eastAsia="Calibri"/>
          <w:b/>
          <w:lang w:val="en-GB"/>
        </w:rPr>
        <w:t>Business, Humanitarian and</w:t>
      </w:r>
    </w:p>
    <w:p w:rsidR="00F12750" w:rsidRPr="00C227D1" w:rsidRDefault="007705F5" w:rsidP="00FF2673">
      <w:pPr>
        <w:spacing w:after="160" w:line="480" w:lineRule="auto"/>
        <w:ind w:left="4320" w:hanging="3600"/>
        <w:jc w:val="center"/>
        <w:rPr>
          <w:rFonts w:eastAsia="Calibri"/>
          <w:b/>
          <w:lang w:val="en-GB"/>
        </w:rPr>
      </w:pPr>
      <w:r w:rsidRPr="00C227D1">
        <w:rPr>
          <w:rFonts w:eastAsia="Calibri"/>
          <w:b/>
          <w:lang w:val="en-GB"/>
        </w:rPr>
        <w:t>Development Training</w:t>
      </w:r>
    </w:p>
    <w:p w:rsidR="00F12750" w:rsidRPr="00C227D1" w:rsidRDefault="007705F5" w:rsidP="00FF2673">
      <w:pPr>
        <w:spacing w:after="160" w:line="480" w:lineRule="auto"/>
        <w:jc w:val="center"/>
        <w:rPr>
          <w:rFonts w:eastAsia="Calibri"/>
          <w:b/>
          <w:lang w:val="en-GB"/>
        </w:rPr>
      </w:pPr>
      <w:r w:rsidRPr="00C227D1">
        <w:rPr>
          <w:rFonts w:eastAsia="Calibri"/>
          <w:b/>
          <w:lang w:val="en-GB"/>
        </w:rPr>
        <w:t>Assignment no.</w:t>
      </w:r>
      <w:r w:rsidR="00582BDB" w:rsidRPr="00C227D1">
        <w:rPr>
          <w:rFonts w:eastAsia="Calibri"/>
          <w:b/>
          <w:lang w:val="en-GB"/>
        </w:rPr>
        <w:t xml:space="preserve"> </w:t>
      </w:r>
      <w:r w:rsidR="002B51D4" w:rsidRPr="00C227D1">
        <w:rPr>
          <w:rFonts w:eastAsia="Calibri"/>
          <w:b/>
          <w:lang w:val="en-GB"/>
        </w:rPr>
        <w:t>Three</w:t>
      </w:r>
    </w:p>
    <w:p w:rsidR="00ED58BD" w:rsidRPr="00C227D1" w:rsidRDefault="00582BDB" w:rsidP="00FF2673">
      <w:pPr>
        <w:spacing w:line="480" w:lineRule="auto"/>
        <w:jc w:val="center"/>
        <w:rPr>
          <w:b/>
        </w:rPr>
      </w:pPr>
      <w:r w:rsidRPr="00C227D1">
        <w:rPr>
          <w:rFonts w:eastAsia="Calibri"/>
          <w:b/>
          <w:lang w:val="en-GB"/>
        </w:rPr>
        <w:t xml:space="preserve">Date Submitted </w:t>
      </w:r>
      <w:r w:rsidR="00980CD4">
        <w:rPr>
          <w:rFonts w:eastAsia="Calibri"/>
          <w:b/>
          <w:lang w:val="en-GB"/>
        </w:rPr>
        <w:t>11</w:t>
      </w:r>
      <w:r w:rsidR="002B51D4" w:rsidRPr="00C227D1">
        <w:rPr>
          <w:rFonts w:eastAsia="Calibri"/>
          <w:b/>
          <w:vertAlign w:val="superscript"/>
          <w:lang w:val="en-GB"/>
        </w:rPr>
        <w:t>th</w:t>
      </w:r>
      <w:r w:rsidR="002B51D4" w:rsidRPr="00C227D1">
        <w:rPr>
          <w:rFonts w:eastAsia="Calibri"/>
          <w:b/>
          <w:lang w:val="en-GB"/>
        </w:rPr>
        <w:t xml:space="preserve"> January</w:t>
      </w:r>
      <w:r w:rsidR="000D4C58" w:rsidRPr="00C227D1">
        <w:rPr>
          <w:rFonts w:eastAsia="Calibri"/>
          <w:b/>
          <w:lang w:val="en-GB"/>
        </w:rPr>
        <w:t>,</w:t>
      </w:r>
      <w:r w:rsidRPr="00C227D1">
        <w:rPr>
          <w:rFonts w:eastAsia="Calibri"/>
          <w:b/>
          <w:lang w:val="en-GB"/>
        </w:rPr>
        <w:t xml:space="preserve"> </w:t>
      </w:r>
      <w:r w:rsidR="002B51D4" w:rsidRPr="00C227D1">
        <w:rPr>
          <w:rFonts w:eastAsia="Calibri"/>
          <w:b/>
          <w:lang w:val="en-GB"/>
        </w:rPr>
        <w:t>2020</w:t>
      </w:r>
    </w:p>
    <w:p w:rsidR="005A05CD" w:rsidRPr="00C227D1" w:rsidRDefault="005A05CD" w:rsidP="00582BDB">
      <w:pPr>
        <w:spacing w:line="480" w:lineRule="auto"/>
        <w:jc w:val="center"/>
        <w:rPr>
          <w:b/>
          <w:bCs/>
        </w:rPr>
      </w:pPr>
    </w:p>
    <w:p w:rsidR="005A05CD" w:rsidRPr="00C227D1" w:rsidRDefault="005A05CD" w:rsidP="00582BDB">
      <w:pPr>
        <w:spacing w:line="480" w:lineRule="auto"/>
        <w:jc w:val="center"/>
        <w:rPr>
          <w:b/>
          <w:bCs/>
        </w:rPr>
      </w:pPr>
    </w:p>
    <w:p w:rsidR="00582BDB" w:rsidRPr="00C227D1" w:rsidRDefault="00582BDB" w:rsidP="00582BDB">
      <w:pPr>
        <w:spacing w:line="480" w:lineRule="auto"/>
        <w:jc w:val="center"/>
        <w:rPr>
          <w:b/>
          <w:bCs/>
        </w:rPr>
      </w:pPr>
    </w:p>
    <w:p w:rsidR="00582BDB" w:rsidRPr="00C227D1" w:rsidRDefault="00582BDB" w:rsidP="00582BDB">
      <w:pPr>
        <w:spacing w:line="480" w:lineRule="auto"/>
        <w:jc w:val="center"/>
        <w:rPr>
          <w:b/>
          <w:bCs/>
        </w:rPr>
      </w:pPr>
    </w:p>
    <w:p w:rsidR="00582BDB" w:rsidRPr="00C227D1" w:rsidRDefault="00582BDB" w:rsidP="00582BDB">
      <w:pPr>
        <w:spacing w:line="480" w:lineRule="auto"/>
        <w:jc w:val="center"/>
        <w:rPr>
          <w:b/>
          <w:bCs/>
        </w:rPr>
      </w:pPr>
    </w:p>
    <w:p w:rsidR="005A05CD" w:rsidRPr="00C227D1" w:rsidRDefault="005A05CD" w:rsidP="00582BDB">
      <w:pPr>
        <w:spacing w:line="480" w:lineRule="auto"/>
        <w:jc w:val="center"/>
        <w:rPr>
          <w:b/>
          <w:bCs/>
        </w:rPr>
      </w:pPr>
    </w:p>
    <w:sdt>
      <w:sdtPr>
        <w:rPr>
          <w:b/>
          <w:bCs/>
        </w:rPr>
        <w:id w:val="-2063474576"/>
        <w:docPartObj>
          <w:docPartGallery w:val="Table of Contents"/>
          <w:docPartUnique/>
        </w:docPartObj>
      </w:sdtPr>
      <w:sdtEndPr>
        <w:rPr>
          <w:b w:val="0"/>
          <w:bCs w:val="0"/>
          <w:noProof/>
        </w:rPr>
      </w:sdtEndPr>
      <w:sdtContent>
        <w:sdt>
          <w:sdtPr>
            <w:id w:val="2091880308"/>
            <w:docPartObj>
              <w:docPartGallery w:val="Table of Contents"/>
              <w:docPartUnique/>
            </w:docPartObj>
          </w:sdtPr>
          <w:sdtEndPr>
            <w:rPr>
              <w:b/>
              <w:bCs/>
              <w:noProof/>
            </w:rPr>
          </w:sdtEndPr>
          <w:sdtContent>
            <w:p w:rsidR="00411573" w:rsidRPr="00C227D1" w:rsidRDefault="00411573" w:rsidP="005A05CD">
              <w:pPr>
                <w:spacing w:line="480" w:lineRule="auto"/>
              </w:pPr>
            </w:p>
            <w:p w:rsidR="004C6AD8" w:rsidRPr="00C227D1" w:rsidRDefault="005A05CD" w:rsidP="005A05CD">
              <w:pPr>
                <w:spacing w:line="480" w:lineRule="auto"/>
                <w:jc w:val="center"/>
                <w:rPr>
                  <w:b/>
                </w:rPr>
              </w:pPr>
              <w:r w:rsidRPr="00C227D1">
                <w:rPr>
                  <w:b/>
                </w:rPr>
                <w:lastRenderedPageBreak/>
                <w:t>CONTENTS</w:t>
              </w:r>
            </w:p>
            <w:p w:rsidR="004248D9" w:rsidRDefault="004C6AD8">
              <w:pPr>
                <w:pStyle w:val="TOC1"/>
                <w:rPr>
                  <w:rFonts w:asciiTheme="minorHAnsi" w:eastAsiaTheme="minorEastAsia" w:hAnsiTheme="minorHAnsi" w:cstheme="minorBidi"/>
                  <w:sz w:val="22"/>
                  <w:szCs w:val="22"/>
                  <w:lang w:eastAsia="en-GB"/>
                </w:rPr>
              </w:pPr>
              <w:r w:rsidRPr="00C227D1">
                <w:rPr>
                  <w:noProof w:val="0"/>
                </w:rPr>
                <w:fldChar w:fldCharType="begin"/>
              </w:r>
              <w:r w:rsidRPr="00C227D1">
                <w:instrText xml:space="preserve"> TOC \o "1-3" \h \z \u </w:instrText>
              </w:r>
              <w:r w:rsidRPr="00C227D1">
                <w:rPr>
                  <w:noProof w:val="0"/>
                </w:rPr>
                <w:fldChar w:fldCharType="separate"/>
              </w:r>
              <w:hyperlink w:anchor="_Toc29384161" w:history="1">
                <w:r w:rsidR="004248D9" w:rsidRPr="005A3422">
                  <w:rPr>
                    <w:rStyle w:val="Hyperlink"/>
                  </w:rPr>
                  <w:t>INTRODUCTION</w:t>
                </w:r>
                <w:r w:rsidR="004248D9">
                  <w:rPr>
                    <w:webHidden/>
                  </w:rPr>
                  <w:tab/>
                </w:r>
                <w:r w:rsidR="004248D9">
                  <w:rPr>
                    <w:webHidden/>
                  </w:rPr>
                  <w:fldChar w:fldCharType="begin"/>
                </w:r>
                <w:r w:rsidR="004248D9">
                  <w:rPr>
                    <w:webHidden/>
                  </w:rPr>
                  <w:instrText xml:space="preserve"> PAGEREF _Toc29384161 \h </w:instrText>
                </w:r>
                <w:r w:rsidR="004248D9">
                  <w:rPr>
                    <w:webHidden/>
                  </w:rPr>
                </w:r>
                <w:r w:rsidR="004248D9">
                  <w:rPr>
                    <w:webHidden/>
                  </w:rPr>
                  <w:fldChar w:fldCharType="separate"/>
                </w:r>
                <w:r w:rsidR="004248D9">
                  <w:rPr>
                    <w:webHidden/>
                  </w:rPr>
                  <w:t>1</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2" w:history="1">
                <w:r w:rsidR="004248D9" w:rsidRPr="005A3422">
                  <w:rPr>
                    <w:rStyle w:val="Hyperlink"/>
                  </w:rPr>
                  <w:t>Five ways Business can contribute towards Humanitarian Assistance</w:t>
                </w:r>
                <w:r w:rsidR="004248D9">
                  <w:rPr>
                    <w:webHidden/>
                  </w:rPr>
                  <w:tab/>
                </w:r>
                <w:r w:rsidR="004248D9">
                  <w:rPr>
                    <w:webHidden/>
                  </w:rPr>
                  <w:fldChar w:fldCharType="begin"/>
                </w:r>
                <w:r w:rsidR="004248D9">
                  <w:rPr>
                    <w:webHidden/>
                  </w:rPr>
                  <w:instrText xml:space="preserve"> PAGEREF _Toc29384162 \h </w:instrText>
                </w:r>
                <w:r w:rsidR="004248D9">
                  <w:rPr>
                    <w:webHidden/>
                  </w:rPr>
                </w:r>
                <w:r w:rsidR="004248D9">
                  <w:rPr>
                    <w:webHidden/>
                  </w:rPr>
                  <w:fldChar w:fldCharType="separate"/>
                </w:r>
                <w:r w:rsidR="004248D9">
                  <w:rPr>
                    <w:webHidden/>
                  </w:rPr>
                  <w:t>1</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3" w:history="1">
                <w:r w:rsidR="004248D9" w:rsidRPr="005A3422">
                  <w:rPr>
                    <w:rStyle w:val="Hyperlink"/>
                  </w:rPr>
                  <w:t>Cash Donations</w:t>
                </w:r>
                <w:r w:rsidR="004248D9">
                  <w:rPr>
                    <w:webHidden/>
                  </w:rPr>
                  <w:tab/>
                </w:r>
                <w:r w:rsidR="004248D9">
                  <w:rPr>
                    <w:webHidden/>
                  </w:rPr>
                  <w:fldChar w:fldCharType="begin"/>
                </w:r>
                <w:r w:rsidR="004248D9">
                  <w:rPr>
                    <w:webHidden/>
                  </w:rPr>
                  <w:instrText xml:space="preserve"> PAGEREF _Toc29384163 \h </w:instrText>
                </w:r>
                <w:r w:rsidR="004248D9">
                  <w:rPr>
                    <w:webHidden/>
                  </w:rPr>
                </w:r>
                <w:r w:rsidR="004248D9">
                  <w:rPr>
                    <w:webHidden/>
                  </w:rPr>
                  <w:fldChar w:fldCharType="separate"/>
                </w:r>
                <w:r w:rsidR="004248D9">
                  <w:rPr>
                    <w:webHidden/>
                  </w:rPr>
                  <w:t>4</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4" w:history="1">
                <w:r w:rsidR="004248D9" w:rsidRPr="005A3422">
                  <w:rPr>
                    <w:rStyle w:val="Hyperlink"/>
                  </w:rPr>
                  <w:t>Volunteering and Delegation</w:t>
                </w:r>
                <w:r w:rsidR="004248D9">
                  <w:rPr>
                    <w:webHidden/>
                  </w:rPr>
                  <w:tab/>
                </w:r>
                <w:r w:rsidR="004248D9">
                  <w:rPr>
                    <w:webHidden/>
                  </w:rPr>
                  <w:fldChar w:fldCharType="begin"/>
                </w:r>
                <w:r w:rsidR="004248D9">
                  <w:rPr>
                    <w:webHidden/>
                  </w:rPr>
                  <w:instrText xml:space="preserve"> PAGEREF _Toc29384164 \h </w:instrText>
                </w:r>
                <w:r w:rsidR="004248D9">
                  <w:rPr>
                    <w:webHidden/>
                  </w:rPr>
                </w:r>
                <w:r w:rsidR="004248D9">
                  <w:rPr>
                    <w:webHidden/>
                  </w:rPr>
                  <w:fldChar w:fldCharType="separate"/>
                </w:r>
                <w:r w:rsidR="004248D9">
                  <w:rPr>
                    <w:webHidden/>
                  </w:rPr>
                  <w:t>4</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5" w:history="1">
                <w:r w:rsidR="004248D9" w:rsidRPr="005A3422">
                  <w:rPr>
                    <w:rStyle w:val="Hyperlink"/>
                  </w:rPr>
                  <w:t>Provision of key Expertise</w:t>
                </w:r>
                <w:r w:rsidR="004248D9">
                  <w:rPr>
                    <w:webHidden/>
                  </w:rPr>
                  <w:tab/>
                </w:r>
                <w:r w:rsidR="004248D9">
                  <w:rPr>
                    <w:webHidden/>
                  </w:rPr>
                  <w:fldChar w:fldCharType="begin"/>
                </w:r>
                <w:r w:rsidR="004248D9">
                  <w:rPr>
                    <w:webHidden/>
                  </w:rPr>
                  <w:instrText xml:space="preserve"> PAGEREF _Toc29384165 \h </w:instrText>
                </w:r>
                <w:r w:rsidR="004248D9">
                  <w:rPr>
                    <w:webHidden/>
                  </w:rPr>
                </w:r>
                <w:r w:rsidR="004248D9">
                  <w:rPr>
                    <w:webHidden/>
                  </w:rPr>
                  <w:fldChar w:fldCharType="separate"/>
                </w:r>
                <w:r w:rsidR="004248D9">
                  <w:rPr>
                    <w:webHidden/>
                  </w:rPr>
                  <w:t>4</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6" w:history="1">
                <w:r w:rsidR="004248D9" w:rsidRPr="005A3422">
                  <w:rPr>
                    <w:rStyle w:val="Hyperlink"/>
                  </w:rPr>
                  <w:t>Building Partnership</w:t>
                </w:r>
                <w:r w:rsidR="004248D9">
                  <w:rPr>
                    <w:webHidden/>
                  </w:rPr>
                  <w:tab/>
                </w:r>
                <w:r w:rsidR="004248D9">
                  <w:rPr>
                    <w:webHidden/>
                  </w:rPr>
                  <w:fldChar w:fldCharType="begin"/>
                </w:r>
                <w:r w:rsidR="004248D9">
                  <w:rPr>
                    <w:webHidden/>
                  </w:rPr>
                  <w:instrText xml:space="preserve"> PAGEREF _Toc29384166 \h </w:instrText>
                </w:r>
                <w:r w:rsidR="004248D9">
                  <w:rPr>
                    <w:webHidden/>
                  </w:rPr>
                </w:r>
                <w:r w:rsidR="004248D9">
                  <w:rPr>
                    <w:webHidden/>
                  </w:rPr>
                  <w:fldChar w:fldCharType="separate"/>
                </w:r>
                <w:r w:rsidR="004248D9">
                  <w:rPr>
                    <w:webHidden/>
                  </w:rPr>
                  <w:t>5</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7" w:history="1">
                <w:r w:rsidR="004248D9" w:rsidRPr="005A3422">
                  <w:rPr>
                    <w:rStyle w:val="Hyperlink"/>
                  </w:rPr>
                  <w:t>Meta-initiatives</w:t>
                </w:r>
                <w:r w:rsidR="004248D9">
                  <w:rPr>
                    <w:webHidden/>
                  </w:rPr>
                  <w:tab/>
                </w:r>
                <w:r w:rsidR="004248D9">
                  <w:rPr>
                    <w:webHidden/>
                  </w:rPr>
                  <w:fldChar w:fldCharType="begin"/>
                </w:r>
                <w:r w:rsidR="004248D9">
                  <w:rPr>
                    <w:webHidden/>
                  </w:rPr>
                  <w:instrText xml:space="preserve"> PAGEREF _Toc29384167 \h </w:instrText>
                </w:r>
                <w:r w:rsidR="004248D9">
                  <w:rPr>
                    <w:webHidden/>
                  </w:rPr>
                </w:r>
                <w:r w:rsidR="004248D9">
                  <w:rPr>
                    <w:webHidden/>
                  </w:rPr>
                  <w:fldChar w:fldCharType="separate"/>
                </w:r>
                <w:r w:rsidR="004248D9">
                  <w:rPr>
                    <w:webHidden/>
                  </w:rPr>
                  <w:t>5</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8" w:history="1">
                <w:r w:rsidR="004248D9" w:rsidRPr="005A3422">
                  <w:rPr>
                    <w:rStyle w:val="Hyperlink"/>
                  </w:rPr>
                  <w:t>The Lisbon Treaty</w:t>
                </w:r>
                <w:r w:rsidR="004248D9">
                  <w:rPr>
                    <w:webHidden/>
                  </w:rPr>
                  <w:tab/>
                </w:r>
                <w:r w:rsidR="004248D9">
                  <w:rPr>
                    <w:webHidden/>
                  </w:rPr>
                  <w:fldChar w:fldCharType="begin"/>
                </w:r>
                <w:r w:rsidR="004248D9">
                  <w:rPr>
                    <w:webHidden/>
                  </w:rPr>
                  <w:instrText xml:space="preserve"> PAGEREF _Toc29384168 \h </w:instrText>
                </w:r>
                <w:r w:rsidR="004248D9">
                  <w:rPr>
                    <w:webHidden/>
                  </w:rPr>
                </w:r>
                <w:r w:rsidR="004248D9">
                  <w:rPr>
                    <w:webHidden/>
                  </w:rPr>
                  <w:fldChar w:fldCharType="separate"/>
                </w:r>
                <w:r w:rsidR="004248D9">
                  <w:rPr>
                    <w:webHidden/>
                  </w:rPr>
                  <w:t>6</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69" w:history="1">
                <w:r w:rsidR="004248D9" w:rsidRPr="005A3422">
                  <w:rPr>
                    <w:rStyle w:val="Hyperlink"/>
                  </w:rPr>
                  <w:t>The Content of the Lisbon Treaty of 2009</w:t>
                </w:r>
                <w:r w:rsidR="004248D9">
                  <w:rPr>
                    <w:webHidden/>
                  </w:rPr>
                  <w:tab/>
                </w:r>
                <w:r w:rsidR="004248D9">
                  <w:rPr>
                    <w:webHidden/>
                  </w:rPr>
                  <w:fldChar w:fldCharType="begin"/>
                </w:r>
                <w:r w:rsidR="004248D9">
                  <w:rPr>
                    <w:webHidden/>
                  </w:rPr>
                  <w:instrText xml:space="preserve"> PAGEREF _Toc29384169 \h </w:instrText>
                </w:r>
                <w:r w:rsidR="004248D9">
                  <w:rPr>
                    <w:webHidden/>
                  </w:rPr>
                </w:r>
                <w:r w:rsidR="004248D9">
                  <w:rPr>
                    <w:webHidden/>
                  </w:rPr>
                  <w:fldChar w:fldCharType="separate"/>
                </w:r>
                <w:r w:rsidR="004248D9">
                  <w:rPr>
                    <w:webHidden/>
                  </w:rPr>
                  <w:t>7</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0" w:history="1">
                <w:r w:rsidR="004248D9" w:rsidRPr="005A3422">
                  <w:rPr>
                    <w:rStyle w:val="Hyperlink"/>
                  </w:rPr>
                  <w:t>How the Lisbon Treaty helped the EU to undertake Humanitarian Assistance</w:t>
                </w:r>
                <w:r w:rsidR="004248D9">
                  <w:rPr>
                    <w:webHidden/>
                  </w:rPr>
                  <w:tab/>
                </w:r>
                <w:r w:rsidR="004248D9">
                  <w:rPr>
                    <w:webHidden/>
                  </w:rPr>
                  <w:fldChar w:fldCharType="begin"/>
                </w:r>
                <w:r w:rsidR="004248D9">
                  <w:rPr>
                    <w:webHidden/>
                  </w:rPr>
                  <w:instrText xml:space="preserve"> PAGEREF _Toc29384170 \h </w:instrText>
                </w:r>
                <w:r w:rsidR="004248D9">
                  <w:rPr>
                    <w:webHidden/>
                  </w:rPr>
                </w:r>
                <w:r w:rsidR="004248D9">
                  <w:rPr>
                    <w:webHidden/>
                  </w:rPr>
                  <w:fldChar w:fldCharType="separate"/>
                </w:r>
                <w:r w:rsidR="004248D9">
                  <w:rPr>
                    <w:webHidden/>
                  </w:rPr>
                  <w:t>8</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1" w:history="1">
                <w:r w:rsidR="004248D9" w:rsidRPr="005A3422">
                  <w:rPr>
                    <w:rStyle w:val="Hyperlink"/>
                  </w:rPr>
                  <w:t>Global Humanitarian Overview</w:t>
                </w:r>
                <w:r w:rsidR="004248D9">
                  <w:rPr>
                    <w:webHidden/>
                  </w:rPr>
                  <w:tab/>
                </w:r>
                <w:r w:rsidR="004248D9">
                  <w:rPr>
                    <w:webHidden/>
                  </w:rPr>
                  <w:fldChar w:fldCharType="begin"/>
                </w:r>
                <w:r w:rsidR="004248D9">
                  <w:rPr>
                    <w:webHidden/>
                  </w:rPr>
                  <w:instrText xml:space="preserve"> PAGEREF _Toc29384171 \h </w:instrText>
                </w:r>
                <w:r w:rsidR="004248D9">
                  <w:rPr>
                    <w:webHidden/>
                  </w:rPr>
                </w:r>
                <w:r w:rsidR="004248D9">
                  <w:rPr>
                    <w:webHidden/>
                  </w:rPr>
                  <w:fldChar w:fldCharType="separate"/>
                </w:r>
                <w:r w:rsidR="004248D9">
                  <w:rPr>
                    <w:webHidden/>
                  </w:rPr>
                  <w:t>9</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2" w:history="1">
                <w:r w:rsidR="004248D9" w:rsidRPr="005A3422">
                  <w:rPr>
                    <w:rStyle w:val="Hyperlink"/>
                  </w:rPr>
                  <w:t>The EU – US Cooperation in Humanitarian Assistance</w:t>
                </w:r>
                <w:r w:rsidR="004248D9">
                  <w:rPr>
                    <w:webHidden/>
                  </w:rPr>
                  <w:tab/>
                </w:r>
                <w:r w:rsidR="004248D9">
                  <w:rPr>
                    <w:webHidden/>
                  </w:rPr>
                  <w:fldChar w:fldCharType="begin"/>
                </w:r>
                <w:r w:rsidR="004248D9">
                  <w:rPr>
                    <w:webHidden/>
                  </w:rPr>
                  <w:instrText xml:space="preserve"> PAGEREF _Toc29384172 \h </w:instrText>
                </w:r>
                <w:r w:rsidR="004248D9">
                  <w:rPr>
                    <w:webHidden/>
                  </w:rPr>
                </w:r>
                <w:r w:rsidR="004248D9">
                  <w:rPr>
                    <w:webHidden/>
                  </w:rPr>
                  <w:fldChar w:fldCharType="separate"/>
                </w:r>
                <w:r w:rsidR="004248D9">
                  <w:rPr>
                    <w:webHidden/>
                  </w:rPr>
                  <w:t>9</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3" w:history="1">
                <w:r w:rsidR="004248D9" w:rsidRPr="005A3422">
                  <w:rPr>
                    <w:rStyle w:val="Hyperlink"/>
                  </w:rPr>
                  <w:t>Factors that limit EU and US Cooperation</w:t>
                </w:r>
                <w:r w:rsidR="004248D9">
                  <w:rPr>
                    <w:webHidden/>
                  </w:rPr>
                  <w:tab/>
                </w:r>
                <w:r w:rsidR="004248D9">
                  <w:rPr>
                    <w:webHidden/>
                  </w:rPr>
                  <w:fldChar w:fldCharType="begin"/>
                </w:r>
                <w:r w:rsidR="004248D9">
                  <w:rPr>
                    <w:webHidden/>
                  </w:rPr>
                  <w:instrText xml:space="preserve"> PAGEREF _Toc29384173 \h </w:instrText>
                </w:r>
                <w:r w:rsidR="004248D9">
                  <w:rPr>
                    <w:webHidden/>
                  </w:rPr>
                </w:r>
                <w:r w:rsidR="004248D9">
                  <w:rPr>
                    <w:webHidden/>
                  </w:rPr>
                  <w:fldChar w:fldCharType="separate"/>
                </w:r>
                <w:r w:rsidR="004248D9">
                  <w:rPr>
                    <w:webHidden/>
                  </w:rPr>
                  <w:t>10</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4" w:history="1">
                <w:r w:rsidR="004248D9" w:rsidRPr="005A3422">
                  <w:rPr>
                    <w:rStyle w:val="Hyperlink"/>
                  </w:rPr>
                  <w:t>Linking Relief,</w:t>
                </w:r>
                <w:r w:rsidR="00387696">
                  <w:rPr>
                    <w:rStyle w:val="Hyperlink"/>
                  </w:rPr>
                  <w:t xml:space="preserve"> Rehabilitation and Development – </w:t>
                </w:r>
                <w:r w:rsidR="00B82457">
                  <w:rPr>
                    <w:rStyle w:val="Hyperlink"/>
                  </w:rPr>
                  <w:t>Implications</w:t>
                </w:r>
                <w:r w:rsidR="004248D9">
                  <w:rPr>
                    <w:webHidden/>
                  </w:rPr>
                  <w:tab/>
                </w:r>
                <w:r w:rsidR="004248D9">
                  <w:rPr>
                    <w:webHidden/>
                  </w:rPr>
                  <w:fldChar w:fldCharType="begin"/>
                </w:r>
                <w:r w:rsidR="004248D9">
                  <w:rPr>
                    <w:webHidden/>
                  </w:rPr>
                  <w:instrText xml:space="preserve"> PAGEREF _Toc29384174 \h </w:instrText>
                </w:r>
                <w:r w:rsidR="004248D9">
                  <w:rPr>
                    <w:webHidden/>
                  </w:rPr>
                </w:r>
                <w:r w:rsidR="004248D9">
                  <w:rPr>
                    <w:webHidden/>
                  </w:rPr>
                  <w:fldChar w:fldCharType="separate"/>
                </w:r>
                <w:r w:rsidR="004248D9">
                  <w:rPr>
                    <w:webHidden/>
                  </w:rPr>
                  <w:t>11</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5" w:history="1">
                <w:r w:rsidR="004248D9" w:rsidRPr="005A3422">
                  <w:rPr>
                    <w:rStyle w:val="Hyperlink"/>
                  </w:rPr>
                  <w:t>Challenges of the LRRD Concept</w:t>
                </w:r>
                <w:r w:rsidR="004248D9">
                  <w:rPr>
                    <w:webHidden/>
                  </w:rPr>
                  <w:tab/>
                </w:r>
                <w:r w:rsidR="004248D9">
                  <w:rPr>
                    <w:webHidden/>
                  </w:rPr>
                  <w:fldChar w:fldCharType="begin"/>
                </w:r>
                <w:r w:rsidR="004248D9">
                  <w:rPr>
                    <w:webHidden/>
                  </w:rPr>
                  <w:instrText xml:space="preserve"> PAGEREF _Toc29384175 \h </w:instrText>
                </w:r>
                <w:r w:rsidR="004248D9">
                  <w:rPr>
                    <w:webHidden/>
                  </w:rPr>
                </w:r>
                <w:r w:rsidR="004248D9">
                  <w:rPr>
                    <w:webHidden/>
                  </w:rPr>
                  <w:fldChar w:fldCharType="separate"/>
                </w:r>
                <w:r w:rsidR="004248D9">
                  <w:rPr>
                    <w:webHidden/>
                  </w:rPr>
                  <w:t>12</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6" w:history="1">
                <w:r w:rsidR="004248D9" w:rsidRPr="005A3422">
                  <w:rPr>
                    <w:rStyle w:val="Hyperlink"/>
                  </w:rPr>
                  <w:t>Conclusion</w:t>
                </w:r>
                <w:r w:rsidR="004248D9">
                  <w:rPr>
                    <w:webHidden/>
                  </w:rPr>
                  <w:tab/>
                </w:r>
                <w:r w:rsidR="004248D9">
                  <w:rPr>
                    <w:webHidden/>
                  </w:rPr>
                  <w:fldChar w:fldCharType="begin"/>
                </w:r>
                <w:r w:rsidR="004248D9">
                  <w:rPr>
                    <w:webHidden/>
                  </w:rPr>
                  <w:instrText xml:space="preserve"> PAGEREF _Toc29384176 \h </w:instrText>
                </w:r>
                <w:r w:rsidR="004248D9">
                  <w:rPr>
                    <w:webHidden/>
                  </w:rPr>
                </w:r>
                <w:r w:rsidR="004248D9">
                  <w:rPr>
                    <w:webHidden/>
                  </w:rPr>
                  <w:fldChar w:fldCharType="separate"/>
                </w:r>
                <w:r w:rsidR="004248D9">
                  <w:rPr>
                    <w:webHidden/>
                  </w:rPr>
                  <w:t>14</w:t>
                </w:r>
                <w:r w:rsidR="004248D9">
                  <w:rPr>
                    <w:webHidden/>
                  </w:rPr>
                  <w:fldChar w:fldCharType="end"/>
                </w:r>
              </w:hyperlink>
            </w:p>
            <w:p w:rsidR="004248D9" w:rsidRDefault="00244E43">
              <w:pPr>
                <w:pStyle w:val="TOC1"/>
                <w:rPr>
                  <w:rFonts w:asciiTheme="minorHAnsi" w:eastAsiaTheme="minorEastAsia" w:hAnsiTheme="minorHAnsi" w:cstheme="minorBidi"/>
                  <w:sz w:val="22"/>
                  <w:szCs w:val="22"/>
                  <w:lang w:eastAsia="en-GB"/>
                </w:rPr>
              </w:pPr>
              <w:hyperlink w:anchor="_Toc29384177" w:history="1">
                <w:r w:rsidR="004248D9" w:rsidRPr="005A3422">
                  <w:rPr>
                    <w:rStyle w:val="Hyperlink"/>
                  </w:rPr>
                  <w:t>REFERENCES</w:t>
                </w:r>
                <w:r w:rsidR="004248D9">
                  <w:rPr>
                    <w:webHidden/>
                  </w:rPr>
                  <w:tab/>
                </w:r>
                <w:r w:rsidR="004248D9">
                  <w:rPr>
                    <w:webHidden/>
                  </w:rPr>
                  <w:fldChar w:fldCharType="begin"/>
                </w:r>
                <w:r w:rsidR="004248D9">
                  <w:rPr>
                    <w:webHidden/>
                  </w:rPr>
                  <w:instrText xml:space="preserve"> PAGEREF _Toc29384177 \h </w:instrText>
                </w:r>
                <w:r w:rsidR="004248D9">
                  <w:rPr>
                    <w:webHidden/>
                  </w:rPr>
                </w:r>
                <w:r w:rsidR="004248D9">
                  <w:rPr>
                    <w:webHidden/>
                  </w:rPr>
                  <w:fldChar w:fldCharType="separate"/>
                </w:r>
                <w:r w:rsidR="004248D9">
                  <w:rPr>
                    <w:webHidden/>
                  </w:rPr>
                  <w:t>15</w:t>
                </w:r>
                <w:r w:rsidR="004248D9">
                  <w:rPr>
                    <w:webHidden/>
                  </w:rPr>
                  <w:fldChar w:fldCharType="end"/>
                </w:r>
              </w:hyperlink>
            </w:p>
            <w:p w:rsidR="00B47921" w:rsidRPr="00C227D1" w:rsidRDefault="004C6AD8" w:rsidP="00F90417">
              <w:pPr>
                <w:spacing w:line="480" w:lineRule="auto"/>
                <w:sectPr w:rsidR="00B47921" w:rsidRPr="00C227D1" w:rsidSect="00714F04">
                  <w:headerReference w:type="default" r:id="rId8"/>
                  <w:footerReference w:type="default" r:id="rId9"/>
                  <w:headerReference w:type="first" r:id="rId10"/>
                  <w:pgSz w:w="12240" w:h="15840"/>
                  <w:pgMar w:top="1080" w:right="1440" w:bottom="1440" w:left="1440" w:header="720" w:footer="720" w:gutter="0"/>
                  <w:pgNumType w:fmt="lowerRoman" w:start="1"/>
                  <w:cols w:space="720"/>
                  <w:titlePg/>
                  <w:docGrid w:linePitch="360"/>
                </w:sectPr>
              </w:pPr>
              <w:r w:rsidRPr="00C227D1">
                <w:rPr>
                  <w:b/>
                  <w:bCs/>
                  <w:noProof/>
                </w:rPr>
                <w:fldChar w:fldCharType="end"/>
              </w:r>
            </w:p>
          </w:sdtContent>
        </w:sdt>
      </w:sdtContent>
    </w:sdt>
    <w:p w:rsidR="007742FC" w:rsidRPr="0097567B" w:rsidRDefault="007742FC" w:rsidP="0097567B">
      <w:pPr>
        <w:pStyle w:val="Heading1"/>
        <w:spacing w:line="480" w:lineRule="auto"/>
        <w:jc w:val="center"/>
        <w:rPr>
          <w:rFonts w:ascii="Times New Roman" w:hAnsi="Times New Roman" w:cs="Times New Roman"/>
          <w:color w:val="auto"/>
          <w:sz w:val="24"/>
          <w:szCs w:val="24"/>
        </w:rPr>
      </w:pPr>
      <w:bookmarkStart w:id="0" w:name="_Toc29384161"/>
      <w:r w:rsidRPr="0097567B">
        <w:rPr>
          <w:rFonts w:ascii="Times New Roman" w:hAnsi="Times New Roman" w:cs="Times New Roman"/>
          <w:color w:val="auto"/>
          <w:sz w:val="24"/>
          <w:szCs w:val="24"/>
        </w:rPr>
        <w:lastRenderedPageBreak/>
        <w:t>INTRODUCTION</w:t>
      </w:r>
      <w:bookmarkEnd w:id="0"/>
    </w:p>
    <w:p w:rsidR="007742FC" w:rsidRPr="0097567B" w:rsidRDefault="00AA25D1" w:rsidP="0097567B">
      <w:pPr>
        <w:spacing w:after="160" w:line="480" w:lineRule="auto"/>
        <w:jc w:val="both"/>
        <w:rPr>
          <w:rFonts w:eastAsia="Calibri"/>
          <w:lang w:val="en-GB"/>
        </w:rPr>
      </w:pPr>
      <w:r w:rsidRPr="0097567B">
        <w:rPr>
          <w:rFonts w:eastAsia="Calibri"/>
          <w:lang w:val="en-GB"/>
        </w:rPr>
        <w:t xml:space="preserve">This research attempts to outline </w:t>
      </w:r>
      <w:r w:rsidR="007742FC" w:rsidRPr="0097567B">
        <w:rPr>
          <w:rFonts w:eastAsia="Calibri"/>
          <w:lang w:val="en-GB"/>
        </w:rPr>
        <w:t xml:space="preserve">humanitarian assistance and </w:t>
      </w:r>
      <w:r w:rsidR="004D7D99">
        <w:rPr>
          <w:rFonts w:eastAsia="Calibri"/>
          <w:lang w:val="en-GB"/>
        </w:rPr>
        <w:t xml:space="preserve">the contribution of </w:t>
      </w:r>
      <w:r w:rsidR="007742FC" w:rsidRPr="0097567B">
        <w:rPr>
          <w:rFonts w:eastAsia="Calibri"/>
          <w:lang w:val="en-GB"/>
        </w:rPr>
        <w:t xml:space="preserve">corporate </w:t>
      </w:r>
      <w:r w:rsidR="004D7D99">
        <w:rPr>
          <w:rFonts w:eastAsia="Calibri"/>
          <w:lang w:val="en-GB"/>
        </w:rPr>
        <w:t>Business entities</w:t>
      </w:r>
      <w:r w:rsidRPr="0097567B">
        <w:rPr>
          <w:rFonts w:eastAsia="Calibri"/>
          <w:lang w:val="en-GB"/>
        </w:rPr>
        <w:t xml:space="preserve">. The study </w:t>
      </w:r>
      <w:r w:rsidR="007742FC" w:rsidRPr="0097567B">
        <w:rPr>
          <w:rFonts w:eastAsia="Calibri"/>
          <w:lang w:val="en-GB"/>
        </w:rPr>
        <w:t>begin</w:t>
      </w:r>
      <w:r w:rsidRPr="0097567B">
        <w:rPr>
          <w:rFonts w:eastAsia="Calibri"/>
          <w:lang w:val="en-GB"/>
        </w:rPr>
        <w:t>s</w:t>
      </w:r>
      <w:r w:rsidR="007742FC" w:rsidRPr="0097567B">
        <w:rPr>
          <w:rFonts w:eastAsia="Calibri"/>
          <w:lang w:val="en-GB"/>
        </w:rPr>
        <w:t xml:space="preserve"> by examining five ways business can contribute towards humanitarian assistance. To substantia</w:t>
      </w:r>
      <w:r w:rsidRPr="0097567B">
        <w:rPr>
          <w:rFonts w:eastAsia="Calibri"/>
          <w:lang w:val="en-GB"/>
        </w:rPr>
        <w:t>te this research, we</w:t>
      </w:r>
      <w:r w:rsidR="007742FC" w:rsidRPr="0097567B">
        <w:rPr>
          <w:rFonts w:eastAsia="Calibri"/>
          <w:lang w:val="en-GB"/>
        </w:rPr>
        <w:t xml:space="preserve"> highlight four major </w:t>
      </w:r>
      <w:r w:rsidR="00B74794" w:rsidRPr="0097567B">
        <w:rPr>
          <w:rFonts w:eastAsia="Calibri"/>
          <w:lang w:val="en-GB"/>
        </w:rPr>
        <w:t xml:space="preserve">natural </w:t>
      </w:r>
      <w:r w:rsidR="007742FC" w:rsidRPr="0097567B">
        <w:rPr>
          <w:rFonts w:eastAsia="Calibri"/>
          <w:lang w:val="en-GB"/>
        </w:rPr>
        <w:t>disasters that shook the world between the years 2004 – 2008. Drawin</w:t>
      </w:r>
      <w:r w:rsidRPr="0097567B">
        <w:rPr>
          <w:rFonts w:eastAsia="Calibri"/>
          <w:lang w:val="en-GB"/>
        </w:rPr>
        <w:t>g on practical examples</w:t>
      </w:r>
      <w:r w:rsidR="006B1137">
        <w:rPr>
          <w:rFonts w:eastAsia="Calibri"/>
          <w:lang w:val="en-GB"/>
        </w:rPr>
        <w:t xml:space="preserve">, </w:t>
      </w:r>
      <w:r w:rsidR="004B7110">
        <w:rPr>
          <w:rFonts w:eastAsia="Calibri"/>
          <w:lang w:val="en-GB"/>
        </w:rPr>
        <w:t xml:space="preserve">we </w:t>
      </w:r>
      <w:r w:rsidR="004B7110" w:rsidRPr="0097567B">
        <w:rPr>
          <w:rFonts w:eastAsia="Calibri"/>
          <w:lang w:val="en-GB"/>
        </w:rPr>
        <w:t>present</w:t>
      </w:r>
      <w:r w:rsidR="007742FC" w:rsidRPr="0097567B">
        <w:rPr>
          <w:rFonts w:eastAsia="Calibri"/>
          <w:lang w:val="en-GB"/>
        </w:rPr>
        <w:t xml:space="preserve"> fact</w:t>
      </w:r>
      <w:r w:rsidR="0007313A">
        <w:rPr>
          <w:rFonts w:eastAsia="Calibri"/>
          <w:lang w:val="en-GB"/>
        </w:rPr>
        <w:t>s about this scenario and outline how business entities played</w:t>
      </w:r>
      <w:r w:rsidR="007742FC" w:rsidRPr="0097567B">
        <w:rPr>
          <w:rFonts w:eastAsia="Calibri"/>
          <w:lang w:val="en-GB"/>
        </w:rPr>
        <w:t xml:space="preserve"> thei</w:t>
      </w:r>
      <w:r w:rsidR="0007313A">
        <w:rPr>
          <w:rFonts w:eastAsia="Calibri"/>
          <w:lang w:val="en-GB"/>
        </w:rPr>
        <w:t>r role in contributing towards relief efforts</w:t>
      </w:r>
      <w:r w:rsidRPr="0097567B">
        <w:rPr>
          <w:rFonts w:eastAsia="Calibri"/>
          <w:lang w:val="en-GB"/>
        </w:rPr>
        <w:t xml:space="preserve">. </w:t>
      </w:r>
      <w:r w:rsidR="0003598E" w:rsidRPr="0097567B">
        <w:rPr>
          <w:rFonts w:eastAsia="Calibri"/>
          <w:lang w:val="en-GB"/>
        </w:rPr>
        <w:t xml:space="preserve">This </w:t>
      </w:r>
      <w:r w:rsidRPr="0097567B">
        <w:rPr>
          <w:rFonts w:eastAsia="Calibri"/>
          <w:lang w:val="en-GB"/>
        </w:rPr>
        <w:t xml:space="preserve">leads to a discussion on </w:t>
      </w:r>
      <w:r w:rsidR="007742FC" w:rsidRPr="0097567B">
        <w:rPr>
          <w:rFonts w:eastAsia="Calibri"/>
          <w:lang w:val="en-GB"/>
        </w:rPr>
        <w:t>the Lisbon</w:t>
      </w:r>
      <w:r w:rsidR="0003598E" w:rsidRPr="0097567B">
        <w:rPr>
          <w:rFonts w:eastAsia="Calibri"/>
          <w:lang w:val="en-GB"/>
        </w:rPr>
        <w:t xml:space="preserve"> Treaty, focussing on its c</w:t>
      </w:r>
      <w:r w:rsidRPr="0097567B">
        <w:rPr>
          <w:rFonts w:eastAsia="Calibri"/>
          <w:lang w:val="en-GB"/>
        </w:rPr>
        <w:t>ontent</w:t>
      </w:r>
      <w:r w:rsidR="007742FC" w:rsidRPr="0097567B">
        <w:rPr>
          <w:rFonts w:eastAsia="Calibri"/>
          <w:lang w:val="en-GB"/>
        </w:rPr>
        <w:t xml:space="preserve"> and how th</w:t>
      </w:r>
      <w:r w:rsidR="0007313A">
        <w:rPr>
          <w:rFonts w:eastAsia="Calibri"/>
          <w:lang w:val="en-GB"/>
        </w:rPr>
        <w:t>is significant Treaty influences</w:t>
      </w:r>
      <w:r w:rsidR="007742FC" w:rsidRPr="0097567B">
        <w:rPr>
          <w:rFonts w:eastAsia="Calibri"/>
          <w:lang w:val="en-GB"/>
        </w:rPr>
        <w:t xml:space="preserve"> the European Comm</w:t>
      </w:r>
      <w:r w:rsidRPr="0097567B">
        <w:rPr>
          <w:rFonts w:eastAsia="Calibri"/>
          <w:lang w:val="en-GB"/>
        </w:rPr>
        <w:t xml:space="preserve">ission </w:t>
      </w:r>
      <w:r w:rsidR="007742FC" w:rsidRPr="0097567B">
        <w:rPr>
          <w:rFonts w:eastAsia="Calibri"/>
          <w:lang w:val="en-GB"/>
        </w:rPr>
        <w:t>in carrying out humanitarian assistance. Following the discuss</w:t>
      </w:r>
      <w:r w:rsidRPr="0097567B">
        <w:rPr>
          <w:rFonts w:eastAsia="Calibri"/>
          <w:lang w:val="en-GB"/>
        </w:rPr>
        <w:t>ion on the Lisbon Treaty</w:t>
      </w:r>
      <w:r w:rsidR="004B7110">
        <w:rPr>
          <w:rFonts w:eastAsia="Calibri"/>
          <w:lang w:val="en-GB"/>
        </w:rPr>
        <w:t>,</w:t>
      </w:r>
      <w:r w:rsidR="0003598E" w:rsidRPr="0097567B">
        <w:rPr>
          <w:rFonts w:eastAsia="Calibri"/>
          <w:lang w:val="en-GB"/>
        </w:rPr>
        <w:t xml:space="preserve"> is a presentation on</w:t>
      </w:r>
      <w:r w:rsidR="00C41561">
        <w:rPr>
          <w:rFonts w:eastAsia="Calibri"/>
          <w:lang w:val="en-GB"/>
        </w:rPr>
        <w:t xml:space="preserve"> the EU and US cooperation</w:t>
      </w:r>
      <w:r w:rsidR="007742FC" w:rsidRPr="0097567B">
        <w:rPr>
          <w:rFonts w:eastAsia="Calibri"/>
          <w:lang w:val="en-GB"/>
        </w:rPr>
        <w:t xml:space="preserve"> in view of how they provide humanitarian as</w:t>
      </w:r>
      <w:r w:rsidRPr="0097567B">
        <w:rPr>
          <w:rFonts w:eastAsia="Calibri"/>
          <w:lang w:val="en-GB"/>
        </w:rPr>
        <w:t>sistance. Under this discussion, we draw the reader’s attention to the</w:t>
      </w:r>
      <w:r w:rsidR="007742FC" w:rsidRPr="0097567B">
        <w:rPr>
          <w:rFonts w:eastAsia="Calibri"/>
          <w:lang w:val="en-GB"/>
        </w:rPr>
        <w:t xml:space="preserve"> limitations and challenges</w:t>
      </w:r>
      <w:r w:rsidRPr="0097567B">
        <w:rPr>
          <w:rFonts w:eastAsia="Calibri"/>
          <w:lang w:val="en-GB"/>
        </w:rPr>
        <w:t xml:space="preserve"> of the EU- US partnership. The research </w:t>
      </w:r>
      <w:r w:rsidR="007742FC" w:rsidRPr="0097567B">
        <w:rPr>
          <w:rFonts w:eastAsia="Calibri"/>
          <w:lang w:val="en-GB"/>
        </w:rPr>
        <w:t>end</w:t>
      </w:r>
      <w:r w:rsidRPr="0097567B">
        <w:rPr>
          <w:rFonts w:eastAsia="Calibri"/>
          <w:lang w:val="en-GB"/>
        </w:rPr>
        <w:t>s</w:t>
      </w:r>
      <w:r w:rsidR="007742FC" w:rsidRPr="0097567B">
        <w:rPr>
          <w:rFonts w:eastAsia="Calibri"/>
          <w:lang w:val="en-GB"/>
        </w:rPr>
        <w:t xml:space="preserve"> with a present</w:t>
      </w:r>
      <w:r w:rsidR="002769AF">
        <w:rPr>
          <w:rFonts w:eastAsia="Calibri"/>
          <w:lang w:val="en-GB"/>
        </w:rPr>
        <w:t>ation on the concept of Linking</w:t>
      </w:r>
      <w:r w:rsidR="007742FC" w:rsidRPr="0097567B">
        <w:rPr>
          <w:rFonts w:eastAsia="Calibri"/>
          <w:lang w:val="en-GB"/>
        </w:rPr>
        <w:t xml:space="preserve"> Relief, Rehabilitation and Developm</w:t>
      </w:r>
      <w:r w:rsidRPr="0097567B">
        <w:rPr>
          <w:rFonts w:eastAsia="Calibri"/>
          <w:lang w:val="en-GB"/>
        </w:rPr>
        <w:t>ent.</w:t>
      </w:r>
      <w:r w:rsidR="004B7110">
        <w:rPr>
          <w:rFonts w:eastAsia="Calibri"/>
          <w:lang w:val="en-GB"/>
        </w:rPr>
        <w:t xml:space="preserve"> In this discussion, we highlight</w:t>
      </w:r>
      <w:r w:rsidRPr="0097567B">
        <w:rPr>
          <w:rFonts w:eastAsia="Calibri"/>
          <w:lang w:val="en-GB"/>
        </w:rPr>
        <w:t xml:space="preserve"> t</w:t>
      </w:r>
      <w:r w:rsidR="007742FC" w:rsidRPr="0097567B">
        <w:rPr>
          <w:rFonts w:eastAsia="Calibri"/>
          <w:lang w:val="en-GB"/>
        </w:rPr>
        <w:t xml:space="preserve">he major implications and </w:t>
      </w:r>
      <w:r w:rsidRPr="0097567B">
        <w:rPr>
          <w:rFonts w:eastAsia="Calibri"/>
          <w:lang w:val="en-GB"/>
        </w:rPr>
        <w:t xml:space="preserve">challenges </w:t>
      </w:r>
      <w:r w:rsidR="00D431CE">
        <w:rPr>
          <w:rFonts w:eastAsia="Calibri"/>
          <w:lang w:val="en-GB"/>
        </w:rPr>
        <w:t xml:space="preserve">of LRRD </w:t>
      </w:r>
      <w:bookmarkStart w:id="1" w:name="_GoBack"/>
      <w:bookmarkEnd w:id="1"/>
      <w:r w:rsidRPr="0097567B">
        <w:rPr>
          <w:rFonts w:eastAsia="Calibri"/>
          <w:lang w:val="en-GB"/>
        </w:rPr>
        <w:t xml:space="preserve">and to do this, </w:t>
      </w:r>
      <w:r w:rsidR="0003598E" w:rsidRPr="0097567B">
        <w:rPr>
          <w:rFonts w:eastAsia="Calibri"/>
          <w:lang w:val="en-GB"/>
        </w:rPr>
        <w:t xml:space="preserve">we </w:t>
      </w:r>
      <w:r w:rsidR="007742FC" w:rsidRPr="0097567B">
        <w:rPr>
          <w:rFonts w:eastAsia="Calibri"/>
          <w:lang w:val="en-GB"/>
        </w:rPr>
        <w:t xml:space="preserve">employ the various opinions and </w:t>
      </w:r>
      <w:r w:rsidR="0003598E" w:rsidRPr="0097567B">
        <w:rPr>
          <w:rFonts w:eastAsia="Calibri"/>
          <w:lang w:val="en-GB"/>
        </w:rPr>
        <w:t>concepts from papers, documents</w:t>
      </w:r>
      <w:r w:rsidR="007742FC" w:rsidRPr="0097567B">
        <w:rPr>
          <w:rFonts w:eastAsia="Calibri"/>
          <w:lang w:val="en-GB"/>
        </w:rPr>
        <w:t>, aca</w:t>
      </w:r>
      <w:r w:rsidRPr="0097567B">
        <w:rPr>
          <w:rFonts w:eastAsia="Calibri"/>
          <w:lang w:val="en-GB"/>
        </w:rPr>
        <w:t>demics and practitioners in the humanitarian</w:t>
      </w:r>
      <w:r w:rsidR="007742FC" w:rsidRPr="0097567B">
        <w:rPr>
          <w:rFonts w:eastAsia="Calibri"/>
          <w:lang w:val="en-GB"/>
        </w:rPr>
        <w:t xml:space="preserve"> field t</w:t>
      </w:r>
      <w:r w:rsidR="0003598E" w:rsidRPr="0097567B">
        <w:rPr>
          <w:rFonts w:eastAsia="Calibri"/>
          <w:lang w:val="en-GB"/>
        </w:rPr>
        <w:t xml:space="preserve">o authenticate and back </w:t>
      </w:r>
      <w:r w:rsidR="007742FC" w:rsidRPr="0097567B">
        <w:rPr>
          <w:rFonts w:eastAsia="Calibri"/>
          <w:lang w:val="en-GB"/>
        </w:rPr>
        <w:t xml:space="preserve">our findings.  </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2" w:name="_Toc29384162"/>
      <w:r w:rsidRPr="0097567B">
        <w:rPr>
          <w:rFonts w:ascii="Times New Roman" w:eastAsia="Calibri" w:hAnsi="Times New Roman" w:cs="Times New Roman"/>
          <w:color w:val="auto"/>
          <w:sz w:val="24"/>
          <w:szCs w:val="24"/>
          <w:lang w:val="en-GB"/>
        </w:rPr>
        <w:t>Five ways Business can contribute towards Humanitarian Assistance</w:t>
      </w:r>
      <w:bookmarkEnd w:id="2"/>
    </w:p>
    <w:p w:rsidR="00ED110A" w:rsidRPr="0097567B" w:rsidRDefault="00250FFB" w:rsidP="0097567B">
      <w:pPr>
        <w:spacing w:after="160" w:line="480" w:lineRule="auto"/>
        <w:jc w:val="both"/>
        <w:rPr>
          <w:rFonts w:eastAsia="Calibri"/>
          <w:lang w:val="en-GB"/>
        </w:rPr>
      </w:pPr>
      <w:r w:rsidRPr="0097567B">
        <w:rPr>
          <w:rFonts w:eastAsia="Calibri"/>
          <w:lang w:val="en-GB"/>
        </w:rPr>
        <w:t>In the recent past, t</w:t>
      </w:r>
      <w:r w:rsidR="007742FC" w:rsidRPr="0097567B">
        <w:rPr>
          <w:rFonts w:eastAsia="Calibri"/>
          <w:lang w:val="en-GB"/>
        </w:rPr>
        <w:t>he modern world has seen an increase in the number of disasters both man-mad</w:t>
      </w:r>
      <w:r w:rsidRPr="0097567B">
        <w:rPr>
          <w:rFonts w:eastAsia="Calibri"/>
          <w:lang w:val="en-GB"/>
        </w:rPr>
        <w:t>e and natural</w:t>
      </w:r>
      <w:r w:rsidR="007742FC" w:rsidRPr="0097567B">
        <w:rPr>
          <w:rFonts w:eastAsia="Calibri"/>
          <w:lang w:val="en-GB"/>
        </w:rPr>
        <w:t xml:space="preserve">. </w:t>
      </w:r>
      <w:r w:rsidR="00F25E11" w:rsidRPr="0097567B">
        <w:rPr>
          <w:rFonts w:eastAsia="Calibri"/>
          <w:lang w:val="en-GB"/>
        </w:rPr>
        <w:t>Furthermore, there are humanitarian crises that are constantly emerging on a global scale without warning. This leaves humanitarian actors overwhelmed at time</w:t>
      </w:r>
      <w:r w:rsidR="00410C55" w:rsidRPr="0097567B">
        <w:rPr>
          <w:rFonts w:eastAsia="Calibri"/>
          <w:lang w:val="en-GB"/>
        </w:rPr>
        <w:t>s</w:t>
      </w:r>
      <w:r w:rsidR="00026011">
        <w:rPr>
          <w:rFonts w:eastAsia="Calibri"/>
          <w:lang w:val="en-GB"/>
        </w:rPr>
        <w:t>, leading to the need for coordination</w:t>
      </w:r>
      <w:r w:rsidR="00F25E11" w:rsidRPr="0097567B">
        <w:rPr>
          <w:rFonts w:eastAsia="Calibri"/>
          <w:lang w:val="en-GB"/>
        </w:rPr>
        <w:t xml:space="preserve"> with </w:t>
      </w:r>
      <w:r w:rsidR="00E85116">
        <w:rPr>
          <w:rFonts w:eastAsia="Calibri"/>
          <w:lang w:val="en-GB"/>
        </w:rPr>
        <w:t xml:space="preserve">Corporate </w:t>
      </w:r>
      <w:r w:rsidR="00F25E11" w:rsidRPr="0097567B">
        <w:rPr>
          <w:rFonts w:eastAsia="Calibri"/>
          <w:lang w:val="en-GB"/>
        </w:rPr>
        <w:t xml:space="preserve">Business </w:t>
      </w:r>
      <w:r w:rsidR="00806978">
        <w:rPr>
          <w:rFonts w:eastAsia="Calibri"/>
          <w:lang w:val="en-GB"/>
        </w:rPr>
        <w:t>entities (</w:t>
      </w:r>
      <w:proofErr w:type="spellStart"/>
      <w:r w:rsidR="00806978">
        <w:rPr>
          <w:rFonts w:eastAsia="Calibri"/>
          <w:lang w:val="en-GB"/>
        </w:rPr>
        <w:t>Hotho</w:t>
      </w:r>
      <w:proofErr w:type="spellEnd"/>
      <w:r w:rsidR="00806978">
        <w:rPr>
          <w:rFonts w:eastAsia="Calibri"/>
          <w:lang w:val="en-GB"/>
        </w:rPr>
        <w:t xml:space="preserve"> &amp;</w:t>
      </w:r>
      <w:r w:rsidR="00410C55" w:rsidRPr="0097567B">
        <w:rPr>
          <w:rFonts w:eastAsia="Calibri"/>
          <w:lang w:val="en-GB"/>
        </w:rPr>
        <w:t xml:space="preserve"> </w:t>
      </w:r>
      <w:proofErr w:type="spellStart"/>
      <w:r w:rsidR="00410C55" w:rsidRPr="0097567B">
        <w:rPr>
          <w:rFonts w:eastAsia="Calibri"/>
          <w:lang w:val="en-GB"/>
        </w:rPr>
        <w:t>Girschik</w:t>
      </w:r>
      <w:proofErr w:type="spellEnd"/>
      <w:r w:rsidR="00410C55" w:rsidRPr="0097567B">
        <w:rPr>
          <w:rFonts w:eastAsia="Calibri"/>
          <w:lang w:val="en-GB"/>
        </w:rPr>
        <w:t xml:space="preserve">, 2019). </w:t>
      </w:r>
      <w:r w:rsidR="00F25E11" w:rsidRPr="0097567B">
        <w:rPr>
          <w:rFonts w:eastAsia="Calibri"/>
          <w:lang w:val="en-GB"/>
        </w:rPr>
        <w:t>According</w:t>
      </w:r>
      <w:r w:rsidR="00ED110A" w:rsidRPr="0097567B">
        <w:rPr>
          <w:rFonts w:eastAsia="Calibri"/>
          <w:lang w:val="en-GB"/>
        </w:rPr>
        <w:t xml:space="preserve"> to the I</w:t>
      </w:r>
      <w:r w:rsidR="00AF69F1">
        <w:rPr>
          <w:rFonts w:eastAsia="Calibri"/>
          <w:lang w:val="en-GB"/>
        </w:rPr>
        <w:t xml:space="preserve">nter </w:t>
      </w:r>
      <w:r w:rsidR="00ED110A" w:rsidRPr="0097567B">
        <w:rPr>
          <w:rFonts w:eastAsia="Calibri"/>
          <w:lang w:val="en-GB"/>
        </w:rPr>
        <w:t>A</w:t>
      </w:r>
      <w:r w:rsidR="00AF69F1">
        <w:rPr>
          <w:rFonts w:eastAsia="Calibri"/>
          <w:lang w:val="en-GB"/>
        </w:rPr>
        <w:t xml:space="preserve">gency </w:t>
      </w:r>
      <w:r w:rsidR="00ED110A" w:rsidRPr="0097567B">
        <w:rPr>
          <w:rFonts w:eastAsia="Calibri"/>
          <w:lang w:val="en-GB"/>
        </w:rPr>
        <w:t>S</w:t>
      </w:r>
      <w:r w:rsidR="00AF69F1">
        <w:rPr>
          <w:rFonts w:eastAsia="Calibri"/>
          <w:lang w:val="en-GB"/>
        </w:rPr>
        <w:t xml:space="preserve">tanding </w:t>
      </w:r>
      <w:r w:rsidR="00ED110A" w:rsidRPr="0097567B">
        <w:rPr>
          <w:rFonts w:eastAsia="Calibri"/>
          <w:lang w:val="en-GB"/>
        </w:rPr>
        <w:t>C</w:t>
      </w:r>
      <w:r w:rsidR="00AF69F1">
        <w:rPr>
          <w:rFonts w:eastAsia="Calibri"/>
          <w:lang w:val="en-GB"/>
        </w:rPr>
        <w:t>ommittee</w:t>
      </w:r>
      <w:r w:rsidR="00ED110A" w:rsidRPr="0097567B">
        <w:rPr>
          <w:rFonts w:eastAsia="Calibri"/>
          <w:lang w:val="en-GB"/>
        </w:rPr>
        <w:t xml:space="preserve"> (2015) Humanitarian Crises are described </w:t>
      </w:r>
      <w:r w:rsidR="00EA7AC4">
        <w:rPr>
          <w:rFonts w:eastAsia="Calibri"/>
          <w:lang w:val="en-GB"/>
        </w:rPr>
        <w:t xml:space="preserve">as </w:t>
      </w:r>
      <w:r w:rsidR="00ED110A" w:rsidRPr="0097567B">
        <w:rPr>
          <w:rFonts w:eastAsia="Calibri"/>
          <w:lang w:val="en-GB"/>
        </w:rPr>
        <w:t>sin</w:t>
      </w:r>
      <w:r w:rsidR="00F943D3">
        <w:rPr>
          <w:rFonts w:eastAsia="Calibri"/>
          <w:lang w:val="en-GB"/>
        </w:rPr>
        <w:t>gular or a series of “</w:t>
      </w:r>
      <w:r w:rsidR="00ED110A" w:rsidRPr="0097567B">
        <w:rPr>
          <w:rFonts w:eastAsia="Calibri"/>
          <w:lang w:val="en-GB"/>
        </w:rPr>
        <w:t xml:space="preserve">events in a country or region that cause serious disruption to the </w:t>
      </w:r>
      <w:r w:rsidR="00ED110A" w:rsidRPr="0097567B">
        <w:rPr>
          <w:rFonts w:eastAsia="Calibri"/>
          <w:lang w:val="en-GB"/>
        </w:rPr>
        <w:lastRenderedPageBreak/>
        <w:t>function of a society, resulting in human, material, or environmental losses which exceed the ability of affected people to cope using their own resources” (p. 2).</w:t>
      </w:r>
    </w:p>
    <w:p w:rsidR="00B129BD" w:rsidRDefault="007742FC" w:rsidP="0097567B">
      <w:pPr>
        <w:spacing w:after="160" w:line="480" w:lineRule="auto"/>
        <w:jc w:val="both"/>
        <w:rPr>
          <w:rFonts w:eastAsia="Calibri"/>
          <w:lang w:val="en-GB"/>
        </w:rPr>
      </w:pPr>
      <w:r w:rsidRPr="0097567B">
        <w:rPr>
          <w:rFonts w:eastAsia="Calibri"/>
          <w:lang w:val="en-GB"/>
        </w:rPr>
        <w:t xml:space="preserve">As these </w:t>
      </w:r>
      <w:r w:rsidR="00E96C03">
        <w:rPr>
          <w:rFonts w:eastAsia="Calibri"/>
          <w:lang w:val="en-GB"/>
        </w:rPr>
        <w:t xml:space="preserve">natural and man-made disasters </w:t>
      </w:r>
      <w:r w:rsidRPr="0097567B">
        <w:rPr>
          <w:rFonts w:eastAsia="Calibri"/>
          <w:lang w:val="en-GB"/>
        </w:rPr>
        <w:t>become more and more f</w:t>
      </w:r>
      <w:r w:rsidR="00313273">
        <w:rPr>
          <w:rFonts w:eastAsia="Calibri"/>
          <w:lang w:val="en-GB"/>
        </w:rPr>
        <w:t>requent and complex (OCHA, 2017</w:t>
      </w:r>
      <w:r w:rsidRPr="0097567B">
        <w:rPr>
          <w:rFonts w:eastAsia="Calibri"/>
          <w:lang w:val="en-GB"/>
        </w:rPr>
        <w:t xml:space="preserve">), the delivery of humanitarian aid is becoming more and more demanding with a lot of  pressure </w:t>
      </w:r>
      <w:r w:rsidR="00250FFB" w:rsidRPr="0097567B">
        <w:rPr>
          <w:rFonts w:eastAsia="Calibri"/>
          <w:lang w:val="en-GB"/>
        </w:rPr>
        <w:t xml:space="preserve">being </w:t>
      </w:r>
      <w:r w:rsidRPr="0097567B">
        <w:rPr>
          <w:rFonts w:eastAsia="Calibri"/>
          <w:lang w:val="en-GB"/>
        </w:rPr>
        <w:t>put on “humanitarian and non</w:t>
      </w:r>
      <w:r w:rsidR="00806978">
        <w:rPr>
          <w:rFonts w:eastAsia="Calibri"/>
          <w:lang w:val="en-GB"/>
        </w:rPr>
        <w:t>-humanitarian actors” (</w:t>
      </w:r>
      <w:proofErr w:type="spellStart"/>
      <w:r w:rsidR="00806978">
        <w:rPr>
          <w:rFonts w:eastAsia="Calibri"/>
          <w:lang w:val="en-GB"/>
        </w:rPr>
        <w:t>Hotho</w:t>
      </w:r>
      <w:proofErr w:type="spellEnd"/>
      <w:r w:rsidR="00806978">
        <w:rPr>
          <w:rFonts w:eastAsia="Calibri"/>
          <w:lang w:val="en-GB"/>
        </w:rPr>
        <w:t xml:space="preserve"> &amp;</w:t>
      </w:r>
      <w:r w:rsidRPr="0097567B">
        <w:rPr>
          <w:rFonts w:eastAsia="Calibri"/>
          <w:lang w:val="en-GB"/>
        </w:rPr>
        <w:t xml:space="preserve"> </w:t>
      </w:r>
      <w:proofErr w:type="spellStart"/>
      <w:r w:rsidRPr="0097567B">
        <w:rPr>
          <w:rFonts w:eastAsia="Calibri"/>
          <w:lang w:val="en-GB"/>
        </w:rPr>
        <w:t>Girschik</w:t>
      </w:r>
      <w:proofErr w:type="spellEnd"/>
      <w:r w:rsidRPr="0097567B">
        <w:rPr>
          <w:rFonts w:eastAsia="Calibri"/>
          <w:lang w:val="en-GB"/>
        </w:rPr>
        <w:t>, 2019). Apart from that, “resources for humanitarian assistance are scarce and, in times of economic crisis, gaps</w:t>
      </w:r>
      <w:r w:rsidR="0098263C" w:rsidRPr="0097567B">
        <w:rPr>
          <w:rFonts w:eastAsia="Calibri"/>
          <w:lang w:val="en-GB"/>
        </w:rPr>
        <w:t xml:space="preserve"> threaten to become bigger” (</w:t>
      </w:r>
      <w:proofErr w:type="spellStart"/>
      <w:r w:rsidR="0098263C" w:rsidRPr="0097567B">
        <w:rPr>
          <w:rFonts w:eastAsia="Calibri"/>
          <w:lang w:val="en-GB"/>
        </w:rPr>
        <w:t>St</w:t>
      </w:r>
      <w:r w:rsidR="002903EB" w:rsidRPr="0097567B">
        <w:rPr>
          <w:rFonts w:eastAsia="Calibri"/>
          <w:lang w:val="en-GB"/>
        </w:rPr>
        <w:t>eet</w:t>
      </w:r>
      <w:r w:rsidR="008E107F" w:rsidRPr="0097567B">
        <w:rPr>
          <w:rFonts w:eastAsia="Calibri"/>
          <w:lang w:val="en-GB"/>
        </w:rPr>
        <w:t>s</w:t>
      </w:r>
      <w:proofErr w:type="spellEnd"/>
      <w:r w:rsidR="008E107F" w:rsidRPr="0097567B">
        <w:rPr>
          <w:rFonts w:eastAsia="Calibri"/>
          <w:lang w:val="en-GB"/>
        </w:rPr>
        <w:t xml:space="preserve">, Hamilton, Binder, Johnson, </w:t>
      </w:r>
      <w:proofErr w:type="spellStart"/>
      <w:r w:rsidR="008E107F" w:rsidRPr="0097567B">
        <w:rPr>
          <w:rFonts w:eastAsia="Calibri"/>
          <w:lang w:val="en-GB"/>
        </w:rPr>
        <w:t>Koddenbroc</w:t>
      </w:r>
      <w:r w:rsidR="00E96C03">
        <w:rPr>
          <w:rFonts w:eastAsia="Calibri"/>
          <w:lang w:val="en-GB"/>
        </w:rPr>
        <w:t>k</w:t>
      </w:r>
      <w:proofErr w:type="spellEnd"/>
      <w:r w:rsidR="00806978">
        <w:rPr>
          <w:rFonts w:eastAsia="Calibri"/>
          <w:lang w:val="en-GB"/>
        </w:rPr>
        <w:t xml:space="preserve"> &amp;</w:t>
      </w:r>
      <w:r w:rsidR="008E107F" w:rsidRPr="0097567B">
        <w:rPr>
          <w:rFonts w:eastAsia="Calibri"/>
          <w:lang w:val="en-GB"/>
        </w:rPr>
        <w:t xml:space="preserve"> </w:t>
      </w:r>
      <w:proofErr w:type="spellStart"/>
      <w:r w:rsidR="008E107F" w:rsidRPr="0097567B">
        <w:rPr>
          <w:rFonts w:eastAsia="Calibri"/>
          <w:lang w:val="en-GB"/>
        </w:rPr>
        <w:t>Marret</w:t>
      </w:r>
      <w:proofErr w:type="spellEnd"/>
      <w:r w:rsidR="008E107F" w:rsidRPr="0097567B">
        <w:rPr>
          <w:rFonts w:eastAsia="Calibri"/>
          <w:lang w:val="en-GB"/>
        </w:rPr>
        <w:t>, 2009</w:t>
      </w:r>
      <w:r w:rsidRPr="0097567B">
        <w:rPr>
          <w:rFonts w:eastAsia="Calibri"/>
          <w:lang w:val="en-GB"/>
        </w:rPr>
        <w:t>)</w:t>
      </w:r>
      <w:r w:rsidR="00B129BD">
        <w:rPr>
          <w:rFonts w:eastAsia="Calibri"/>
          <w:lang w:val="en-GB"/>
        </w:rPr>
        <w:t>.</w:t>
      </w:r>
    </w:p>
    <w:p w:rsidR="00FF4643" w:rsidRPr="0097567B" w:rsidRDefault="00B129BD" w:rsidP="0097567B">
      <w:pPr>
        <w:spacing w:after="160" w:line="480" w:lineRule="auto"/>
        <w:jc w:val="both"/>
        <w:rPr>
          <w:rFonts w:eastAsia="Calibri"/>
          <w:lang w:val="en-GB"/>
        </w:rPr>
      </w:pPr>
      <w:r>
        <w:rPr>
          <w:rFonts w:eastAsia="Calibri"/>
          <w:lang w:val="en-GB"/>
        </w:rPr>
        <w:t>In addition to that</w:t>
      </w:r>
      <w:r w:rsidR="008D552F" w:rsidRPr="0097567B">
        <w:rPr>
          <w:rFonts w:eastAsia="Calibri"/>
          <w:lang w:val="en-GB"/>
        </w:rPr>
        <w:t>, t</w:t>
      </w:r>
      <w:r w:rsidR="007E69F0" w:rsidRPr="0097567B">
        <w:rPr>
          <w:rFonts w:eastAsia="Calibri"/>
          <w:lang w:val="en-GB"/>
        </w:rPr>
        <w:t xml:space="preserve">he dwindling support for multilateralism </w:t>
      </w:r>
      <w:r w:rsidR="00433CE8">
        <w:rPr>
          <w:rFonts w:eastAsia="Calibri"/>
          <w:lang w:val="en-GB"/>
        </w:rPr>
        <w:t xml:space="preserve">has affected humanitarian efforts. This </w:t>
      </w:r>
      <w:r w:rsidR="007E69F0" w:rsidRPr="0097567B">
        <w:rPr>
          <w:rFonts w:eastAsia="Calibri"/>
          <w:lang w:val="en-GB"/>
        </w:rPr>
        <w:t>has</w:t>
      </w:r>
      <w:r w:rsidR="00433CE8">
        <w:rPr>
          <w:rFonts w:eastAsia="Calibri"/>
          <w:lang w:val="en-GB"/>
        </w:rPr>
        <w:t xml:space="preserve"> led to an increase</w:t>
      </w:r>
      <w:r w:rsidR="007E69F0" w:rsidRPr="0097567B">
        <w:rPr>
          <w:rFonts w:eastAsia="Calibri"/>
          <w:lang w:val="en-GB"/>
        </w:rPr>
        <w:t xml:space="preserve"> </w:t>
      </w:r>
      <w:r w:rsidR="00433CE8">
        <w:rPr>
          <w:rFonts w:eastAsia="Calibri"/>
          <w:lang w:val="en-GB"/>
        </w:rPr>
        <w:t xml:space="preserve">in the </w:t>
      </w:r>
      <w:r w:rsidR="007E69F0" w:rsidRPr="0097567B">
        <w:rPr>
          <w:rFonts w:eastAsia="Calibri"/>
          <w:lang w:val="en-GB"/>
        </w:rPr>
        <w:t>involvement and reliance on non-traditional humanitarian actors such as business and multinational</w:t>
      </w:r>
      <w:r w:rsidR="003523B6" w:rsidRPr="0097567B">
        <w:rPr>
          <w:rFonts w:eastAsia="Calibri"/>
          <w:lang w:val="en-GB"/>
        </w:rPr>
        <w:t xml:space="preserve"> enterprises</w:t>
      </w:r>
      <w:r w:rsidR="007E69F0" w:rsidRPr="0097567B">
        <w:rPr>
          <w:rFonts w:eastAsia="Calibri"/>
          <w:lang w:val="en-GB"/>
        </w:rPr>
        <w:t xml:space="preserve"> in delivering humanitarian assistance (</w:t>
      </w:r>
      <w:proofErr w:type="spellStart"/>
      <w:r w:rsidR="00FF4643" w:rsidRPr="0097567B">
        <w:rPr>
          <w:rFonts w:eastAsia="Calibri"/>
          <w:lang w:val="en-GB"/>
        </w:rPr>
        <w:t>Sezg</w:t>
      </w:r>
      <w:r w:rsidR="007E69F0" w:rsidRPr="0097567B">
        <w:rPr>
          <w:rFonts w:eastAsia="Calibri"/>
          <w:lang w:val="en-GB"/>
        </w:rPr>
        <w:t>in</w:t>
      </w:r>
      <w:proofErr w:type="spellEnd"/>
      <w:r w:rsidR="007E69F0" w:rsidRPr="0097567B">
        <w:rPr>
          <w:rFonts w:eastAsia="Calibri"/>
          <w:lang w:val="en-GB"/>
        </w:rPr>
        <w:t xml:space="preserve"> and </w:t>
      </w:r>
      <w:proofErr w:type="spellStart"/>
      <w:r w:rsidR="007E69F0" w:rsidRPr="0097567B">
        <w:rPr>
          <w:rFonts w:eastAsia="Calibri"/>
          <w:lang w:val="en-GB"/>
        </w:rPr>
        <w:t>Dijk</w:t>
      </w:r>
      <w:r w:rsidR="00FF4643" w:rsidRPr="0097567B">
        <w:rPr>
          <w:rFonts w:eastAsia="Calibri"/>
          <w:lang w:val="en-GB"/>
        </w:rPr>
        <w:t>z</w:t>
      </w:r>
      <w:r w:rsidR="00806978">
        <w:rPr>
          <w:rFonts w:eastAsia="Calibri"/>
          <w:lang w:val="en-GB"/>
        </w:rPr>
        <w:t>uel</w:t>
      </w:r>
      <w:proofErr w:type="spellEnd"/>
      <w:r w:rsidR="00806978">
        <w:rPr>
          <w:rFonts w:eastAsia="Calibri"/>
          <w:lang w:val="en-GB"/>
        </w:rPr>
        <w:t xml:space="preserve">, 2016 as cited in </w:t>
      </w:r>
      <w:proofErr w:type="spellStart"/>
      <w:r w:rsidR="00806978">
        <w:rPr>
          <w:rFonts w:eastAsia="Calibri"/>
          <w:lang w:val="en-GB"/>
        </w:rPr>
        <w:t>Hotho</w:t>
      </w:r>
      <w:proofErr w:type="spellEnd"/>
      <w:r w:rsidR="00806978">
        <w:rPr>
          <w:rFonts w:eastAsia="Calibri"/>
          <w:lang w:val="en-GB"/>
        </w:rPr>
        <w:t xml:space="preserve"> &amp;</w:t>
      </w:r>
      <w:r w:rsidR="007E69F0" w:rsidRPr="0097567B">
        <w:rPr>
          <w:rFonts w:eastAsia="Calibri"/>
          <w:lang w:val="en-GB"/>
        </w:rPr>
        <w:t xml:space="preserve"> </w:t>
      </w:r>
      <w:proofErr w:type="spellStart"/>
      <w:r w:rsidR="007E69F0" w:rsidRPr="0097567B">
        <w:rPr>
          <w:rFonts w:eastAsia="Calibri"/>
          <w:lang w:val="en-GB"/>
        </w:rPr>
        <w:t>Girschik</w:t>
      </w:r>
      <w:proofErr w:type="spellEnd"/>
      <w:r w:rsidR="007E69F0" w:rsidRPr="0097567B">
        <w:rPr>
          <w:rFonts w:eastAsia="Calibri"/>
          <w:lang w:val="en-GB"/>
        </w:rPr>
        <w:t xml:space="preserve">, 2019). </w:t>
      </w:r>
    </w:p>
    <w:p w:rsidR="007742FC" w:rsidRPr="0097567B" w:rsidRDefault="007742FC" w:rsidP="0097567B">
      <w:pPr>
        <w:spacing w:after="160" w:line="480" w:lineRule="auto"/>
        <w:jc w:val="both"/>
        <w:rPr>
          <w:rFonts w:eastAsia="Calibri"/>
          <w:lang w:val="en-GB"/>
        </w:rPr>
      </w:pPr>
      <w:r w:rsidRPr="0097567B">
        <w:rPr>
          <w:rFonts w:eastAsia="Calibri"/>
          <w:lang w:val="en-GB"/>
        </w:rPr>
        <w:t>In view of the scenario described above and with the advent of Globalization</w:t>
      </w:r>
      <w:r w:rsidR="00FF4643" w:rsidRPr="0097567B">
        <w:rPr>
          <w:rFonts w:eastAsia="Calibri"/>
          <w:lang w:val="en-GB"/>
        </w:rPr>
        <w:t>, business enterprises are</w:t>
      </w:r>
      <w:r w:rsidRPr="0097567B">
        <w:rPr>
          <w:rFonts w:eastAsia="Calibri"/>
          <w:lang w:val="en-GB"/>
        </w:rPr>
        <w:t xml:space="preserve"> increasingly playing a crucial role in humanitarian assistance</w:t>
      </w:r>
      <w:r w:rsidR="000C0146" w:rsidRPr="0097567B">
        <w:rPr>
          <w:rFonts w:eastAsia="Calibri"/>
          <w:lang w:val="en-GB"/>
        </w:rPr>
        <w:t xml:space="preserve"> and so are the M</w:t>
      </w:r>
      <w:r w:rsidR="00534A6F" w:rsidRPr="0097567B">
        <w:rPr>
          <w:rFonts w:eastAsia="Calibri"/>
          <w:lang w:val="en-GB"/>
        </w:rPr>
        <w:t>ultinational C</w:t>
      </w:r>
      <w:r w:rsidRPr="0097567B">
        <w:rPr>
          <w:rFonts w:eastAsia="Calibri"/>
          <w:lang w:val="en-GB"/>
        </w:rPr>
        <w:t xml:space="preserve">orporations </w:t>
      </w:r>
      <w:r w:rsidR="00CF7FD7">
        <w:rPr>
          <w:rFonts w:eastAsia="Calibri"/>
          <w:lang w:val="en-GB"/>
        </w:rPr>
        <w:t xml:space="preserve">especially </w:t>
      </w:r>
      <w:r w:rsidRPr="0097567B">
        <w:rPr>
          <w:rFonts w:eastAsia="Calibri"/>
          <w:lang w:val="en-GB"/>
        </w:rPr>
        <w:t>on war situ</w:t>
      </w:r>
      <w:r w:rsidR="000C0146" w:rsidRPr="0097567B">
        <w:rPr>
          <w:rFonts w:eastAsia="Calibri"/>
          <w:lang w:val="en-GB"/>
        </w:rPr>
        <w:t xml:space="preserve">ations </w:t>
      </w:r>
      <w:r w:rsidR="00EC292B" w:rsidRPr="0097567B">
        <w:rPr>
          <w:rFonts w:eastAsia="Calibri"/>
          <w:lang w:val="en-GB"/>
        </w:rPr>
        <w:t>(</w:t>
      </w:r>
      <w:proofErr w:type="spellStart"/>
      <w:r w:rsidRPr="0097567B">
        <w:rPr>
          <w:rFonts w:eastAsia="Calibri"/>
          <w:lang w:val="en-GB"/>
        </w:rPr>
        <w:t>Ca</w:t>
      </w:r>
      <w:r w:rsidR="0098263C" w:rsidRPr="0097567B">
        <w:rPr>
          <w:rFonts w:eastAsia="Calibri"/>
          <w:lang w:val="en-GB"/>
        </w:rPr>
        <w:t>r</w:t>
      </w:r>
      <w:r w:rsidR="008D552F" w:rsidRPr="0097567B">
        <w:rPr>
          <w:rFonts w:eastAsia="Calibri"/>
          <w:lang w:val="en-GB"/>
        </w:rPr>
        <w:t>bo</w:t>
      </w:r>
      <w:r w:rsidR="00EC292B" w:rsidRPr="0097567B">
        <w:rPr>
          <w:rFonts w:eastAsia="Calibri"/>
          <w:lang w:val="en-GB"/>
        </w:rPr>
        <w:t>nnier</w:t>
      </w:r>
      <w:proofErr w:type="spellEnd"/>
      <w:r w:rsidR="00EC292B" w:rsidRPr="0097567B">
        <w:rPr>
          <w:rFonts w:eastAsia="Calibri"/>
          <w:lang w:val="en-GB"/>
        </w:rPr>
        <w:t xml:space="preserve">, </w:t>
      </w:r>
      <w:r w:rsidRPr="0097567B">
        <w:rPr>
          <w:rFonts w:eastAsia="Calibri"/>
          <w:lang w:val="en-GB"/>
        </w:rPr>
        <w:t xml:space="preserve">2001). </w:t>
      </w:r>
    </w:p>
    <w:p w:rsidR="007742FC" w:rsidRPr="0097567B" w:rsidRDefault="007742FC" w:rsidP="0097567B">
      <w:pPr>
        <w:spacing w:after="160" w:line="480" w:lineRule="auto"/>
        <w:jc w:val="both"/>
        <w:rPr>
          <w:rFonts w:eastAsia="Calibri"/>
          <w:lang w:val="en-GB"/>
        </w:rPr>
      </w:pPr>
      <w:r w:rsidRPr="0097567B">
        <w:rPr>
          <w:rFonts w:eastAsia="Calibri"/>
          <w:lang w:val="en-GB"/>
        </w:rPr>
        <w:t>However, the question we need to attend to at this juncture is: How do these business companies contribute towards humanitarian assistance? To get a comprehensive understanding on the role business can play in humanitarian assistance, le</w:t>
      </w:r>
      <w:r w:rsidR="005F7025">
        <w:rPr>
          <w:rFonts w:eastAsia="Calibri"/>
          <w:lang w:val="en-GB"/>
        </w:rPr>
        <w:t xml:space="preserve">t us bring into perspective </w:t>
      </w:r>
      <w:r w:rsidRPr="0097567B">
        <w:rPr>
          <w:rFonts w:eastAsia="Calibri"/>
          <w:lang w:val="en-GB"/>
        </w:rPr>
        <w:t>four majo</w:t>
      </w:r>
      <w:r w:rsidR="005F7025">
        <w:rPr>
          <w:rFonts w:eastAsia="Calibri"/>
          <w:lang w:val="en-GB"/>
        </w:rPr>
        <w:t>r natural disasters that hit different parts of the</w:t>
      </w:r>
      <w:r w:rsidRPr="0097567B">
        <w:rPr>
          <w:rFonts w:eastAsia="Calibri"/>
          <w:lang w:val="en-GB"/>
        </w:rPr>
        <w:t xml:space="preserve"> world between 2004 and 2008: the Tsunami in 2004, Hurricane Katrina in 2005, Cyclone </w:t>
      </w:r>
      <w:proofErr w:type="spellStart"/>
      <w:r w:rsidRPr="0097567B">
        <w:rPr>
          <w:rFonts w:eastAsia="Calibri"/>
          <w:lang w:val="en-GB"/>
        </w:rPr>
        <w:t>Nargis</w:t>
      </w:r>
      <w:proofErr w:type="spellEnd"/>
      <w:r w:rsidRPr="0097567B">
        <w:rPr>
          <w:rFonts w:eastAsia="Calibri"/>
          <w:lang w:val="en-GB"/>
        </w:rPr>
        <w:t xml:space="preserve"> in 2008</w:t>
      </w:r>
      <w:r w:rsidR="00180D9E">
        <w:rPr>
          <w:rFonts w:eastAsia="Calibri"/>
          <w:lang w:val="en-GB"/>
        </w:rPr>
        <w:t xml:space="preserve"> and Earthquake Sichuan in Asia</w:t>
      </w:r>
      <w:r w:rsidRPr="0097567B">
        <w:rPr>
          <w:rFonts w:eastAsia="Calibri"/>
          <w:lang w:val="en-GB"/>
        </w:rPr>
        <w:t xml:space="preserve"> in 2008. These </w:t>
      </w:r>
      <w:r w:rsidR="00EC292B" w:rsidRPr="0097567B">
        <w:rPr>
          <w:rFonts w:eastAsia="Calibri"/>
          <w:lang w:val="en-GB"/>
        </w:rPr>
        <w:t>natural disasters will help us</w:t>
      </w:r>
      <w:r w:rsidR="00CD1DD7" w:rsidRPr="0097567B">
        <w:rPr>
          <w:rFonts w:eastAsia="Calibri"/>
          <w:lang w:val="en-GB"/>
        </w:rPr>
        <w:t xml:space="preserve"> do a good analysis of corporate business contributions in natural disaster relief efforts in the recent past and further give us a clear view of how business companies make their contribution </w:t>
      </w:r>
      <w:r w:rsidR="00E82980">
        <w:rPr>
          <w:rFonts w:eastAsia="Calibri"/>
          <w:lang w:val="en-GB"/>
        </w:rPr>
        <w:t>towards humanitarian assistance</w:t>
      </w:r>
      <w:r w:rsidRPr="0097567B">
        <w:rPr>
          <w:rFonts w:eastAsia="Calibri"/>
          <w:lang w:val="en-GB"/>
        </w:rPr>
        <w:t xml:space="preserve"> (</w:t>
      </w:r>
      <w:proofErr w:type="spellStart"/>
      <w:r w:rsidRPr="0097567B">
        <w:rPr>
          <w:rFonts w:eastAsia="Calibri"/>
          <w:lang w:val="en-GB"/>
        </w:rPr>
        <w:t>Rieth</w:t>
      </w:r>
      <w:proofErr w:type="spellEnd"/>
      <w:r w:rsidRPr="0097567B">
        <w:rPr>
          <w:rFonts w:eastAsia="Calibri"/>
          <w:lang w:val="en-GB"/>
        </w:rPr>
        <w:t>, 2009).</w:t>
      </w:r>
    </w:p>
    <w:p w:rsidR="005C7207" w:rsidRPr="0097567B" w:rsidRDefault="007742FC" w:rsidP="0097567B">
      <w:pPr>
        <w:spacing w:after="160" w:line="480" w:lineRule="auto"/>
        <w:jc w:val="both"/>
        <w:rPr>
          <w:rFonts w:eastAsia="Calibri"/>
          <w:lang w:val="en-GB"/>
        </w:rPr>
      </w:pPr>
      <w:r w:rsidRPr="0097567B">
        <w:rPr>
          <w:rFonts w:eastAsia="Calibri"/>
          <w:lang w:val="en-GB"/>
        </w:rPr>
        <w:lastRenderedPageBreak/>
        <w:t xml:space="preserve"> Johnson </w:t>
      </w:r>
      <w:r w:rsidR="00701143" w:rsidRPr="00D76E4B">
        <w:rPr>
          <w:rFonts w:eastAsia="Calibri"/>
          <w:lang w:val="en-GB"/>
        </w:rPr>
        <w:t>(</w:t>
      </w:r>
      <w:proofErr w:type="spellStart"/>
      <w:r w:rsidR="00701143" w:rsidRPr="00D76E4B">
        <w:rPr>
          <w:rFonts w:eastAsia="Calibri"/>
          <w:lang w:val="en-GB"/>
        </w:rPr>
        <w:t>nd</w:t>
      </w:r>
      <w:proofErr w:type="spellEnd"/>
      <w:r w:rsidRPr="00D76E4B">
        <w:rPr>
          <w:rFonts w:eastAsia="Calibri"/>
          <w:lang w:val="en-GB"/>
        </w:rPr>
        <w:t>)</w:t>
      </w:r>
      <w:r w:rsidR="000D1527">
        <w:rPr>
          <w:rFonts w:eastAsia="Calibri"/>
          <w:lang w:val="en-GB"/>
        </w:rPr>
        <w:t xml:space="preserve"> observes</w:t>
      </w:r>
      <w:r w:rsidRPr="0097567B">
        <w:rPr>
          <w:rFonts w:eastAsia="Calibri"/>
          <w:lang w:val="en-GB"/>
        </w:rPr>
        <w:t xml:space="preserve"> that “the largely unscrutinised role of business has received increa</w:t>
      </w:r>
      <w:r w:rsidR="00EC292B" w:rsidRPr="0097567B">
        <w:rPr>
          <w:rFonts w:eastAsia="Calibri"/>
          <w:lang w:val="en-GB"/>
        </w:rPr>
        <w:t xml:space="preserve">sing attention since the large – </w:t>
      </w:r>
      <w:r w:rsidRPr="0097567B">
        <w:rPr>
          <w:rFonts w:eastAsia="Calibri"/>
          <w:lang w:val="en-GB"/>
        </w:rPr>
        <w:t>scale involvement of corporations in the response to Hurricane Katr</w:t>
      </w:r>
      <w:r w:rsidR="005C7207" w:rsidRPr="0097567B">
        <w:rPr>
          <w:rFonts w:eastAsia="Calibri"/>
          <w:lang w:val="en-GB"/>
        </w:rPr>
        <w:t xml:space="preserve">ina and the Asian Tsunami”, (p. </w:t>
      </w:r>
      <w:r w:rsidRPr="0097567B">
        <w:rPr>
          <w:rFonts w:eastAsia="Calibri"/>
          <w:lang w:val="en-GB"/>
        </w:rPr>
        <w:t xml:space="preserve">225). Furthermore, the media in recent times has revealed how business companies are contributing towards humanitarian assistance from charity contributions to corporate social responsibility </w:t>
      </w:r>
      <w:r w:rsidR="00DF3A07" w:rsidRPr="0097567B">
        <w:rPr>
          <w:rFonts w:eastAsia="Calibri"/>
          <w:lang w:val="en-GB"/>
        </w:rPr>
        <w:t>efforts to commercial engagement</w:t>
      </w:r>
      <w:r w:rsidR="00304F4E">
        <w:rPr>
          <w:rFonts w:eastAsia="Calibri"/>
          <w:lang w:val="en-GB"/>
        </w:rPr>
        <w:t>,</w:t>
      </w:r>
      <w:r w:rsidRPr="0097567B">
        <w:rPr>
          <w:rFonts w:eastAsia="Calibri"/>
          <w:lang w:val="en-GB"/>
        </w:rPr>
        <w:t xml:space="preserve"> (Ibid). </w:t>
      </w:r>
    </w:p>
    <w:p w:rsidR="00074170" w:rsidRPr="0097567B" w:rsidRDefault="00FC506D" w:rsidP="0097567B">
      <w:pPr>
        <w:spacing w:after="160" w:line="480" w:lineRule="auto"/>
        <w:jc w:val="both"/>
        <w:rPr>
          <w:rFonts w:eastAsia="Calibri"/>
          <w:lang w:val="en-GB"/>
        </w:rPr>
      </w:pPr>
      <w:r>
        <w:rPr>
          <w:rFonts w:eastAsia="Calibri"/>
          <w:lang w:val="en-GB"/>
        </w:rPr>
        <w:t xml:space="preserve">Furthermore, </w:t>
      </w:r>
      <w:r w:rsidR="007742FC" w:rsidRPr="0097567B">
        <w:rPr>
          <w:rFonts w:eastAsia="Calibri"/>
          <w:lang w:val="en-GB"/>
        </w:rPr>
        <w:t>Binder</w:t>
      </w:r>
      <w:r>
        <w:rPr>
          <w:rFonts w:eastAsia="Calibri"/>
          <w:lang w:val="en-GB"/>
        </w:rPr>
        <w:t xml:space="preserve"> and Witte</w:t>
      </w:r>
      <w:r w:rsidR="007742FC" w:rsidRPr="0097567B">
        <w:rPr>
          <w:rFonts w:eastAsia="Calibri"/>
          <w:lang w:val="en-GB"/>
        </w:rPr>
        <w:t xml:space="preserve"> (2007), are quick to remind us that most of t</w:t>
      </w:r>
      <w:r w:rsidR="005C7207" w:rsidRPr="0097567B">
        <w:rPr>
          <w:rFonts w:eastAsia="Calibri"/>
          <w:lang w:val="en-GB"/>
        </w:rPr>
        <w:t>hese businesses especially non-</w:t>
      </w:r>
      <w:r w:rsidR="007742FC" w:rsidRPr="0097567B">
        <w:rPr>
          <w:rFonts w:eastAsia="Calibri"/>
          <w:lang w:val="en-GB"/>
        </w:rPr>
        <w:t xml:space="preserve">commercial entities prefer to work in partnerships and focus on natural disasters rather than on man-made disasters </w:t>
      </w:r>
      <w:r w:rsidR="00D753DA" w:rsidRPr="0097567B">
        <w:rPr>
          <w:rFonts w:eastAsia="Calibri"/>
          <w:lang w:val="en-GB"/>
        </w:rPr>
        <w:t>like conflicts “</w:t>
      </w:r>
      <w:r w:rsidR="007742FC" w:rsidRPr="0097567B">
        <w:rPr>
          <w:rFonts w:eastAsia="Calibri"/>
          <w:lang w:val="en-GB"/>
        </w:rPr>
        <w:t xml:space="preserve"> because of the associated dangers – related </w:t>
      </w:r>
      <w:r w:rsidR="00A91C3F" w:rsidRPr="0097567B">
        <w:rPr>
          <w:rFonts w:eastAsia="Calibri"/>
          <w:lang w:val="en-GB"/>
        </w:rPr>
        <w:br/>
      </w:r>
      <w:r w:rsidR="007742FC" w:rsidRPr="0097567B">
        <w:rPr>
          <w:rFonts w:eastAsia="Calibri"/>
          <w:lang w:val="en-GB"/>
        </w:rPr>
        <w:t>to their security and their standing in relevant communities”, (p. 11)</w:t>
      </w:r>
      <w:r w:rsidR="00074170" w:rsidRPr="0097567B">
        <w:rPr>
          <w:rFonts w:eastAsia="Calibri"/>
          <w:lang w:val="en-GB"/>
        </w:rPr>
        <w:t>.</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 Johnson </w:t>
      </w:r>
      <w:r w:rsidR="00FC506D" w:rsidRPr="00D76E4B">
        <w:rPr>
          <w:rFonts w:eastAsia="Calibri"/>
          <w:lang w:val="en-GB"/>
        </w:rPr>
        <w:t>(</w:t>
      </w:r>
      <w:proofErr w:type="spellStart"/>
      <w:r w:rsidR="00FC506D" w:rsidRPr="00D76E4B">
        <w:rPr>
          <w:rFonts w:eastAsia="Calibri"/>
          <w:lang w:val="en-GB"/>
        </w:rPr>
        <w:t>nd</w:t>
      </w:r>
      <w:proofErr w:type="spellEnd"/>
      <w:r w:rsidRPr="00D76E4B">
        <w:rPr>
          <w:rFonts w:eastAsia="Calibri"/>
          <w:lang w:val="en-GB"/>
        </w:rPr>
        <w:t>)</w:t>
      </w:r>
      <w:r w:rsidR="00074170" w:rsidRPr="0097567B">
        <w:rPr>
          <w:rFonts w:eastAsia="Calibri"/>
          <w:lang w:val="en-GB"/>
        </w:rPr>
        <w:t xml:space="preserve"> further</w:t>
      </w:r>
      <w:r w:rsidRPr="0097567B">
        <w:rPr>
          <w:rFonts w:eastAsia="Calibri"/>
          <w:lang w:val="en-GB"/>
        </w:rPr>
        <w:t xml:space="preserve"> </w:t>
      </w:r>
      <w:r w:rsidR="00074170" w:rsidRPr="0097567B">
        <w:rPr>
          <w:rFonts w:eastAsia="Calibri"/>
          <w:lang w:val="en-GB"/>
        </w:rPr>
        <w:t>classifies</w:t>
      </w:r>
      <w:r w:rsidRPr="0097567B">
        <w:rPr>
          <w:rFonts w:eastAsia="Calibri"/>
          <w:lang w:val="en-GB"/>
        </w:rPr>
        <w:t xml:space="preserve"> Business engagement</w:t>
      </w:r>
      <w:r w:rsidR="00074170" w:rsidRPr="0097567B">
        <w:rPr>
          <w:rFonts w:eastAsia="Calibri"/>
          <w:lang w:val="en-GB"/>
        </w:rPr>
        <w:t xml:space="preserve"> into four distinct categories</w:t>
      </w:r>
      <w:r w:rsidRPr="0097567B">
        <w:rPr>
          <w:rFonts w:eastAsia="Calibri"/>
          <w:lang w:val="en-GB"/>
        </w:rPr>
        <w:t xml:space="preserve"> which he outlines as follows: </w:t>
      </w:r>
    </w:p>
    <w:p w:rsidR="007742FC" w:rsidRPr="0097567B" w:rsidRDefault="007742FC" w:rsidP="0097567B">
      <w:pPr>
        <w:spacing w:after="160" w:line="480" w:lineRule="auto"/>
        <w:jc w:val="both"/>
        <w:rPr>
          <w:rFonts w:eastAsia="Calibri"/>
          <w:lang w:val="en-GB"/>
        </w:rPr>
      </w:pPr>
      <w:r w:rsidRPr="0097567B">
        <w:rPr>
          <w:rFonts w:eastAsia="Calibri"/>
          <w:lang w:val="en-GB"/>
        </w:rPr>
        <w:t>“• For- Profit/Commercial Engagement in Disaster Preparedness</w:t>
      </w:r>
    </w:p>
    <w:p w:rsidR="007742FC" w:rsidRPr="0097567B" w:rsidRDefault="007742FC" w:rsidP="0097567B">
      <w:pPr>
        <w:spacing w:after="160" w:line="480" w:lineRule="auto"/>
        <w:jc w:val="both"/>
        <w:rPr>
          <w:rFonts w:eastAsia="Calibri"/>
          <w:lang w:val="en-GB"/>
        </w:rPr>
      </w:pPr>
      <w:r w:rsidRPr="0097567B">
        <w:rPr>
          <w:rFonts w:eastAsia="Calibri"/>
          <w:lang w:val="en-GB"/>
        </w:rPr>
        <w:t>• Non- Commercial/Corporate Social Responsibility Engagement in Disaster Preparedness</w:t>
      </w:r>
    </w:p>
    <w:p w:rsidR="007742FC" w:rsidRPr="0097567B" w:rsidRDefault="007742FC" w:rsidP="0097567B">
      <w:pPr>
        <w:spacing w:after="160" w:line="480" w:lineRule="auto"/>
        <w:jc w:val="both"/>
        <w:rPr>
          <w:rFonts w:eastAsia="Calibri"/>
          <w:lang w:val="en-GB"/>
        </w:rPr>
      </w:pPr>
      <w:r w:rsidRPr="0097567B">
        <w:rPr>
          <w:rFonts w:eastAsia="Calibri"/>
          <w:lang w:val="en-GB"/>
        </w:rPr>
        <w:t>• For- Profit/Commercial Engagement in Disaster Response</w:t>
      </w:r>
    </w:p>
    <w:p w:rsidR="007742FC" w:rsidRPr="0097567B" w:rsidRDefault="007742FC" w:rsidP="0097567B">
      <w:pPr>
        <w:spacing w:after="160" w:line="480" w:lineRule="auto"/>
        <w:jc w:val="both"/>
        <w:rPr>
          <w:rFonts w:eastAsia="Calibri"/>
          <w:lang w:val="en-GB"/>
        </w:rPr>
      </w:pPr>
      <w:r w:rsidRPr="0097567B">
        <w:rPr>
          <w:rFonts w:eastAsia="Calibri"/>
          <w:lang w:val="en-GB"/>
        </w:rPr>
        <w:t>• Non- Commercial/Corporate Social Responsibility Engagement in Disaster Response”, (p. 226).</w:t>
      </w:r>
    </w:p>
    <w:p w:rsidR="007742FC" w:rsidRPr="0097567B" w:rsidRDefault="007742FC" w:rsidP="0097567B">
      <w:pPr>
        <w:spacing w:after="160" w:line="480" w:lineRule="auto"/>
        <w:jc w:val="both"/>
        <w:rPr>
          <w:rFonts w:eastAsia="Calibri"/>
          <w:lang w:val="en-GB"/>
        </w:rPr>
      </w:pPr>
      <w:r w:rsidRPr="0097567B">
        <w:rPr>
          <w:rFonts w:eastAsia="Calibri"/>
          <w:lang w:val="en-GB"/>
        </w:rPr>
        <w:t>However due to the scope of this discourse, we will not get into the operational and ethical issues of the outlined ca</w:t>
      </w:r>
      <w:r w:rsidR="0032366E">
        <w:rPr>
          <w:rFonts w:eastAsia="Calibri"/>
          <w:lang w:val="en-GB"/>
        </w:rPr>
        <w:t>tegories of engagement</w:t>
      </w:r>
      <w:r w:rsidRPr="0097567B">
        <w:rPr>
          <w:rFonts w:eastAsia="Calibri"/>
          <w:lang w:val="en-GB"/>
        </w:rPr>
        <w:t>, nonetheless, limit this discussion to the humanitarian assistance by business entities</w:t>
      </w:r>
      <w:r w:rsidR="00B5773A">
        <w:rPr>
          <w:rFonts w:eastAsia="Calibri"/>
          <w:lang w:val="en-GB"/>
        </w:rPr>
        <w:t xml:space="preserve"> (Johnson</w:t>
      </w:r>
      <w:r w:rsidR="00B5773A" w:rsidRPr="00D76E4B">
        <w:rPr>
          <w:rFonts w:eastAsia="Calibri"/>
          <w:lang w:val="en-GB"/>
        </w:rPr>
        <w:t xml:space="preserve">, </w:t>
      </w:r>
      <w:proofErr w:type="spellStart"/>
      <w:r w:rsidR="00B5773A" w:rsidRPr="00D76E4B">
        <w:rPr>
          <w:rFonts w:eastAsia="Calibri"/>
          <w:lang w:val="en-GB"/>
        </w:rPr>
        <w:t>nd</w:t>
      </w:r>
      <w:proofErr w:type="spellEnd"/>
      <w:r w:rsidR="00B5773A" w:rsidRPr="0097567B">
        <w:rPr>
          <w:rFonts w:eastAsia="Calibri"/>
          <w:lang w:val="en-GB"/>
        </w:rPr>
        <w:t>)</w:t>
      </w:r>
      <w:r w:rsidR="005333AD">
        <w:rPr>
          <w:rFonts w:eastAsia="Calibri"/>
          <w:lang w:val="en-GB"/>
        </w:rPr>
        <w:t>. Let us now take a</w:t>
      </w:r>
      <w:r w:rsidRPr="0097567B">
        <w:rPr>
          <w:rFonts w:eastAsia="Calibri"/>
          <w:lang w:val="en-GB"/>
        </w:rPr>
        <w:t xml:space="preserve"> look at each</w:t>
      </w:r>
      <w:r w:rsidR="00B153AD" w:rsidRPr="0097567B">
        <w:rPr>
          <w:rFonts w:eastAsia="Calibri"/>
          <w:lang w:val="en-GB"/>
        </w:rPr>
        <w:t xml:space="preserve"> modality</w:t>
      </w:r>
      <w:r w:rsidR="00C172FA" w:rsidRPr="0097567B">
        <w:rPr>
          <w:rFonts w:eastAsia="Calibri"/>
          <w:lang w:val="en-GB"/>
        </w:rPr>
        <w:t xml:space="preserve"> </w:t>
      </w:r>
      <w:r w:rsidR="005333AD">
        <w:rPr>
          <w:rFonts w:eastAsia="Calibri"/>
          <w:lang w:val="en-GB"/>
        </w:rPr>
        <w:t xml:space="preserve">utilised by business companies </w:t>
      </w:r>
      <w:r w:rsidRPr="0097567B">
        <w:rPr>
          <w:rFonts w:eastAsia="Calibri"/>
          <w:lang w:val="en-GB"/>
        </w:rPr>
        <w:t xml:space="preserve">in </w:t>
      </w:r>
      <w:r w:rsidR="00C172FA" w:rsidRPr="0097567B">
        <w:rPr>
          <w:rFonts w:eastAsia="Calibri"/>
          <w:lang w:val="en-GB"/>
        </w:rPr>
        <w:t>contributing to</w:t>
      </w:r>
      <w:r w:rsidR="00B5773A">
        <w:rPr>
          <w:rFonts w:eastAsia="Calibri"/>
          <w:lang w:val="en-GB"/>
        </w:rPr>
        <w:t>wards</w:t>
      </w:r>
      <w:r w:rsidR="00C172FA" w:rsidRPr="0097567B">
        <w:rPr>
          <w:rFonts w:eastAsia="Calibri"/>
          <w:lang w:val="en-GB"/>
        </w:rPr>
        <w:t xml:space="preserve"> </w:t>
      </w:r>
      <w:r w:rsidRPr="0097567B">
        <w:rPr>
          <w:rFonts w:eastAsia="Calibri"/>
          <w:lang w:val="en-GB"/>
        </w:rPr>
        <w:t>humanitarian assistance.</w:t>
      </w:r>
    </w:p>
    <w:p w:rsidR="009534BD" w:rsidRPr="00900F04" w:rsidRDefault="007742FC" w:rsidP="00900F04">
      <w:pPr>
        <w:spacing w:after="160" w:line="480" w:lineRule="auto"/>
        <w:jc w:val="both"/>
        <w:rPr>
          <w:rFonts w:eastAsia="Calibri"/>
          <w:lang w:val="en-GB"/>
        </w:rPr>
      </w:pPr>
      <w:r w:rsidRPr="0097567B">
        <w:rPr>
          <w:rFonts w:eastAsia="Calibri"/>
          <w:lang w:val="en-GB"/>
        </w:rPr>
        <w:t xml:space="preserve"> </w:t>
      </w:r>
      <w:proofErr w:type="spellStart"/>
      <w:r w:rsidRPr="0097567B">
        <w:rPr>
          <w:rFonts w:eastAsia="Calibri"/>
          <w:lang w:val="en-GB"/>
        </w:rPr>
        <w:t>Rieth</w:t>
      </w:r>
      <w:proofErr w:type="spellEnd"/>
      <w:r w:rsidRPr="0097567B">
        <w:rPr>
          <w:rFonts w:eastAsia="Calibri"/>
          <w:lang w:val="en-GB"/>
        </w:rPr>
        <w:t xml:space="preserve"> (2009) states that there are three ways in which humanitarian assistance from the corporate entities contribute towards humanitarian assistance and these are: cash donations, volunteering delegation and provision of key expertise. </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3" w:name="_Toc29384163"/>
      <w:r w:rsidRPr="0097567B">
        <w:rPr>
          <w:rFonts w:ascii="Times New Roman" w:eastAsia="Calibri" w:hAnsi="Times New Roman" w:cs="Times New Roman"/>
          <w:color w:val="auto"/>
          <w:sz w:val="24"/>
          <w:szCs w:val="24"/>
          <w:lang w:val="en-GB"/>
        </w:rPr>
        <w:lastRenderedPageBreak/>
        <w:t>Cash Donations</w:t>
      </w:r>
      <w:bookmarkEnd w:id="3"/>
    </w:p>
    <w:p w:rsidR="007742FC" w:rsidRPr="0097567B" w:rsidRDefault="00341B58" w:rsidP="0097567B">
      <w:pPr>
        <w:spacing w:after="160" w:line="480" w:lineRule="auto"/>
        <w:jc w:val="both"/>
        <w:rPr>
          <w:rFonts w:eastAsia="Calibri"/>
          <w:lang w:val="en-GB"/>
        </w:rPr>
      </w:pPr>
      <w:r>
        <w:rPr>
          <w:rFonts w:eastAsia="Calibri"/>
          <w:lang w:val="en-GB"/>
        </w:rPr>
        <w:t xml:space="preserve"> </w:t>
      </w:r>
      <w:proofErr w:type="spellStart"/>
      <w:r>
        <w:rPr>
          <w:rFonts w:eastAsia="Calibri"/>
          <w:lang w:val="en-GB"/>
        </w:rPr>
        <w:t>Rieth</w:t>
      </w:r>
      <w:proofErr w:type="spellEnd"/>
      <w:r>
        <w:rPr>
          <w:rFonts w:eastAsia="Calibri"/>
          <w:lang w:val="en-GB"/>
        </w:rPr>
        <w:t xml:space="preserve"> (2009) reveals </w:t>
      </w:r>
      <w:r w:rsidR="0085268E" w:rsidRPr="0097567B">
        <w:rPr>
          <w:rFonts w:eastAsia="Calibri"/>
          <w:lang w:val="en-GB"/>
        </w:rPr>
        <w:t xml:space="preserve">that there are different types of donations: company donations, employee donations and matched funds that come from stuff.  </w:t>
      </w:r>
      <w:r>
        <w:rPr>
          <w:rFonts w:eastAsia="Calibri"/>
          <w:lang w:val="en-GB"/>
        </w:rPr>
        <w:t>He further notes that Cash donations happen</w:t>
      </w:r>
      <w:r w:rsidR="000972D2" w:rsidRPr="0097567B">
        <w:rPr>
          <w:rFonts w:eastAsia="Calibri"/>
          <w:lang w:val="en-GB"/>
        </w:rPr>
        <w:t xml:space="preserve"> to be t</w:t>
      </w:r>
      <w:r w:rsidR="007742FC" w:rsidRPr="0097567B">
        <w:rPr>
          <w:rFonts w:eastAsia="Calibri"/>
          <w:lang w:val="en-GB"/>
        </w:rPr>
        <w:t>he most common type of philanthropic engagement to disaster relief</w:t>
      </w:r>
      <w:r w:rsidR="000972D2" w:rsidRPr="0097567B">
        <w:rPr>
          <w:rFonts w:eastAsia="Calibri"/>
          <w:lang w:val="en-GB"/>
        </w:rPr>
        <w:t xml:space="preserve">. </w:t>
      </w:r>
      <w:r w:rsidR="00C56376" w:rsidRPr="0097567B">
        <w:rPr>
          <w:rFonts w:eastAsia="Calibri"/>
          <w:lang w:val="en-GB"/>
        </w:rPr>
        <w:t>To facilitate this way of contributing towards humanitarian assistance, c</w:t>
      </w:r>
      <w:r w:rsidR="000972D2" w:rsidRPr="0097567B">
        <w:rPr>
          <w:rFonts w:eastAsia="Calibri"/>
          <w:lang w:val="en-GB"/>
        </w:rPr>
        <w:t xml:space="preserve">ompanies enter into partnership with </w:t>
      </w:r>
      <w:r w:rsidR="007742FC" w:rsidRPr="0097567B">
        <w:rPr>
          <w:rFonts w:eastAsia="Calibri"/>
          <w:lang w:val="en-GB"/>
        </w:rPr>
        <w:t xml:space="preserve">international organisations, civil society and state governments </w:t>
      </w:r>
      <w:r>
        <w:rPr>
          <w:rFonts w:eastAsia="Calibri"/>
          <w:lang w:val="en-GB"/>
        </w:rPr>
        <w:t>to facilitate</w:t>
      </w:r>
      <w:r w:rsidR="0085268E" w:rsidRPr="0097567B">
        <w:rPr>
          <w:rFonts w:eastAsia="Calibri"/>
          <w:lang w:val="en-GB"/>
        </w:rPr>
        <w:t xml:space="preserve"> this process (Ibid)</w:t>
      </w:r>
      <w:r w:rsidR="007742FC" w:rsidRPr="0097567B">
        <w:rPr>
          <w:rFonts w:eastAsia="Calibri"/>
          <w:lang w:val="en-GB"/>
        </w:rPr>
        <w:t xml:space="preserve">. </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4" w:name="_Toc29384164"/>
      <w:r w:rsidRPr="0097567B">
        <w:rPr>
          <w:rFonts w:ascii="Times New Roman" w:eastAsia="Calibri" w:hAnsi="Times New Roman" w:cs="Times New Roman"/>
          <w:color w:val="auto"/>
          <w:sz w:val="24"/>
          <w:szCs w:val="24"/>
          <w:lang w:val="en-GB"/>
        </w:rPr>
        <w:t>Volunteering and Delegation</w:t>
      </w:r>
      <w:bookmarkEnd w:id="4"/>
    </w:p>
    <w:p w:rsidR="00B0183F" w:rsidRPr="0097567B" w:rsidRDefault="00531A3B" w:rsidP="0097567B">
      <w:pPr>
        <w:spacing w:after="160" w:line="480" w:lineRule="auto"/>
        <w:jc w:val="both"/>
        <w:rPr>
          <w:rFonts w:eastAsia="Calibri"/>
          <w:lang w:val="en-GB"/>
        </w:rPr>
      </w:pPr>
      <w:r w:rsidRPr="0097567B">
        <w:rPr>
          <w:rFonts w:eastAsia="Calibri"/>
          <w:lang w:val="en-GB"/>
        </w:rPr>
        <w:t>Under this form of humanitarian assistance, companies exempt</w:t>
      </w:r>
      <w:r w:rsidR="007742FC" w:rsidRPr="0097567B">
        <w:rPr>
          <w:rFonts w:eastAsia="Calibri"/>
          <w:lang w:val="en-GB"/>
        </w:rPr>
        <w:t xml:space="preserve"> workers from wor</w:t>
      </w:r>
      <w:r w:rsidR="006063E2">
        <w:rPr>
          <w:rFonts w:eastAsia="Calibri"/>
          <w:lang w:val="en-GB"/>
        </w:rPr>
        <w:t>k to participate in relief efforts</w:t>
      </w:r>
      <w:r w:rsidR="007742FC" w:rsidRPr="0097567B">
        <w:rPr>
          <w:rFonts w:eastAsia="Calibri"/>
          <w:lang w:val="en-GB"/>
        </w:rPr>
        <w:t>. There are two types of volunteering</w:t>
      </w:r>
      <w:r w:rsidR="00664036">
        <w:rPr>
          <w:rFonts w:eastAsia="Calibri"/>
          <w:lang w:val="en-GB"/>
        </w:rPr>
        <w:t>,</w:t>
      </w:r>
      <w:r w:rsidRPr="0097567B">
        <w:rPr>
          <w:rFonts w:eastAsia="Calibri"/>
          <w:lang w:val="en-GB"/>
        </w:rPr>
        <w:t xml:space="preserve"> business enterprises engage in</w:t>
      </w:r>
      <w:r w:rsidR="007742FC" w:rsidRPr="0097567B">
        <w:rPr>
          <w:rFonts w:eastAsia="Calibri"/>
          <w:lang w:val="en-GB"/>
        </w:rPr>
        <w:t>:</w:t>
      </w:r>
      <w:r w:rsidRPr="0097567B">
        <w:rPr>
          <w:rFonts w:eastAsia="Calibri"/>
          <w:lang w:val="en-GB"/>
        </w:rPr>
        <w:t xml:space="preserve"> 1) </w:t>
      </w:r>
      <w:r w:rsidR="007742FC" w:rsidRPr="0097567B">
        <w:rPr>
          <w:rFonts w:eastAsia="Calibri"/>
          <w:lang w:val="en-GB"/>
        </w:rPr>
        <w:t>Employees who do whatever tasks needed in an emergency or disaster environment. This is also call</w:t>
      </w:r>
      <w:r w:rsidRPr="0097567B">
        <w:rPr>
          <w:rFonts w:eastAsia="Calibri"/>
          <w:lang w:val="en-GB"/>
        </w:rPr>
        <w:t xml:space="preserve">ed classic type of volunteering and 2) </w:t>
      </w:r>
      <w:r w:rsidR="007742FC" w:rsidRPr="0097567B">
        <w:rPr>
          <w:rFonts w:eastAsia="Calibri"/>
          <w:lang w:val="en-GB"/>
        </w:rPr>
        <w:t xml:space="preserve">Employees </w:t>
      </w:r>
      <w:r w:rsidRPr="0097567B">
        <w:rPr>
          <w:rFonts w:eastAsia="Calibri"/>
          <w:lang w:val="en-GB"/>
        </w:rPr>
        <w:t xml:space="preserve">deployed as </w:t>
      </w:r>
      <w:r w:rsidR="007742FC" w:rsidRPr="0097567B">
        <w:rPr>
          <w:rFonts w:eastAsia="Calibri"/>
          <w:lang w:val="en-GB"/>
        </w:rPr>
        <w:t>experts</w:t>
      </w:r>
      <w:r w:rsidRPr="0097567B">
        <w:rPr>
          <w:rFonts w:eastAsia="Calibri"/>
          <w:lang w:val="en-GB"/>
        </w:rPr>
        <w:t>;</w:t>
      </w:r>
      <w:r w:rsidR="007742FC" w:rsidRPr="0097567B">
        <w:rPr>
          <w:rFonts w:eastAsia="Calibri"/>
          <w:lang w:val="en-GB"/>
        </w:rPr>
        <w:t xml:space="preserve"> putting their knowledge</w:t>
      </w:r>
      <w:r w:rsidRPr="0097567B">
        <w:rPr>
          <w:rFonts w:eastAsia="Calibri"/>
          <w:lang w:val="en-GB"/>
        </w:rPr>
        <w:t>,</w:t>
      </w:r>
      <w:r w:rsidR="007742FC" w:rsidRPr="0097567B">
        <w:rPr>
          <w:rFonts w:eastAsia="Calibri"/>
          <w:lang w:val="en-GB"/>
        </w:rPr>
        <w:t xml:space="preserve"> s</w:t>
      </w:r>
      <w:r w:rsidRPr="0097567B">
        <w:rPr>
          <w:rFonts w:eastAsia="Calibri"/>
          <w:lang w:val="en-GB"/>
        </w:rPr>
        <w:t xml:space="preserve">kills and technical expertise at the service of humanitarian needs in a given context. </w:t>
      </w:r>
      <w:r w:rsidR="00B0183F" w:rsidRPr="0097567B">
        <w:rPr>
          <w:rFonts w:eastAsia="Calibri"/>
          <w:lang w:val="en-GB"/>
        </w:rPr>
        <w:t xml:space="preserve">This is typical of </w:t>
      </w:r>
      <w:r w:rsidR="007742FC" w:rsidRPr="0097567B">
        <w:rPr>
          <w:rFonts w:eastAsia="Calibri"/>
          <w:lang w:val="en-GB"/>
        </w:rPr>
        <w:t>companies like IBM (producer</w:t>
      </w:r>
      <w:r w:rsidR="00B0183F" w:rsidRPr="0097567B">
        <w:rPr>
          <w:rFonts w:eastAsia="Calibri"/>
          <w:lang w:val="en-GB"/>
        </w:rPr>
        <w:t xml:space="preserve"> of hard and software)</w:t>
      </w:r>
      <w:r w:rsidR="007742FC" w:rsidRPr="0097567B">
        <w:rPr>
          <w:rFonts w:eastAsia="Calibri"/>
          <w:lang w:val="en-GB"/>
        </w:rPr>
        <w:t xml:space="preserve">, </w:t>
      </w:r>
      <w:proofErr w:type="spellStart"/>
      <w:r w:rsidR="007742FC" w:rsidRPr="0097567B">
        <w:rPr>
          <w:rFonts w:eastAsia="Calibri"/>
          <w:lang w:val="en-GB"/>
        </w:rPr>
        <w:t>Deutshe</w:t>
      </w:r>
      <w:proofErr w:type="spellEnd"/>
      <w:r w:rsidR="007742FC" w:rsidRPr="0097567B">
        <w:rPr>
          <w:rFonts w:eastAsia="Calibri"/>
          <w:lang w:val="en-GB"/>
        </w:rPr>
        <w:t xml:space="preserve"> Post World Net (Logistics) and TNT (Logistics) to mention but a few</w:t>
      </w:r>
      <w:r w:rsidR="00B0183F" w:rsidRPr="0097567B">
        <w:rPr>
          <w:rFonts w:eastAsia="Calibri"/>
          <w:lang w:val="en-GB"/>
        </w:rPr>
        <w:t>,</w:t>
      </w:r>
      <w:r w:rsidR="007742FC" w:rsidRPr="0097567B">
        <w:rPr>
          <w:rFonts w:eastAsia="Calibri"/>
          <w:lang w:val="en-GB"/>
        </w:rPr>
        <w:t xml:space="preserve"> (</w:t>
      </w:r>
      <w:proofErr w:type="spellStart"/>
      <w:r w:rsidR="007742FC" w:rsidRPr="0097567B">
        <w:rPr>
          <w:rFonts w:eastAsia="Calibri"/>
          <w:lang w:val="en-GB"/>
        </w:rPr>
        <w:t>Rieth</w:t>
      </w:r>
      <w:proofErr w:type="spellEnd"/>
      <w:r w:rsidR="007742FC" w:rsidRPr="0097567B">
        <w:rPr>
          <w:rFonts w:eastAsia="Calibri"/>
          <w:lang w:val="en-GB"/>
        </w:rPr>
        <w:t>, 2009).</w:t>
      </w:r>
      <w:r w:rsidR="00B0183F" w:rsidRPr="0097567B">
        <w:rPr>
          <w:rFonts w:eastAsia="Calibri"/>
          <w:lang w:val="en-GB"/>
        </w:rPr>
        <w:t xml:space="preserve"> </w:t>
      </w:r>
    </w:p>
    <w:p w:rsidR="007742FC" w:rsidRPr="0097567B" w:rsidRDefault="001B7823" w:rsidP="0097567B">
      <w:pPr>
        <w:pStyle w:val="Heading1"/>
        <w:spacing w:line="480" w:lineRule="auto"/>
        <w:jc w:val="center"/>
        <w:rPr>
          <w:rFonts w:ascii="Times New Roman" w:eastAsia="Calibri" w:hAnsi="Times New Roman" w:cs="Times New Roman"/>
          <w:color w:val="auto"/>
          <w:sz w:val="24"/>
          <w:szCs w:val="24"/>
          <w:lang w:val="en-GB"/>
        </w:rPr>
      </w:pPr>
      <w:bookmarkStart w:id="5" w:name="_Toc29384165"/>
      <w:r w:rsidRPr="0097567B">
        <w:rPr>
          <w:rFonts w:ascii="Times New Roman" w:eastAsia="Calibri" w:hAnsi="Times New Roman" w:cs="Times New Roman"/>
          <w:color w:val="auto"/>
          <w:sz w:val="24"/>
          <w:szCs w:val="24"/>
          <w:lang w:val="en-GB"/>
        </w:rPr>
        <w:t>Provision of key E</w:t>
      </w:r>
      <w:r w:rsidR="007742FC" w:rsidRPr="0097567B">
        <w:rPr>
          <w:rFonts w:ascii="Times New Roman" w:eastAsia="Calibri" w:hAnsi="Times New Roman" w:cs="Times New Roman"/>
          <w:color w:val="auto"/>
          <w:sz w:val="24"/>
          <w:szCs w:val="24"/>
          <w:lang w:val="en-GB"/>
        </w:rPr>
        <w:t>xpertise</w:t>
      </w:r>
      <w:bookmarkEnd w:id="5"/>
    </w:p>
    <w:p w:rsidR="00CF66DA" w:rsidRPr="0097567B" w:rsidRDefault="008C2919" w:rsidP="00664036">
      <w:pPr>
        <w:spacing w:after="160" w:line="480" w:lineRule="auto"/>
        <w:rPr>
          <w:rFonts w:eastAsia="Calibri"/>
          <w:b/>
          <w:lang w:val="en-GB"/>
        </w:rPr>
      </w:pPr>
      <w:r w:rsidRPr="0097567B">
        <w:rPr>
          <w:rFonts w:eastAsia="Calibri"/>
          <w:lang w:val="en-GB"/>
        </w:rPr>
        <w:t xml:space="preserve">The nature of non – commercial business engagement towards humanitarian relief efforts has undergone a paradigm shift over the last few years due to the ever evolving global challenges. </w:t>
      </w:r>
      <w:r w:rsidR="00AF6678" w:rsidRPr="0097567B">
        <w:rPr>
          <w:rFonts w:eastAsia="Calibri"/>
          <w:lang w:val="en-GB"/>
        </w:rPr>
        <w:t>The provision of key expertise by business companies to contribute towards humanitarian assistance is another way business</w:t>
      </w:r>
      <w:r w:rsidRPr="0097567B">
        <w:rPr>
          <w:rFonts w:eastAsia="Calibri"/>
          <w:lang w:val="en-GB"/>
        </w:rPr>
        <w:t xml:space="preserve"> enterprises</w:t>
      </w:r>
      <w:r w:rsidR="00AF6678" w:rsidRPr="0097567B">
        <w:rPr>
          <w:rFonts w:eastAsia="Calibri"/>
          <w:lang w:val="en-GB"/>
        </w:rPr>
        <w:t xml:space="preserve"> render service to the humanitarian world. </w:t>
      </w:r>
      <w:r w:rsidR="007742FC" w:rsidRPr="0097567B">
        <w:rPr>
          <w:rFonts w:eastAsia="Calibri"/>
          <w:lang w:val="en-GB"/>
        </w:rPr>
        <w:t>This is done by making available either knowledge</w:t>
      </w:r>
      <w:r w:rsidR="00AF6678" w:rsidRPr="0097567B">
        <w:rPr>
          <w:rFonts w:eastAsia="Calibri"/>
          <w:lang w:val="en-GB"/>
        </w:rPr>
        <w:t xml:space="preserve"> and skills</w:t>
      </w:r>
      <w:r w:rsidRPr="0097567B">
        <w:rPr>
          <w:rFonts w:eastAsia="Calibri"/>
          <w:lang w:val="en-GB"/>
        </w:rPr>
        <w:t>, material resources or both</w:t>
      </w:r>
      <w:r w:rsidR="007742FC" w:rsidRPr="0097567B">
        <w:rPr>
          <w:rFonts w:eastAsia="Calibri"/>
          <w:lang w:val="en-GB"/>
        </w:rPr>
        <w:t xml:space="preserve"> </w:t>
      </w:r>
      <w:r w:rsidR="00AF6678" w:rsidRPr="0097567B">
        <w:rPr>
          <w:rFonts w:eastAsia="Calibri"/>
          <w:lang w:val="en-GB"/>
        </w:rPr>
        <w:t>(</w:t>
      </w:r>
      <w:proofErr w:type="spellStart"/>
      <w:r w:rsidR="00AF6678" w:rsidRPr="0097567B">
        <w:rPr>
          <w:rFonts w:eastAsia="Calibri"/>
          <w:lang w:val="en-GB"/>
        </w:rPr>
        <w:t>Rieth</w:t>
      </w:r>
      <w:proofErr w:type="spellEnd"/>
      <w:r w:rsidR="00AF6678" w:rsidRPr="0097567B">
        <w:rPr>
          <w:rFonts w:eastAsia="Calibri"/>
          <w:lang w:val="en-GB"/>
        </w:rPr>
        <w:t>, 2009)</w:t>
      </w:r>
      <w:r w:rsidR="007742FC" w:rsidRPr="0097567B">
        <w:rPr>
          <w:rFonts w:eastAsia="Calibri"/>
          <w:lang w:val="en-GB"/>
        </w:rPr>
        <w:t xml:space="preserve">. </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6" w:name="_Toc29384166"/>
      <w:r w:rsidRPr="0097567B">
        <w:rPr>
          <w:rFonts w:ascii="Times New Roman" w:eastAsia="Calibri" w:hAnsi="Times New Roman" w:cs="Times New Roman"/>
          <w:color w:val="auto"/>
          <w:sz w:val="24"/>
          <w:szCs w:val="24"/>
          <w:lang w:val="en-GB"/>
        </w:rPr>
        <w:lastRenderedPageBreak/>
        <w:t>Building Partnership</w:t>
      </w:r>
      <w:bookmarkEnd w:id="6"/>
    </w:p>
    <w:p w:rsidR="007742FC" w:rsidRPr="0097567B" w:rsidRDefault="00FC506D" w:rsidP="0097567B">
      <w:pPr>
        <w:spacing w:after="160" w:line="480" w:lineRule="auto"/>
        <w:jc w:val="both"/>
        <w:rPr>
          <w:rFonts w:eastAsia="Calibri"/>
          <w:lang w:val="en-GB"/>
        </w:rPr>
      </w:pPr>
      <w:r>
        <w:rPr>
          <w:rFonts w:eastAsia="Calibri"/>
          <w:lang w:val="en-GB"/>
        </w:rPr>
        <w:t xml:space="preserve">According to </w:t>
      </w:r>
      <w:r w:rsidR="007742FC" w:rsidRPr="0097567B">
        <w:rPr>
          <w:rFonts w:eastAsia="Calibri"/>
          <w:lang w:val="en-GB"/>
        </w:rPr>
        <w:t>Binder</w:t>
      </w:r>
      <w:r>
        <w:rPr>
          <w:rFonts w:eastAsia="Calibri"/>
          <w:lang w:val="en-GB"/>
        </w:rPr>
        <w:t xml:space="preserve"> and Witte</w:t>
      </w:r>
      <w:r w:rsidR="007742FC" w:rsidRPr="0097567B">
        <w:rPr>
          <w:rFonts w:eastAsia="Calibri"/>
          <w:lang w:val="en-GB"/>
        </w:rPr>
        <w:t xml:space="preserve"> (2007), partnership can help to fill the gaps in huma</w:t>
      </w:r>
      <w:r w:rsidR="004C63D2" w:rsidRPr="0097567B">
        <w:rPr>
          <w:rFonts w:eastAsia="Calibri"/>
          <w:lang w:val="en-GB"/>
        </w:rPr>
        <w:t>nitarian action. The two researchers</w:t>
      </w:r>
      <w:r w:rsidR="007742FC" w:rsidRPr="0097567B">
        <w:rPr>
          <w:rFonts w:eastAsia="Calibri"/>
          <w:lang w:val="en-GB"/>
        </w:rPr>
        <w:t xml:space="preserve"> further affirm that, though these partnerships have</w:t>
      </w:r>
      <w:r w:rsidR="002C5643">
        <w:rPr>
          <w:rFonts w:eastAsia="Calibri"/>
          <w:lang w:val="en-GB"/>
        </w:rPr>
        <w:t xml:space="preserve"> their own limitations (</w:t>
      </w:r>
      <w:r w:rsidR="007742FC" w:rsidRPr="0097567B">
        <w:rPr>
          <w:rFonts w:eastAsia="Calibri"/>
          <w:lang w:val="en-GB"/>
        </w:rPr>
        <w:t>to natural disasters settings) and require time and resources, “they are by no means a panacea” (Ibid, p. 26).</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Furthermore, </w:t>
      </w:r>
      <w:r w:rsidR="002B1DFF">
        <w:rPr>
          <w:rFonts w:eastAsia="Calibri"/>
          <w:lang w:val="en-GB"/>
        </w:rPr>
        <w:t xml:space="preserve">as Binder and Witte (2007) study reveal, </w:t>
      </w:r>
      <w:r w:rsidRPr="0097567B">
        <w:rPr>
          <w:rFonts w:eastAsia="Calibri"/>
          <w:lang w:val="en-GB"/>
        </w:rPr>
        <w:t>case studies show that partnerships are more effective if they develop what is called st</w:t>
      </w:r>
      <w:r w:rsidR="00055572" w:rsidRPr="0097567B">
        <w:rPr>
          <w:rFonts w:eastAsia="Calibri"/>
          <w:lang w:val="en-GB"/>
        </w:rPr>
        <w:t xml:space="preserve">andby capacity. Apart from that, </w:t>
      </w:r>
      <w:r w:rsidRPr="0097567B">
        <w:rPr>
          <w:rFonts w:eastAsia="Calibri"/>
          <w:lang w:val="en-GB"/>
        </w:rPr>
        <w:t>partnerships succeed well in humanitarian assistance if comp</w:t>
      </w:r>
      <w:r w:rsidR="00055572" w:rsidRPr="0097567B">
        <w:rPr>
          <w:rFonts w:eastAsia="Calibri"/>
          <w:lang w:val="en-GB"/>
        </w:rPr>
        <w:t>anies desist from emulating the long standing actions</w:t>
      </w:r>
      <w:r w:rsidRPr="0097567B">
        <w:rPr>
          <w:rFonts w:eastAsia="Calibri"/>
          <w:lang w:val="en-GB"/>
        </w:rPr>
        <w:t xml:space="preserve"> </w:t>
      </w:r>
      <w:r w:rsidR="00175B1A" w:rsidRPr="0097567B">
        <w:rPr>
          <w:rFonts w:eastAsia="Calibri"/>
          <w:lang w:val="en-GB"/>
        </w:rPr>
        <w:t xml:space="preserve">of </w:t>
      </w:r>
      <w:r w:rsidR="00055572" w:rsidRPr="0097567B">
        <w:rPr>
          <w:rFonts w:eastAsia="Calibri"/>
          <w:lang w:val="en-GB"/>
        </w:rPr>
        <w:t>traditional humanitarian actor</w:t>
      </w:r>
      <w:r w:rsidR="00175B1A" w:rsidRPr="0097567B">
        <w:rPr>
          <w:rFonts w:eastAsia="Calibri"/>
          <w:lang w:val="en-GB"/>
        </w:rPr>
        <w:t>s</w:t>
      </w:r>
      <w:r w:rsidR="002B1DFF">
        <w:rPr>
          <w:rFonts w:eastAsia="Calibri"/>
          <w:lang w:val="en-GB"/>
        </w:rPr>
        <w:t xml:space="preserve">. The two researchers quoted above further </w:t>
      </w:r>
      <w:r w:rsidR="00313273">
        <w:rPr>
          <w:rFonts w:eastAsia="Calibri"/>
          <w:lang w:val="en-GB"/>
        </w:rPr>
        <w:t xml:space="preserve">suggest </w:t>
      </w:r>
      <w:r w:rsidR="00313273" w:rsidRPr="0097567B">
        <w:rPr>
          <w:rFonts w:eastAsia="Calibri"/>
          <w:lang w:val="en-GB"/>
        </w:rPr>
        <w:t>that</w:t>
      </w:r>
      <w:r w:rsidRPr="0097567B">
        <w:rPr>
          <w:rFonts w:eastAsia="Calibri"/>
          <w:lang w:val="en-GB"/>
        </w:rPr>
        <w:t xml:space="preserve"> business companies should aim at</w:t>
      </w:r>
      <w:r w:rsidR="00BB3634" w:rsidRPr="0097567B">
        <w:rPr>
          <w:rFonts w:eastAsia="Calibri"/>
          <w:lang w:val="en-GB"/>
        </w:rPr>
        <w:t xml:space="preserve"> supplementing</w:t>
      </w:r>
      <w:r w:rsidRPr="0097567B">
        <w:rPr>
          <w:rFonts w:eastAsia="Calibri"/>
          <w:lang w:val="en-GB"/>
        </w:rPr>
        <w:t xml:space="preserve"> efforts </w:t>
      </w:r>
      <w:r w:rsidR="00BB3634" w:rsidRPr="0097567B">
        <w:rPr>
          <w:rFonts w:eastAsia="Calibri"/>
          <w:lang w:val="en-GB"/>
        </w:rPr>
        <w:t xml:space="preserve">of humanitarian organisations </w:t>
      </w:r>
      <w:r w:rsidRPr="0097567B">
        <w:rPr>
          <w:rFonts w:eastAsia="Calibri"/>
          <w:lang w:val="en-GB"/>
        </w:rPr>
        <w:t>with their particular corporate s</w:t>
      </w:r>
      <w:r w:rsidR="00F96D1B" w:rsidRPr="0097567B">
        <w:rPr>
          <w:rFonts w:eastAsia="Calibri"/>
          <w:lang w:val="en-GB"/>
        </w:rPr>
        <w:t>trength</w:t>
      </w:r>
      <w:r w:rsidRPr="0097567B">
        <w:rPr>
          <w:rFonts w:eastAsia="Calibri"/>
          <w:lang w:val="en-GB"/>
        </w:rPr>
        <w:t xml:space="preserve">. </w:t>
      </w:r>
    </w:p>
    <w:p w:rsidR="007742FC" w:rsidRDefault="007742FC" w:rsidP="0097567B">
      <w:pPr>
        <w:spacing w:after="160" w:line="480" w:lineRule="auto"/>
        <w:jc w:val="both"/>
        <w:rPr>
          <w:rFonts w:eastAsia="Calibri"/>
          <w:lang w:val="en-GB"/>
        </w:rPr>
      </w:pPr>
      <w:r w:rsidRPr="0097567B">
        <w:rPr>
          <w:rFonts w:eastAsia="Calibri"/>
          <w:lang w:val="en-GB"/>
        </w:rPr>
        <w:t>A good example is the Deutsche Post World Net which has set up partnership with the UNDP and OCHA in managing complex logistics and transportation processes</w:t>
      </w:r>
      <w:r w:rsidR="00082BBA" w:rsidRPr="0097567B">
        <w:rPr>
          <w:rFonts w:eastAsia="Calibri"/>
          <w:lang w:val="en-GB"/>
        </w:rPr>
        <w:t>. The aforementioned company in partnership with UNDP and OCHA work hand</w:t>
      </w:r>
      <w:r w:rsidR="003B14FB" w:rsidRPr="0097567B">
        <w:rPr>
          <w:rFonts w:eastAsia="Calibri"/>
          <w:lang w:val="en-GB"/>
        </w:rPr>
        <w:t xml:space="preserve"> in hand</w:t>
      </w:r>
      <w:r w:rsidR="00082BBA" w:rsidRPr="0097567B">
        <w:rPr>
          <w:rFonts w:eastAsia="Calibri"/>
          <w:lang w:val="en-GB"/>
        </w:rPr>
        <w:t xml:space="preserve"> in their efforts to </w:t>
      </w:r>
      <w:r w:rsidRPr="0097567B">
        <w:rPr>
          <w:rFonts w:eastAsia="Calibri"/>
          <w:lang w:val="en-GB"/>
        </w:rPr>
        <w:t>respond to</w:t>
      </w:r>
      <w:r w:rsidR="00352DFF" w:rsidRPr="0097567B">
        <w:rPr>
          <w:rFonts w:eastAsia="Calibri"/>
          <w:lang w:val="en-GB"/>
        </w:rPr>
        <w:t xml:space="preserve"> natural disasters. Apart from that, </w:t>
      </w:r>
      <w:r w:rsidRPr="0097567B">
        <w:rPr>
          <w:rFonts w:eastAsia="Calibri"/>
          <w:lang w:val="en-GB"/>
        </w:rPr>
        <w:t xml:space="preserve">companies like Microsoft has set up IT systems for public and civil society organizations </w:t>
      </w:r>
      <w:r w:rsidR="00B7076D" w:rsidRPr="0097567B">
        <w:rPr>
          <w:rFonts w:eastAsia="Calibri"/>
          <w:lang w:val="en-GB"/>
        </w:rPr>
        <w:t>to coordinate relief efforts (</w:t>
      </w:r>
      <w:proofErr w:type="spellStart"/>
      <w:r w:rsidR="00B7076D" w:rsidRPr="0097567B">
        <w:rPr>
          <w:rFonts w:eastAsia="Calibri"/>
          <w:lang w:val="en-GB"/>
        </w:rPr>
        <w:t>R</w:t>
      </w:r>
      <w:r w:rsidRPr="0097567B">
        <w:rPr>
          <w:rFonts w:eastAsia="Calibri"/>
          <w:lang w:val="en-GB"/>
        </w:rPr>
        <w:t>i</w:t>
      </w:r>
      <w:r w:rsidR="00B7076D" w:rsidRPr="0097567B">
        <w:rPr>
          <w:rFonts w:eastAsia="Calibri"/>
          <w:lang w:val="en-GB"/>
        </w:rPr>
        <w:t>e</w:t>
      </w:r>
      <w:r w:rsidRPr="0097567B">
        <w:rPr>
          <w:rFonts w:eastAsia="Calibri"/>
          <w:lang w:val="en-GB"/>
        </w:rPr>
        <w:t>th</w:t>
      </w:r>
      <w:proofErr w:type="spellEnd"/>
      <w:r w:rsidRPr="0097567B">
        <w:rPr>
          <w:rFonts w:eastAsia="Calibri"/>
          <w:lang w:val="en-GB"/>
        </w:rPr>
        <w:t xml:space="preserve"> 2009).</w:t>
      </w:r>
    </w:p>
    <w:p w:rsidR="006E1A2D" w:rsidRDefault="00881A42" w:rsidP="0097567B">
      <w:pPr>
        <w:spacing w:after="160" w:line="480" w:lineRule="auto"/>
        <w:jc w:val="both"/>
        <w:rPr>
          <w:rFonts w:eastAsia="Calibri"/>
          <w:lang w:val="en-GB"/>
        </w:rPr>
      </w:pPr>
      <w:r>
        <w:rPr>
          <w:rFonts w:eastAsia="Calibri"/>
          <w:lang w:val="en-GB"/>
        </w:rPr>
        <w:t>In the aftermath of disasters like Tsunami and Katrina we see multi-national companies like Microsoft, Coca-Cola</w:t>
      </w:r>
      <w:r w:rsidR="006E1A2D" w:rsidRPr="006E1A2D">
        <w:rPr>
          <w:rFonts w:eastAsia="Calibri"/>
          <w:i/>
          <w:lang w:val="en-GB"/>
        </w:rPr>
        <w:t>, Deutsche Post World Net</w:t>
      </w:r>
      <w:r w:rsidR="006E1A2D">
        <w:rPr>
          <w:rFonts w:eastAsia="Calibri"/>
          <w:lang w:val="en-GB"/>
        </w:rPr>
        <w:t xml:space="preserve"> to mention but a few coming on board to provide relief efforts to affected regions (Module 3, </w:t>
      </w:r>
      <w:proofErr w:type="spellStart"/>
      <w:r w:rsidR="006E1A2D">
        <w:rPr>
          <w:rFonts w:eastAsia="Calibri"/>
          <w:lang w:val="en-GB"/>
        </w:rPr>
        <w:t>nd</w:t>
      </w:r>
      <w:proofErr w:type="spellEnd"/>
      <w:r w:rsidR="006E1A2D">
        <w:rPr>
          <w:rFonts w:eastAsia="Calibri"/>
          <w:lang w:val="en-GB"/>
        </w:rPr>
        <w:t>).</w:t>
      </w:r>
    </w:p>
    <w:p w:rsidR="00881A42" w:rsidRPr="0097567B" w:rsidRDefault="006E1A2D" w:rsidP="0097567B">
      <w:pPr>
        <w:spacing w:after="160" w:line="480" w:lineRule="auto"/>
        <w:jc w:val="both"/>
        <w:rPr>
          <w:rFonts w:eastAsia="Calibri"/>
          <w:lang w:val="en-GB"/>
        </w:rPr>
      </w:pPr>
      <w:r>
        <w:rPr>
          <w:rFonts w:eastAsia="Calibri"/>
          <w:lang w:val="en-GB"/>
        </w:rPr>
        <w:t xml:space="preserve">Furthermore, the formation of partnerships with </w:t>
      </w:r>
      <w:r w:rsidR="004F4F18">
        <w:rPr>
          <w:rFonts w:eastAsia="Calibri"/>
          <w:lang w:val="en-GB"/>
        </w:rPr>
        <w:t>governments</w:t>
      </w:r>
      <w:r>
        <w:rPr>
          <w:rFonts w:eastAsia="Calibri"/>
          <w:lang w:val="en-GB"/>
        </w:rPr>
        <w:t xml:space="preserve"> such as IBM Worldwide Response Team to provide pre-disaster risk assessment, insurance and relief for communities, Motorola partnership with Care International to provide communication during disasters and the Disaster Resource Network </w:t>
      </w:r>
      <w:r w:rsidR="00806978">
        <w:rPr>
          <w:rFonts w:eastAsia="Calibri"/>
          <w:lang w:val="en-GB"/>
        </w:rPr>
        <w:t xml:space="preserve">(DRN) </w:t>
      </w:r>
      <w:r>
        <w:rPr>
          <w:rFonts w:eastAsia="Calibri"/>
          <w:lang w:val="en-GB"/>
        </w:rPr>
        <w:t xml:space="preserve">established by the World Economic Forum in 2001 all </w:t>
      </w:r>
      <w:r>
        <w:rPr>
          <w:rFonts w:eastAsia="Calibri"/>
          <w:lang w:val="en-GB"/>
        </w:rPr>
        <w:lastRenderedPageBreak/>
        <w:t xml:space="preserve">attest to the humanitarian contributions of the Multinational and Corporate Business </w:t>
      </w:r>
      <w:r w:rsidR="004F4F18">
        <w:rPr>
          <w:rFonts w:eastAsia="Calibri"/>
          <w:lang w:val="en-GB"/>
        </w:rPr>
        <w:t>companies</w:t>
      </w:r>
      <w:r>
        <w:rPr>
          <w:rFonts w:eastAsia="Calibri"/>
          <w:lang w:val="en-GB"/>
        </w:rPr>
        <w:t xml:space="preserve"> (Binder &amp; Witte, 2007)</w:t>
      </w:r>
      <w:r w:rsidR="004F4F18">
        <w:rPr>
          <w:rFonts w:eastAsia="Calibri"/>
          <w:lang w:val="en-GB"/>
        </w:rPr>
        <w:t>.</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7" w:name="_Toc29384167"/>
      <w:r w:rsidRPr="0097567B">
        <w:rPr>
          <w:rFonts w:ascii="Times New Roman" w:eastAsia="Calibri" w:hAnsi="Times New Roman" w:cs="Times New Roman"/>
          <w:color w:val="auto"/>
          <w:sz w:val="24"/>
          <w:szCs w:val="24"/>
          <w:lang w:val="en-GB"/>
        </w:rPr>
        <w:t>Meta-initiatives</w:t>
      </w:r>
      <w:bookmarkEnd w:id="7"/>
    </w:p>
    <w:p w:rsidR="007742FC" w:rsidRPr="0097567B" w:rsidRDefault="00546645" w:rsidP="0097567B">
      <w:pPr>
        <w:spacing w:after="160" w:line="480" w:lineRule="auto"/>
        <w:jc w:val="both"/>
        <w:rPr>
          <w:rFonts w:eastAsia="Calibri"/>
          <w:lang w:val="en-GB"/>
        </w:rPr>
      </w:pPr>
      <w:r w:rsidRPr="0097567B">
        <w:rPr>
          <w:rFonts w:eastAsia="Calibri"/>
          <w:lang w:val="en-GB"/>
        </w:rPr>
        <w:t xml:space="preserve">This method (Meta-initiatives) </w:t>
      </w:r>
      <w:r w:rsidR="007742FC" w:rsidRPr="0097567B">
        <w:rPr>
          <w:rFonts w:eastAsia="Calibri"/>
          <w:lang w:val="en-GB"/>
        </w:rPr>
        <w:t>involve</w:t>
      </w:r>
      <w:r w:rsidRPr="0097567B">
        <w:rPr>
          <w:rFonts w:eastAsia="Calibri"/>
          <w:lang w:val="en-GB"/>
        </w:rPr>
        <w:t>s</w:t>
      </w:r>
      <w:r w:rsidR="007742FC" w:rsidRPr="0097567B">
        <w:rPr>
          <w:rFonts w:eastAsia="Calibri"/>
          <w:lang w:val="en-GB"/>
        </w:rPr>
        <w:t xml:space="preserve"> companies and other actors joining forces to enhance coordination in humanitarian relief work and to share lessons learned. There are various meta-initiatives tha</w:t>
      </w:r>
      <w:r w:rsidRPr="0097567B">
        <w:rPr>
          <w:rFonts w:eastAsia="Calibri"/>
          <w:lang w:val="en-GB"/>
        </w:rPr>
        <w:t>t have been launched and facilitated</w:t>
      </w:r>
      <w:r w:rsidR="007742FC" w:rsidRPr="0097567B">
        <w:rPr>
          <w:rFonts w:eastAsia="Calibri"/>
          <w:lang w:val="en-GB"/>
        </w:rPr>
        <w:t xml:space="preserve"> by business associations. One notable initiative is the World Economic Forum or the Fritz Institute. These initiatives</w:t>
      </w:r>
      <w:r w:rsidR="00F43DE4" w:rsidRPr="0097567B">
        <w:rPr>
          <w:rFonts w:eastAsia="Calibri"/>
          <w:lang w:val="en-GB"/>
        </w:rPr>
        <w:t xml:space="preserve"> a</w:t>
      </w:r>
      <w:r w:rsidR="007742FC" w:rsidRPr="0097567B">
        <w:rPr>
          <w:rFonts w:eastAsia="Calibri"/>
          <w:lang w:val="en-GB"/>
        </w:rPr>
        <w:t>re designed to facilitate more effective and collaborative industry-wide action in humanitarian relief contexts. They aim at achieving two among many objectives: 1) to avoid duplication of effort</w:t>
      </w:r>
      <w:r w:rsidR="00954D7B" w:rsidRPr="0097567B">
        <w:rPr>
          <w:rFonts w:eastAsia="Calibri"/>
          <w:lang w:val="en-GB"/>
        </w:rPr>
        <w:t>s</w:t>
      </w:r>
      <w:r w:rsidR="007742FC" w:rsidRPr="0097567B">
        <w:rPr>
          <w:rFonts w:eastAsia="Calibri"/>
          <w:lang w:val="en-GB"/>
        </w:rPr>
        <w:t xml:space="preserve"> and 2) to overcome the limitations of ad hoc nature of giving in emergency response. Meta initiatives also aim at systematising and f</w:t>
      </w:r>
      <w:r w:rsidR="00806978">
        <w:rPr>
          <w:rFonts w:eastAsia="Calibri"/>
          <w:lang w:val="en-GB"/>
        </w:rPr>
        <w:t>ormalising response, (Binder &amp;</w:t>
      </w:r>
      <w:r w:rsidR="007742FC" w:rsidRPr="0097567B">
        <w:rPr>
          <w:rFonts w:eastAsia="Calibri"/>
          <w:lang w:val="en-GB"/>
        </w:rPr>
        <w:t xml:space="preserve"> Witte, 2007).</w:t>
      </w:r>
      <w:r w:rsidR="003B20F7" w:rsidRPr="0097567B">
        <w:rPr>
          <w:rFonts w:eastAsia="Calibri"/>
          <w:lang w:val="en-GB"/>
        </w:rPr>
        <w:t xml:space="preserve"> Having discussed the contribution of business companies towards humanitarian assistance we can now venture into the discussion on the Lisbon Treaty.</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8" w:name="_Toc29384168"/>
      <w:r w:rsidRPr="0097567B">
        <w:rPr>
          <w:rFonts w:ascii="Times New Roman" w:eastAsia="Calibri" w:hAnsi="Times New Roman" w:cs="Times New Roman"/>
          <w:color w:val="auto"/>
          <w:sz w:val="24"/>
          <w:szCs w:val="24"/>
          <w:lang w:val="en-GB"/>
        </w:rPr>
        <w:t>The Lisbon Treaty</w:t>
      </w:r>
      <w:bookmarkEnd w:id="8"/>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In the wake of decades of war that saw extreme devastation and </w:t>
      </w:r>
      <w:r w:rsidR="001C2A56" w:rsidRPr="0097567B">
        <w:rPr>
          <w:rFonts w:eastAsia="Calibri"/>
          <w:lang w:val="en-GB"/>
        </w:rPr>
        <w:t xml:space="preserve">an </w:t>
      </w:r>
      <w:r w:rsidRPr="0097567B">
        <w:rPr>
          <w:rFonts w:eastAsia="Calibri"/>
          <w:lang w:val="en-GB"/>
        </w:rPr>
        <w:t>appalling loss of millions of lives, the foundation of European Union marked the genesis of a new era. European countries adopted a new course in attempting to resolve their differences and problems by dialogue and diplomatic engagement (Your Guide to the Lisbon Treaty, 2019).</w:t>
      </w:r>
    </w:p>
    <w:p w:rsidR="005D3BD9" w:rsidRPr="0097567B" w:rsidRDefault="007742FC" w:rsidP="0097567B">
      <w:pPr>
        <w:spacing w:after="160" w:line="480" w:lineRule="auto"/>
        <w:jc w:val="both"/>
        <w:rPr>
          <w:rFonts w:eastAsia="Calibri"/>
          <w:lang w:val="en-GB"/>
        </w:rPr>
      </w:pPr>
      <w:r w:rsidRPr="0097567B">
        <w:rPr>
          <w:rFonts w:eastAsia="Calibri"/>
          <w:lang w:val="en-GB"/>
        </w:rPr>
        <w:t>On the 13</w:t>
      </w:r>
      <w:r w:rsidRPr="0097567B">
        <w:rPr>
          <w:rFonts w:eastAsia="Calibri"/>
          <w:vertAlign w:val="superscript"/>
          <w:lang w:val="en-GB"/>
        </w:rPr>
        <w:t>th</w:t>
      </w:r>
      <w:r w:rsidRPr="0097567B">
        <w:rPr>
          <w:rFonts w:eastAsia="Calibri"/>
          <w:lang w:val="en-GB"/>
        </w:rPr>
        <w:t xml:space="preserve"> December, 2007, 27 European Union Member States convened to sign the Lisbon </w:t>
      </w:r>
      <w:r w:rsidR="00AD1501" w:rsidRPr="0097567B">
        <w:rPr>
          <w:rFonts w:eastAsia="Calibri"/>
          <w:lang w:val="en-GB"/>
        </w:rPr>
        <w:t xml:space="preserve">Treaty </w:t>
      </w:r>
      <w:r w:rsidRPr="0097567B">
        <w:rPr>
          <w:rFonts w:eastAsia="Calibri"/>
          <w:lang w:val="en-GB"/>
        </w:rPr>
        <w:t>(Your Guide to the Lisbon Treaty, 2019). However</w:t>
      </w:r>
      <w:r w:rsidR="00FC6233">
        <w:rPr>
          <w:rFonts w:eastAsia="Calibri"/>
          <w:lang w:val="en-GB"/>
        </w:rPr>
        <w:t>,</w:t>
      </w:r>
      <w:r w:rsidRPr="0097567B">
        <w:rPr>
          <w:rFonts w:eastAsia="Calibri"/>
          <w:lang w:val="en-GB"/>
        </w:rPr>
        <w:t xml:space="preserve"> the treaty only came into effect on the 1</w:t>
      </w:r>
      <w:r w:rsidRPr="0097567B">
        <w:rPr>
          <w:rFonts w:eastAsia="Calibri"/>
          <w:vertAlign w:val="superscript"/>
          <w:lang w:val="en-GB"/>
        </w:rPr>
        <w:t>st</w:t>
      </w:r>
      <w:r w:rsidRPr="0097567B">
        <w:rPr>
          <w:rFonts w:eastAsia="Calibri"/>
          <w:lang w:val="en-GB"/>
        </w:rPr>
        <w:t xml:space="preserve"> December, 2009.</w:t>
      </w:r>
      <w:r w:rsidR="001C2A56" w:rsidRPr="0097567B">
        <w:rPr>
          <w:rFonts w:eastAsia="Calibri"/>
          <w:lang w:val="en-GB"/>
        </w:rPr>
        <w:t xml:space="preserve"> Overall</w:t>
      </w:r>
      <w:r w:rsidR="00AD1501" w:rsidRPr="0097567B">
        <w:rPr>
          <w:rFonts w:eastAsia="Calibri"/>
          <w:lang w:val="en-GB"/>
        </w:rPr>
        <w:t xml:space="preserve">, the </w:t>
      </w:r>
      <w:r w:rsidRPr="0097567B">
        <w:rPr>
          <w:rFonts w:eastAsia="Calibri"/>
          <w:lang w:val="en-GB"/>
        </w:rPr>
        <w:t>coming into effect</w:t>
      </w:r>
      <w:r w:rsidR="00AD1501" w:rsidRPr="0097567B">
        <w:rPr>
          <w:rFonts w:eastAsia="Calibri"/>
          <w:lang w:val="en-GB"/>
        </w:rPr>
        <w:t xml:space="preserve"> of the Lisbon </w:t>
      </w:r>
      <w:r w:rsidR="00BD2CE5" w:rsidRPr="0097567B">
        <w:rPr>
          <w:rFonts w:eastAsia="Calibri"/>
          <w:lang w:val="en-GB"/>
        </w:rPr>
        <w:t>Treaty inspired</w:t>
      </w:r>
      <w:r w:rsidRPr="0097567B">
        <w:rPr>
          <w:rFonts w:eastAsia="Calibri"/>
          <w:lang w:val="en-GB"/>
        </w:rPr>
        <w:t xml:space="preserve"> mixed feelings </w:t>
      </w:r>
      <w:r w:rsidR="003D2A00">
        <w:rPr>
          <w:rFonts w:eastAsia="Calibri"/>
          <w:lang w:val="en-GB"/>
        </w:rPr>
        <w:t>and opinions (</w:t>
      </w:r>
      <w:proofErr w:type="spellStart"/>
      <w:r w:rsidR="003D2A00">
        <w:rPr>
          <w:rFonts w:eastAsia="Calibri"/>
          <w:lang w:val="en-GB"/>
        </w:rPr>
        <w:t>Lequesne</w:t>
      </w:r>
      <w:proofErr w:type="spellEnd"/>
      <w:r w:rsidR="003D2A00">
        <w:rPr>
          <w:rFonts w:eastAsia="Calibri"/>
          <w:lang w:val="en-GB"/>
        </w:rPr>
        <w:t>, 2007 &amp;</w:t>
      </w:r>
      <w:r w:rsidRPr="0097567B">
        <w:rPr>
          <w:rFonts w:eastAsia="Calibri"/>
          <w:lang w:val="en-GB"/>
        </w:rPr>
        <w:t xml:space="preserve"> </w:t>
      </w:r>
      <w:proofErr w:type="spellStart"/>
      <w:r w:rsidRPr="0097567B">
        <w:rPr>
          <w:rFonts w:eastAsia="Calibri"/>
          <w:lang w:val="en-GB"/>
        </w:rPr>
        <w:t>Aquila</w:t>
      </w:r>
      <w:r w:rsidR="00954D7B" w:rsidRPr="0097567B">
        <w:rPr>
          <w:rFonts w:eastAsia="Calibri"/>
          <w:lang w:val="en-GB"/>
        </w:rPr>
        <w:t>r</w:t>
      </w:r>
      <w:proofErr w:type="spellEnd"/>
      <w:r w:rsidR="003D2A00">
        <w:rPr>
          <w:rFonts w:eastAsia="Calibri"/>
          <w:lang w:val="en-GB"/>
        </w:rPr>
        <w:t xml:space="preserve">, 2008 as cited in Church &amp; </w:t>
      </w:r>
      <w:r w:rsidRPr="0097567B">
        <w:rPr>
          <w:rFonts w:eastAsia="Calibri"/>
          <w:lang w:val="en-GB"/>
        </w:rPr>
        <w:t xml:space="preserve">Phinnemore, </w:t>
      </w:r>
      <w:r w:rsidR="001C2A56" w:rsidRPr="0097567B">
        <w:rPr>
          <w:rFonts w:eastAsia="Calibri"/>
          <w:lang w:val="en-GB"/>
        </w:rPr>
        <w:t>2010). At this juncture, the question that arises is:</w:t>
      </w:r>
      <w:r w:rsidRPr="0097567B">
        <w:rPr>
          <w:rFonts w:eastAsia="Calibri"/>
          <w:lang w:val="en-GB"/>
        </w:rPr>
        <w:t xml:space="preserve"> what was the essence of this Treaty? </w:t>
      </w:r>
      <w:r w:rsidRPr="0097567B">
        <w:rPr>
          <w:rFonts w:eastAsia="Calibri"/>
          <w:lang w:val="en-GB"/>
        </w:rPr>
        <w:lastRenderedPageBreak/>
        <w:t>Essentially there are three reasons why</w:t>
      </w:r>
      <w:r w:rsidR="005D3BD9" w:rsidRPr="0097567B">
        <w:rPr>
          <w:rFonts w:eastAsia="Calibri"/>
          <w:lang w:val="en-GB"/>
        </w:rPr>
        <w:t xml:space="preserve"> the Lisbon</w:t>
      </w:r>
      <w:r w:rsidR="00FC6233">
        <w:rPr>
          <w:rFonts w:eastAsia="Calibri"/>
          <w:lang w:val="en-GB"/>
        </w:rPr>
        <w:t xml:space="preserve"> Treaty</w:t>
      </w:r>
      <w:r w:rsidR="005D3BD9" w:rsidRPr="0097567B">
        <w:rPr>
          <w:rFonts w:eastAsia="Calibri"/>
          <w:lang w:val="en-GB"/>
        </w:rPr>
        <w:t xml:space="preserve"> came into force: </w:t>
      </w:r>
      <w:r w:rsidRPr="0097567B">
        <w:rPr>
          <w:rFonts w:eastAsia="Calibri"/>
          <w:lang w:val="en-GB"/>
        </w:rPr>
        <w:t>to make the EU mo</w:t>
      </w:r>
      <w:r w:rsidR="001C2A56" w:rsidRPr="0097567B">
        <w:rPr>
          <w:rFonts w:eastAsia="Calibri"/>
          <w:lang w:val="en-GB"/>
        </w:rPr>
        <w:t>re democratic</w:t>
      </w:r>
      <w:r w:rsidR="005D3BD9" w:rsidRPr="0097567B">
        <w:rPr>
          <w:rFonts w:eastAsia="Calibri"/>
          <w:lang w:val="en-GB"/>
        </w:rPr>
        <w:t>, efficient</w:t>
      </w:r>
      <w:r w:rsidR="001C2A56" w:rsidRPr="0097567B">
        <w:rPr>
          <w:rFonts w:eastAsia="Calibri"/>
          <w:lang w:val="en-GB"/>
        </w:rPr>
        <w:t xml:space="preserve"> and </w:t>
      </w:r>
      <w:r w:rsidRPr="0097567B">
        <w:rPr>
          <w:rFonts w:eastAsia="Calibri"/>
          <w:lang w:val="en-GB"/>
        </w:rPr>
        <w:t>more transparent in its operation</w:t>
      </w:r>
      <w:r w:rsidR="007F6ED9" w:rsidRPr="0097567B">
        <w:rPr>
          <w:rFonts w:eastAsia="Calibri"/>
          <w:lang w:val="en-GB"/>
        </w:rPr>
        <w:t>s</w:t>
      </w:r>
      <w:r w:rsidR="003D2A00">
        <w:rPr>
          <w:rFonts w:eastAsia="Calibri"/>
          <w:lang w:val="en-GB"/>
        </w:rPr>
        <w:t xml:space="preserve"> (Church &amp;</w:t>
      </w:r>
      <w:r w:rsidR="005D3BD9" w:rsidRPr="0097567B">
        <w:rPr>
          <w:rFonts w:eastAsia="Calibri"/>
          <w:lang w:val="en-GB"/>
        </w:rPr>
        <w:t xml:space="preserve"> Phinnemore, 2010)</w:t>
      </w:r>
      <w:r w:rsidRPr="0097567B">
        <w:rPr>
          <w:rFonts w:eastAsia="Calibri"/>
          <w:lang w:val="en-GB"/>
        </w:rPr>
        <w:t xml:space="preserve">. </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Furthermore, Europe had to </w:t>
      </w:r>
      <w:r w:rsidR="007F6ED9" w:rsidRPr="0097567B">
        <w:rPr>
          <w:rFonts w:eastAsia="Calibri"/>
          <w:lang w:val="en-GB"/>
        </w:rPr>
        <w:t xml:space="preserve">deal with evolving fundamental problems </w:t>
      </w:r>
      <w:r w:rsidRPr="0097567B">
        <w:rPr>
          <w:rFonts w:eastAsia="Calibri"/>
          <w:lang w:val="en-GB"/>
        </w:rPr>
        <w:t>such as economic crisis, climate change, sustainable development, energy and security and combating international cross-border crime to mention but a few. It was very evident that Member States recognised that the existing treaties lu</w:t>
      </w:r>
      <w:r w:rsidR="00BD2CE5" w:rsidRPr="0097567B">
        <w:rPr>
          <w:rFonts w:eastAsia="Calibri"/>
          <w:lang w:val="en-GB"/>
        </w:rPr>
        <w:t>cked the necessary tools to deal with</w:t>
      </w:r>
      <w:r w:rsidRPr="0097567B">
        <w:rPr>
          <w:rFonts w:eastAsia="Calibri"/>
          <w:lang w:val="en-GB"/>
        </w:rPr>
        <w:t xml:space="preserve"> the aforementioned challenges (Your Guide to Lisbon Treaty, 2009). </w:t>
      </w:r>
    </w:p>
    <w:p w:rsidR="00705F15" w:rsidRPr="0097567B" w:rsidRDefault="00BD2CE5" w:rsidP="0097567B">
      <w:pPr>
        <w:spacing w:after="160" w:line="480" w:lineRule="auto"/>
        <w:jc w:val="both"/>
        <w:rPr>
          <w:rFonts w:eastAsia="Calibri"/>
          <w:lang w:val="en-GB"/>
        </w:rPr>
      </w:pPr>
      <w:r w:rsidRPr="0097567B">
        <w:rPr>
          <w:rFonts w:eastAsia="Calibri"/>
          <w:lang w:val="en-GB"/>
        </w:rPr>
        <w:t>However, s</w:t>
      </w:r>
      <w:r w:rsidR="007742FC" w:rsidRPr="0097567B">
        <w:rPr>
          <w:rFonts w:eastAsia="Calibri"/>
          <w:lang w:val="en-GB"/>
        </w:rPr>
        <w:t>ince its inception the Treaty insp</w:t>
      </w:r>
      <w:r w:rsidRPr="0097567B">
        <w:rPr>
          <w:rFonts w:eastAsia="Calibri"/>
          <w:lang w:val="en-GB"/>
        </w:rPr>
        <w:t xml:space="preserve">ired both criticism and praise </w:t>
      </w:r>
      <w:r w:rsidR="00486AA7">
        <w:rPr>
          <w:rFonts w:eastAsia="Calibri"/>
          <w:lang w:val="en-GB"/>
        </w:rPr>
        <w:t xml:space="preserve">as already mentioned, </w:t>
      </w:r>
      <w:r w:rsidR="007742FC" w:rsidRPr="0097567B">
        <w:rPr>
          <w:rFonts w:eastAsia="Calibri"/>
          <w:lang w:val="en-GB"/>
        </w:rPr>
        <w:t>(Church and Phinnemore, 2010)</w:t>
      </w:r>
      <w:r w:rsidRPr="0097567B">
        <w:rPr>
          <w:rFonts w:eastAsia="Calibri"/>
          <w:lang w:val="en-GB"/>
        </w:rPr>
        <w:t xml:space="preserve">. </w:t>
      </w:r>
      <w:r w:rsidR="007742FC" w:rsidRPr="0097567B">
        <w:rPr>
          <w:rFonts w:eastAsia="Calibri"/>
          <w:lang w:val="en-GB"/>
        </w:rPr>
        <w:t>There are basically two groups that emerged in the wake of the Treaty: those who saw it as a failure</w:t>
      </w:r>
      <w:r w:rsidRPr="0097567B">
        <w:rPr>
          <w:rFonts w:eastAsia="Calibri"/>
          <w:lang w:val="en-GB"/>
        </w:rPr>
        <w:t xml:space="preserve"> and those that praised its mandate.</w:t>
      </w:r>
      <w:r w:rsidR="003F7179" w:rsidRPr="0097567B">
        <w:rPr>
          <w:rFonts w:eastAsia="Calibri"/>
          <w:lang w:val="en-GB"/>
        </w:rPr>
        <w:t xml:space="preserve"> Those that saw it as a failure based their judgement </w:t>
      </w:r>
      <w:r w:rsidR="007742FC" w:rsidRPr="0097567B">
        <w:rPr>
          <w:rFonts w:eastAsia="Calibri"/>
          <w:lang w:val="en-GB"/>
        </w:rPr>
        <w:t>on the way it reflected a strong national egoism. It was perceived as insisting too much on protecting national powers (</w:t>
      </w:r>
      <w:proofErr w:type="spellStart"/>
      <w:r w:rsidR="007742FC" w:rsidRPr="0097567B">
        <w:rPr>
          <w:rFonts w:eastAsia="Calibri"/>
          <w:lang w:val="en-GB"/>
        </w:rPr>
        <w:t>Lequesne</w:t>
      </w:r>
      <w:proofErr w:type="spellEnd"/>
      <w:r w:rsidR="007742FC" w:rsidRPr="0097567B">
        <w:rPr>
          <w:rFonts w:eastAsia="Calibri"/>
          <w:lang w:val="en-GB"/>
        </w:rPr>
        <w:t xml:space="preserve">, 2007 and </w:t>
      </w:r>
      <w:proofErr w:type="spellStart"/>
      <w:r w:rsidR="007742FC" w:rsidRPr="0097567B">
        <w:rPr>
          <w:rFonts w:eastAsia="Calibri"/>
          <w:lang w:val="en-GB"/>
        </w:rPr>
        <w:t>Aquila</w:t>
      </w:r>
      <w:r w:rsidR="00E86200" w:rsidRPr="0097567B">
        <w:rPr>
          <w:rFonts w:eastAsia="Calibri"/>
          <w:lang w:val="en-GB"/>
        </w:rPr>
        <w:t>r</w:t>
      </w:r>
      <w:proofErr w:type="spellEnd"/>
      <w:r w:rsidR="007742FC" w:rsidRPr="0097567B">
        <w:rPr>
          <w:rFonts w:eastAsia="Calibri"/>
          <w:lang w:val="en-GB"/>
        </w:rPr>
        <w:t xml:space="preserve">, 2008 as cited in Church and Phinnemore, 2010). </w:t>
      </w:r>
      <w:r w:rsidR="00705F15" w:rsidRPr="0097567B">
        <w:rPr>
          <w:rFonts w:eastAsia="Calibri"/>
          <w:lang w:val="en-GB"/>
        </w:rPr>
        <w:t xml:space="preserve">Other critics also condemned it based on its status </w:t>
      </w:r>
      <w:r w:rsidR="00486AA7">
        <w:rPr>
          <w:rFonts w:eastAsia="Calibri"/>
          <w:lang w:val="en-GB"/>
        </w:rPr>
        <w:t xml:space="preserve">which was </w:t>
      </w:r>
      <w:r w:rsidR="00705F15" w:rsidRPr="0097567B">
        <w:rPr>
          <w:rFonts w:eastAsia="Calibri"/>
          <w:lang w:val="en-GB"/>
        </w:rPr>
        <w:t>view</w:t>
      </w:r>
      <w:r w:rsidR="00486AA7">
        <w:rPr>
          <w:rFonts w:eastAsia="Calibri"/>
          <w:lang w:val="en-GB"/>
        </w:rPr>
        <w:t>ed</w:t>
      </w:r>
      <w:r w:rsidR="00705F15" w:rsidRPr="0097567B">
        <w:rPr>
          <w:rFonts w:eastAsia="Calibri"/>
          <w:lang w:val="en-GB"/>
        </w:rPr>
        <w:t xml:space="preserve"> by many as constitutional. Furthermore, other critics based their critique on its structure and its style asserting that it was even worse than that of the C</w:t>
      </w:r>
      <w:r w:rsidR="003D2A00">
        <w:rPr>
          <w:rFonts w:eastAsia="Calibri"/>
          <w:lang w:val="en-GB"/>
        </w:rPr>
        <w:t>onstitutional Treaty (Church &amp;</w:t>
      </w:r>
      <w:r w:rsidR="00705F15" w:rsidRPr="0097567B">
        <w:rPr>
          <w:rFonts w:eastAsia="Calibri"/>
          <w:lang w:val="en-GB"/>
        </w:rPr>
        <w:t xml:space="preserve"> Phinnemore, 2010).</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The second category praised it as a significant document based on the fact that the Lisbon Treaty would make the European Union more effective, accountable and friendlier to citizens. However, the effectiveness of the EU came through the abolition of the European Community and the pillar structure, improvements in decision making and strengthening of the EU’s external role </w:t>
      </w:r>
      <w:r w:rsidR="003D2A00">
        <w:rPr>
          <w:rFonts w:eastAsia="Calibri"/>
          <w:lang w:val="en-GB"/>
        </w:rPr>
        <w:t xml:space="preserve">(Church &amp; </w:t>
      </w:r>
      <w:r w:rsidR="003F7179" w:rsidRPr="0097567B">
        <w:rPr>
          <w:rFonts w:eastAsia="Calibri"/>
          <w:lang w:val="en-GB"/>
        </w:rPr>
        <w:t xml:space="preserve">Phinnemore, 2010). Having outlined the background to this treaty, let us now highlight its </w:t>
      </w:r>
      <w:r w:rsidRPr="0097567B">
        <w:rPr>
          <w:rFonts w:eastAsia="Calibri"/>
          <w:lang w:val="en-GB"/>
        </w:rPr>
        <w:t xml:space="preserve">content. </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9" w:name="_Toc29384169"/>
      <w:r w:rsidRPr="0097567B">
        <w:rPr>
          <w:rFonts w:ascii="Times New Roman" w:eastAsia="Calibri" w:hAnsi="Times New Roman" w:cs="Times New Roman"/>
          <w:color w:val="auto"/>
          <w:sz w:val="24"/>
          <w:szCs w:val="24"/>
          <w:lang w:val="en-GB"/>
        </w:rPr>
        <w:lastRenderedPageBreak/>
        <w:t>The Content of the Lisbon Treaty of 2009</w:t>
      </w:r>
      <w:bookmarkEnd w:id="9"/>
    </w:p>
    <w:p w:rsidR="007742FC" w:rsidRPr="0097567B" w:rsidRDefault="007742FC" w:rsidP="0097567B">
      <w:pPr>
        <w:spacing w:after="160" w:line="480" w:lineRule="auto"/>
        <w:jc w:val="both"/>
        <w:rPr>
          <w:rFonts w:eastAsia="Calibri"/>
          <w:lang w:val="en-GB"/>
        </w:rPr>
      </w:pPr>
      <w:r w:rsidRPr="0097567B">
        <w:rPr>
          <w:rFonts w:eastAsia="Calibri"/>
          <w:lang w:val="en-GB"/>
        </w:rPr>
        <w:t>According the Fact Sheet</w:t>
      </w:r>
      <w:r w:rsidR="00DC24F7">
        <w:rPr>
          <w:rFonts w:eastAsia="Calibri"/>
          <w:lang w:val="en-GB"/>
        </w:rPr>
        <w:t>s</w:t>
      </w:r>
      <w:r w:rsidRPr="0097567B">
        <w:rPr>
          <w:rFonts w:eastAsia="Calibri"/>
          <w:lang w:val="en-GB"/>
        </w:rPr>
        <w:t xml:space="preserve"> on the European Union (2019), the Lisbon Treaty expresses three fundamental principles on Democracy, namely: equality, representative and pa</w:t>
      </w:r>
      <w:r w:rsidR="009D1D35" w:rsidRPr="0097567B">
        <w:rPr>
          <w:rFonts w:eastAsia="Calibri"/>
          <w:lang w:val="en-GB"/>
        </w:rPr>
        <w:t>rticipatory democracies.</w:t>
      </w:r>
      <w:r w:rsidRPr="0097567B">
        <w:rPr>
          <w:rFonts w:eastAsia="Calibri"/>
          <w:lang w:val="en-GB"/>
        </w:rPr>
        <w:t xml:space="preserve"> </w:t>
      </w:r>
    </w:p>
    <w:p w:rsidR="004D2C31" w:rsidRDefault="007742FC" w:rsidP="0097567B">
      <w:pPr>
        <w:spacing w:after="160" w:line="480" w:lineRule="auto"/>
        <w:jc w:val="both"/>
        <w:rPr>
          <w:rFonts w:eastAsia="Calibri"/>
          <w:lang w:val="en-GB"/>
        </w:rPr>
      </w:pPr>
      <w:r w:rsidRPr="0097567B">
        <w:rPr>
          <w:rFonts w:eastAsia="Calibri"/>
          <w:lang w:val="en-GB"/>
        </w:rPr>
        <w:t>The Lisbon Treaty contributed greatly to the democratic principles of the European Union. It included explicit and clear provisions on democratic principles in its titl</w:t>
      </w:r>
      <w:r w:rsidR="00DC24F7">
        <w:rPr>
          <w:rFonts w:eastAsia="Calibri"/>
          <w:lang w:val="en-GB"/>
        </w:rPr>
        <w:t xml:space="preserve">e II. Mayoral (2011) affirms </w:t>
      </w:r>
      <w:r w:rsidRPr="0097567B">
        <w:rPr>
          <w:rFonts w:eastAsia="Calibri"/>
          <w:lang w:val="en-GB"/>
        </w:rPr>
        <w:t>that article 10 “of the Treaty on European Union (TEU) incorporates the most important Democratic statements, which are complemented by a whole set of new provisions that increase the power of the most democratic institutions”, (p. 1).</w:t>
      </w:r>
    </w:p>
    <w:p w:rsidR="00905420" w:rsidRDefault="00905420" w:rsidP="0097567B">
      <w:pPr>
        <w:spacing w:after="160" w:line="480" w:lineRule="auto"/>
        <w:jc w:val="both"/>
        <w:rPr>
          <w:rFonts w:eastAsia="Calibri"/>
          <w:lang w:val="en-GB"/>
        </w:rPr>
      </w:pPr>
      <w:r w:rsidRPr="0097567B">
        <w:rPr>
          <w:rFonts w:eastAsia="Calibri"/>
          <w:lang w:val="en-GB"/>
        </w:rPr>
        <w:t>Furthermore, these new roles strengthen the role</w:t>
      </w:r>
      <w:r>
        <w:rPr>
          <w:rFonts w:eastAsia="Calibri"/>
          <w:lang w:val="en-GB"/>
        </w:rPr>
        <w:t>s</w:t>
      </w:r>
      <w:r w:rsidRPr="0097567B">
        <w:rPr>
          <w:rFonts w:eastAsia="Calibri"/>
          <w:lang w:val="en-GB"/>
        </w:rPr>
        <w:t xml:space="preserve"> of</w:t>
      </w:r>
      <w:r>
        <w:rPr>
          <w:rFonts w:eastAsia="Calibri"/>
          <w:lang w:val="en-GB"/>
        </w:rPr>
        <w:t xml:space="preserve"> both</w:t>
      </w:r>
      <w:r w:rsidRPr="0097567B">
        <w:rPr>
          <w:rFonts w:eastAsia="Calibri"/>
          <w:lang w:val="en-GB"/>
        </w:rPr>
        <w:t xml:space="preserve"> t</w:t>
      </w:r>
      <w:r>
        <w:rPr>
          <w:rFonts w:eastAsia="Calibri"/>
          <w:lang w:val="en-GB"/>
        </w:rPr>
        <w:t>he European and the National P</w:t>
      </w:r>
      <w:r w:rsidRPr="0097567B">
        <w:rPr>
          <w:rFonts w:eastAsia="Calibri"/>
          <w:lang w:val="en-GB"/>
        </w:rPr>
        <w:t xml:space="preserve">arliaments. They further re-enforce citizen’s initiatives. The sole purpose of this is to increase the democratic legitimacy of the EU (Mayoral, 2011). </w:t>
      </w:r>
    </w:p>
    <w:p w:rsidR="00C627E7" w:rsidRDefault="00A9794B" w:rsidP="00C627E7">
      <w:pPr>
        <w:spacing w:after="160" w:line="480" w:lineRule="auto"/>
        <w:jc w:val="both"/>
        <w:rPr>
          <w:lang w:val="en-GB"/>
        </w:rPr>
      </w:pPr>
      <w:r>
        <w:rPr>
          <w:lang w:val="en-GB"/>
        </w:rPr>
        <w:t>Furthermore, t</w:t>
      </w:r>
      <w:r w:rsidRPr="00A9794B">
        <w:rPr>
          <w:lang w:val="en-GB"/>
        </w:rPr>
        <w:t>he Lisbon Tre</w:t>
      </w:r>
      <w:r>
        <w:rPr>
          <w:lang w:val="en-GB"/>
        </w:rPr>
        <w:t>aty for the first time clarified</w:t>
      </w:r>
      <w:r w:rsidRPr="00A9794B">
        <w:rPr>
          <w:lang w:val="en-GB"/>
        </w:rPr>
        <w:t xml:space="preserve"> the powers of the </w:t>
      </w:r>
      <w:r>
        <w:rPr>
          <w:lang w:val="en-GB"/>
        </w:rPr>
        <w:t xml:space="preserve">European </w:t>
      </w:r>
      <w:r w:rsidRPr="00A9794B">
        <w:rPr>
          <w:lang w:val="en-GB"/>
        </w:rPr>
        <w:t xml:space="preserve">Union. </w:t>
      </w:r>
    </w:p>
    <w:p w:rsidR="00A9794B" w:rsidRDefault="00A9794B" w:rsidP="00C627E7">
      <w:pPr>
        <w:spacing w:after="160" w:line="480" w:lineRule="auto"/>
        <w:ind w:left="720" w:firstLine="720"/>
        <w:jc w:val="both"/>
        <w:rPr>
          <w:lang w:val="en-GB"/>
        </w:rPr>
      </w:pPr>
      <w:r>
        <w:rPr>
          <w:lang w:val="en-GB"/>
        </w:rPr>
        <w:t xml:space="preserve">As the Fact Sheets on the European Union (2019) has noted: </w:t>
      </w:r>
    </w:p>
    <w:p w:rsidR="00A9794B" w:rsidRDefault="00A9794B" w:rsidP="00905420">
      <w:pPr>
        <w:spacing w:after="160" w:line="480" w:lineRule="auto"/>
        <w:ind w:left="720"/>
        <w:jc w:val="both"/>
        <w:rPr>
          <w:lang w:val="en-GB"/>
        </w:rPr>
      </w:pPr>
      <w:r>
        <w:rPr>
          <w:lang w:val="en-GB"/>
        </w:rPr>
        <w:t>It</w:t>
      </w:r>
      <w:r w:rsidRPr="00A9794B">
        <w:rPr>
          <w:lang w:val="en-GB"/>
        </w:rPr>
        <w:t xml:space="preserve"> distinguishes three types of competences: exclusive competence, where the Union alone </w:t>
      </w:r>
      <w:r w:rsidR="00C627E7" w:rsidRPr="00A9794B">
        <w:rPr>
          <w:lang w:val="en-GB"/>
        </w:rPr>
        <w:t>can legislate</w:t>
      </w:r>
      <w:r w:rsidRPr="00A9794B">
        <w:rPr>
          <w:lang w:val="en-GB"/>
        </w:rPr>
        <w:t xml:space="preserve">, and Member States only implement; shared competence, where the </w:t>
      </w:r>
      <w:r w:rsidR="00C627E7" w:rsidRPr="00A9794B">
        <w:rPr>
          <w:lang w:val="en-GB"/>
        </w:rPr>
        <w:t>Member States</w:t>
      </w:r>
      <w:r w:rsidRPr="00A9794B">
        <w:rPr>
          <w:lang w:val="en-GB"/>
        </w:rPr>
        <w:t xml:space="preserve"> can legislate and adopt legally binding measures if the Union has not done </w:t>
      </w:r>
      <w:r w:rsidR="00C627E7" w:rsidRPr="00A9794B">
        <w:rPr>
          <w:lang w:val="en-GB"/>
        </w:rPr>
        <w:t>so; and</w:t>
      </w:r>
      <w:r w:rsidRPr="00A9794B">
        <w:rPr>
          <w:lang w:val="en-GB"/>
        </w:rPr>
        <w:t xml:space="preserve"> supporting competence, where the EU adopts measures to support or </w:t>
      </w:r>
      <w:r w:rsidR="00C627E7" w:rsidRPr="00A9794B">
        <w:rPr>
          <w:lang w:val="en-GB"/>
        </w:rPr>
        <w:t>complement Member</w:t>
      </w:r>
      <w:r w:rsidRPr="00A9794B">
        <w:rPr>
          <w:lang w:val="en-GB"/>
        </w:rPr>
        <w:t xml:space="preserve"> States’ policies. Union competences can now be handed back to the </w:t>
      </w:r>
      <w:r w:rsidR="00C627E7" w:rsidRPr="00A9794B">
        <w:rPr>
          <w:lang w:val="en-GB"/>
        </w:rPr>
        <w:t>Member States</w:t>
      </w:r>
      <w:r w:rsidRPr="00A9794B">
        <w:rPr>
          <w:lang w:val="en-GB"/>
        </w:rPr>
        <w:t xml:space="preserve"> in the course of a treaty revision</w:t>
      </w:r>
      <w:r w:rsidR="00C627E7">
        <w:rPr>
          <w:lang w:val="en-GB"/>
        </w:rPr>
        <w:t>, (p. 2)</w:t>
      </w:r>
      <w:r w:rsidRPr="00A9794B">
        <w:rPr>
          <w:lang w:val="en-GB"/>
        </w:rPr>
        <w:t>.</w:t>
      </w:r>
    </w:p>
    <w:p w:rsidR="00A9794B" w:rsidRPr="00A9794B" w:rsidRDefault="007F774E" w:rsidP="007F774E">
      <w:pPr>
        <w:spacing w:after="160" w:line="480" w:lineRule="auto"/>
        <w:jc w:val="both"/>
        <w:rPr>
          <w:rFonts w:eastAsia="Calibri"/>
          <w:lang w:val="en-GB"/>
        </w:rPr>
      </w:pPr>
      <w:r>
        <w:rPr>
          <w:lang w:val="en-GB"/>
        </w:rPr>
        <w:t xml:space="preserve">This position gave the European Union a full personality that empowered it to </w:t>
      </w:r>
      <w:r w:rsidR="00C7643E">
        <w:rPr>
          <w:lang w:val="en-GB"/>
        </w:rPr>
        <w:t xml:space="preserve">collaborate with other </w:t>
      </w:r>
      <w:r>
        <w:rPr>
          <w:lang w:val="en-GB"/>
        </w:rPr>
        <w:t>international organisation</w:t>
      </w:r>
      <w:r w:rsidR="00C7643E">
        <w:rPr>
          <w:lang w:val="en-GB"/>
        </w:rPr>
        <w:t>s</w:t>
      </w:r>
      <w:r>
        <w:rPr>
          <w:lang w:val="en-GB"/>
        </w:rPr>
        <w:t xml:space="preserve">; something that worked to its advantage in its international </w:t>
      </w:r>
      <w:r>
        <w:rPr>
          <w:lang w:val="en-GB"/>
        </w:rPr>
        <w:lastRenderedPageBreak/>
        <w:t>cooperation, humanitarian endeavours and in its diplomatic relations, (Fact Sheets on the European Union, 2019)</w:t>
      </w:r>
    </w:p>
    <w:p w:rsidR="001F2B51" w:rsidRPr="0097567B" w:rsidRDefault="007742FC" w:rsidP="0097567B">
      <w:pPr>
        <w:spacing w:after="160" w:line="480" w:lineRule="auto"/>
        <w:jc w:val="both"/>
        <w:rPr>
          <w:rFonts w:eastAsia="Calibri"/>
          <w:lang w:val="en-GB"/>
        </w:rPr>
      </w:pPr>
      <w:r w:rsidRPr="0097567B">
        <w:rPr>
          <w:rFonts w:eastAsia="Calibri"/>
          <w:lang w:val="en-GB"/>
        </w:rPr>
        <w:t>Another significant element in the Lisbon Treaty is the charter of fundamental rights. Albeit it was not incorporated directly into the Lisbon Treaty, it acquired a legally binding character through article 6 (1) TEO</w:t>
      </w:r>
      <w:r w:rsidR="00367F14" w:rsidRPr="0097567B">
        <w:rPr>
          <w:rFonts w:eastAsia="Calibri"/>
          <w:lang w:val="en-GB"/>
        </w:rPr>
        <w:t>,</w:t>
      </w:r>
      <w:r w:rsidRPr="0097567B">
        <w:rPr>
          <w:rFonts w:eastAsia="Calibri"/>
          <w:lang w:val="en-GB"/>
        </w:rPr>
        <w:t xml:space="preserve"> (Fact Sheet</w:t>
      </w:r>
      <w:r w:rsidR="00EE03DC">
        <w:rPr>
          <w:rFonts w:eastAsia="Calibri"/>
          <w:lang w:val="en-GB"/>
        </w:rPr>
        <w:t>s</w:t>
      </w:r>
      <w:r w:rsidRPr="0097567B">
        <w:rPr>
          <w:rFonts w:eastAsia="Calibri"/>
          <w:lang w:val="en-GB"/>
        </w:rPr>
        <w:t xml:space="preserve"> on the European Union, 2019)</w:t>
      </w:r>
      <w:r w:rsidR="001F2B51" w:rsidRPr="0097567B">
        <w:rPr>
          <w:rFonts w:eastAsia="Calibri"/>
          <w:lang w:val="en-GB"/>
        </w:rPr>
        <w:t>.</w:t>
      </w:r>
    </w:p>
    <w:p w:rsidR="007742FC" w:rsidRPr="0097567B" w:rsidRDefault="005C472B" w:rsidP="0097567B">
      <w:pPr>
        <w:pStyle w:val="Heading1"/>
        <w:spacing w:line="480" w:lineRule="auto"/>
        <w:jc w:val="center"/>
        <w:rPr>
          <w:rFonts w:ascii="Times New Roman" w:eastAsia="Calibri" w:hAnsi="Times New Roman" w:cs="Times New Roman"/>
          <w:color w:val="auto"/>
          <w:sz w:val="24"/>
          <w:szCs w:val="24"/>
          <w:lang w:val="en-GB"/>
        </w:rPr>
      </w:pPr>
      <w:bookmarkStart w:id="10" w:name="_Toc29384170"/>
      <w:r w:rsidRPr="0097567B">
        <w:rPr>
          <w:rFonts w:ascii="Times New Roman" w:eastAsia="Calibri" w:hAnsi="Times New Roman" w:cs="Times New Roman"/>
          <w:color w:val="auto"/>
          <w:sz w:val="24"/>
          <w:szCs w:val="24"/>
          <w:lang w:val="en-GB"/>
        </w:rPr>
        <w:t>How the Lisbon Treaty helped</w:t>
      </w:r>
      <w:r w:rsidR="007742FC" w:rsidRPr="0097567B">
        <w:rPr>
          <w:rFonts w:ascii="Times New Roman" w:eastAsia="Calibri" w:hAnsi="Times New Roman" w:cs="Times New Roman"/>
          <w:color w:val="auto"/>
          <w:sz w:val="24"/>
          <w:szCs w:val="24"/>
          <w:lang w:val="en-GB"/>
        </w:rPr>
        <w:t xml:space="preserve"> th</w:t>
      </w:r>
      <w:r w:rsidR="00673EF2" w:rsidRPr="0097567B">
        <w:rPr>
          <w:rFonts w:ascii="Times New Roman" w:eastAsia="Calibri" w:hAnsi="Times New Roman" w:cs="Times New Roman"/>
          <w:color w:val="auto"/>
          <w:sz w:val="24"/>
          <w:szCs w:val="24"/>
          <w:lang w:val="en-GB"/>
        </w:rPr>
        <w:t>e EU to undertake Humanitarian A</w:t>
      </w:r>
      <w:r w:rsidR="007742FC" w:rsidRPr="0097567B">
        <w:rPr>
          <w:rFonts w:ascii="Times New Roman" w:eastAsia="Calibri" w:hAnsi="Times New Roman" w:cs="Times New Roman"/>
          <w:color w:val="auto"/>
          <w:sz w:val="24"/>
          <w:szCs w:val="24"/>
          <w:lang w:val="en-GB"/>
        </w:rPr>
        <w:t>ssistance</w:t>
      </w:r>
      <w:bookmarkEnd w:id="10"/>
    </w:p>
    <w:p w:rsidR="00B94166" w:rsidRPr="0097567B" w:rsidRDefault="005C472B" w:rsidP="0097567B">
      <w:pPr>
        <w:spacing w:after="160" w:line="480" w:lineRule="auto"/>
        <w:jc w:val="both"/>
        <w:rPr>
          <w:rFonts w:eastAsia="Calibri"/>
          <w:lang w:val="en-GB"/>
        </w:rPr>
      </w:pPr>
      <w:r w:rsidRPr="0097567B">
        <w:rPr>
          <w:rFonts w:eastAsia="Calibri"/>
          <w:lang w:val="en-GB"/>
        </w:rPr>
        <w:t>The L</w:t>
      </w:r>
      <w:r w:rsidR="00B94166" w:rsidRPr="0097567B">
        <w:rPr>
          <w:rFonts w:eastAsia="Calibri"/>
          <w:lang w:val="en-GB"/>
        </w:rPr>
        <w:t xml:space="preserve">isbon </w:t>
      </w:r>
      <w:r w:rsidRPr="0097567B">
        <w:rPr>
          <w:rFonts w:eastAsia="Calibri"/>
          <w:lang w:val="en-GB"/>
        </w:rPr>
        <w:t>T</w:t>
      </w:r>
      <w:r w:rsidR="00B94166" w:rsidRPr="0097567B">
        <w:rPr>
          <w:rFonts w:eastAsia="Calibri"/>
          <w:lang w:val="en-GB"/>
        </w:rPr>
        <w:t>reaty</w:t>
      </w:r>
      <w:r w:rsidRPr="0097567B">
        <w:rPr>
          <w:rFonts w:eastAsia="Calibri"/>
          <w:lang w:val="en-GB"/>
        </w:rPr>
        <w:t xml:space="preserve"> introduced many practical changes aimed at improving the functioning of the EU. These cha</w:t>
      </w:r>
      <w:r w:rsidR="00B94166" w:rsidRPr="0097567B">
        <w:rPr>
          <w:rFonts w:eastAsia="Calibri"/>
          <w:lang w:val="en-GB"/>
        </w:rPr>
        <w:t>nges fall under six broad areas: “</w:t>
      </w:r>
      <w:r w:rsidR="00B94166" w:rsidRPr="0097567B">
        <w:rPr>
          <w:rFonts w:eastAsia="Calibri"/>
          <w:i/>
          <w:lang w:val="en-GB"/>
        </w:rPr>
        <w:t>t</w:t>
      </w:r>
      <w:r w:rsidRPr="0097567B">
        <w:rPr>
          <w:rFonts w:eastAsia="Calibri"/>
          <w:i/>
          <w:lang w:val="en-GB"/>
        </w:rPr>
        <w:t>he structure of the EU</w:t>
      </w:r>
      <w:r w:rsidRPr="0097567B">
        <w:rPr>
          <w:rFonts w:eastAsia="Calibri"/>
          <w:lang w:val="en-GB"/>
        </w:rPr>
        <w:t>, values and rights, powe</w:t>
      </w:r>
      <w:r w:rsidR="00B94166" w:rsidRPr="0097567B">
        <w:rPr>
          <w:rFonts w:eastAsia="Calibri"/>
          <w:lang w:val="en-GB"/>
        </w:rPr>
        <w:t xml:space="preserve">rs and policies, institution and </w:t>
      </w:r>
      <w:r w:rsidRPr="0097567B">
        <w:rPr>
          <w:rFonts w:eastAsia="Calibri"/>
          <w:lang w:val="en-GB"/>
        </w:rPr>
        <w:t xml:space="preserve">decision making, democracy and external </w:t>
      </w:r>
      <w:r w:rsidR="003D2A00">
        <w:rPr>
          <w:rFonts w:eastAsia="Calibri"/>
          <w:lang w:val="en-GB"/>
        </w:rPr>
        <w:t>action” (Church &amp;</w:t>
      </w:r>
      <w:r w:rsidR="00B94166" w:rsidRPr="0097567B">
        <w:rPr>
          <w:rFonts w:eastAsia="Calibri"/>
          <w:lang w:val="en-GB"/>
        </w:rPr>
        <w:t xml:space="preserve"> Phinnemore, 2010)</w:t>
      </w:r>
    </w:p>
    <w:p w:rsidR="005C472B" w:rsidRPr="0097567B" w:rsidRDefault="00B94166" w:rsidP="0097567B">
      <w:pPr>
        <w:spacing w:after="160" w:line="480" w:lineRule="auto"/>
        <w:jc w:val="both"/>
        <w:rPr>
          <w:rFonts w:eastAsia="Calibri"/>
          <w:lang w:val="en-GB"/>
        </w:rPr>
      </w:pPr>
      <w:r w:rsidRPr="0097567B">
        <w:rPr>
          <w:rFonts w:eastAsia="Calibri"/>
          <w:lang w:val="en-GB"/>
        </w:rPr>
        <w:t>Other</w:t>
      </w:r>
      <w:r w:rsidR="005C472B" w:rsidRPr="0097567B">
        <w:rPr>
          <w:rFonts w:eastAsia="Calibri"/>
          <w:lang w:val="en-GB"/>
        </w:rPr>
        <w:t xml:space="preserve"> consequence</w:t>
      </w:r>
      <w:r w:rsidRPr="0097567B">
        <w:rPr>
          <w:rFonts w:eastAsia="Calibri"/>
          <w:lang w:val="en-GB"/>
        </w:rPr>
        <w:t>s</w:t>
      </w:r>
      <w:r w:rsidR="005C472B" w:rsidRPr="0097567B">
        <w:rPr>
          <w:rFonts w:eastAsia="Calibri"/>
          <w:lang w:val="en-GB"/>
        </w:rPr>
        <w:t xml:space="preserve"> of the Lisbon </w:t>
      </w:r>
      <w:r w:rsidRPr="0097567B">
        <w:rPr>
          <w:rFonts w:eastAsia="Calibri"/>
          <w:lang w:val="en-GB"/>
        </w:rPr>
        <w:t xml:space="preserve">Treaty included </w:t>
      </w:r>
      <w:r w:rsidR="005C472B" w:rsidRPr="0097567B">
        <w:rPr>
          <w:rFonts w:eastAsia="Calibri"/>
          <w:lang w:val="en-GB"/>
        </w:rPr>
        <w:t>the restructuring of the EU to remove the pillars and abandon the EC</w:t>
      </w:r>
      <w:r w:rsidR="00A61A45" w:rsidRPr="0097567B">
        <w:rPr>
          <w:rFonts w:eastAsia="Calibri"/>
          <w:lang w:val="en-GB"/>
        </w:rPr>
        <w:t xml:space="preserve"> and a change in </w:t>
      </w:r>
      <w:r w:rsidR="005C472B" w:rsidRPr="0097567B">
        <w:rPr>
          <w:rFonts w:eastAsia="Calibri"/>
          <w:lang w:val="en-GB"/>
        </w:rPr>
        <w:t>the way the Union exercises its powers and some new shared powers. This enhanced the citizen’s participation and protection. This further created a new institutional set up and consequently modified the decision making process and subsequently increased efficiency and transparency (Fact Sheet</w:t>
      </w:r>
      <w:r w:rsidR="00275B68">
        <w:rPr>
          <w:rFonts w:eastAsia="Calibri"/>
          <w:lang w:val="en-GB"/>
        </w:rPr>
        <w:t>s</w:t>
      </w:r>
      <w:r w:rsidR="0087277D">
        <w:rPr>
          <w:rFonts w:eastAsia="Calibri"/>
          <w:lang w:val="en-GB"/>
        </w:rPr>
        <w:t xml:space="preserve"> on the European Union, 201</w:t>
      </w:r>
      <w:r w:rsidR="005C472B" w:rsidRPr="0097567B">
        <w:rPr>
          <w:rFonts w:eastAsia="Calibri"/>
          <w:lang w:val="en-GB"/>
        </w:rPr>
        <w:t xml:space="preserve">9). This further helped the Union to attain a high level of Parliamentary scrutiny and democratic accountability </w:t>
      </w:r>
      <w:r w:rsidR="00565D6D" w:rsidRPr="0097567B">
        <w:rPr>
          <w:rFonts w:eastAsia="Calibri"/>
          <w:lang w:val="en-GB"/>
        </w:rPr>
        <w:t xml:space="preserve">(Ibid). </w:t>
      </w:r>
    </w:p>
    <w:p w:rsidR="007742FC" w:rsidRPr="0097567B" w:rsidRDefault="00565D6D" w:rsidP="0097567B">
      <w:pPr>
        <w:spacing w:after="160" w:line="480" w:lineRule="auto"/>
        <w:jc w:val="both"/>
        <w:rPr>
          <w:rFonts w:eastAsia="Calibri"/>
          <w:lang w:val="en-GB"/>
        </w:rPr>
      </w:pPr>
      <w:r w:rsidRPr="0097567B">
        <w:rPr>
          <w:rFonts w:eastAsia="Calibri"/>
          <w:lang w:val="en-GB"/>
        </w:rPr>
        <w:t xml:space="preserve">The </w:t>
      </w:r>
      <w:r w:rsidR="005C472B" w:rsidRPr="0097567B">
        <w:rPr>
          <w:rFonts w:eastAsia="Calibri"/>
          <w:lang w:val="en-GB"/>
        </w:rPr>
        <w:t xml:space="preserve">Lisbon Treaty also enforced a </w:t>
      </w:r>
      <w:r w:rsidR="007742FC" w:rsidRPr="0097567B">
        <w:rPr>
          <w:rFonts w:eastAsia="Calibri"/>
          <w:lang w:val="en-GB"/>
        </w:rPr>
        <w:t xml:space="preserve">strong commitment </w:t>
      </w:r>
      <w:r w:rsidR="005C472B" w:rsidRPr="0097567B">
        <w:rPr>
          <w:rFonts w:eastAsia="Calibri"/>
          <w:lang w:val="en-GB"/>
        </w:rPr>
        <w:t xml:space="preserve">towards </w:t>
      </w:r>
      <w:r w:rsidR="007742FC" w:rsidRPr="0097567B">
        <w:rPr>
          <w:rFonts w:eastAsia="Calibri"/>
          <w:lang w:val="en-GB"/>
        </w:rPr>
        <w:t>promoting policy coherence for development (PCD). This element assisted the EU in its operation on humanitarian assistance after realising that aid alone is not sufficient to facilitate development in poor and developing countries. Furthermore the Lisbon Treaty helped the EU to make policy coherence for development</w:t>
      </w:r>
      <w:r w:rsidR="00A61A45" w:rsidRPr="0097567B">
        <w:rPr>
          <w:rFonts w:eastAsia="Calibri"/>
          <w:lang w:val="en-GB"/>
        </w:rPr>
        <w:t>;</w:t>
      </w:r>
      <w:r w:rsidR="007742FC" w:rsidRPr="0097567B">
        <w:rPr>
          <w:rFonts w:eastAsia="Calibri"/>
          <w:lang w:val="en-GB"/>
        </w:rPr>
        <w:t xml:space="preserve"> a central pillar in its efforts to fight poverty and emergency relief services (European Union, 2012)</w:t>
      </w:r>
      <w:r w:rsidR="00FD1B10">
        <w:rPr>
          <w:rFonts w:eastAsia="Calibri"/>
          <w:lang w:val="en-GB"/>
        </w:rPr>
        <w:t>.</w:t>
      </w:r>
    </w:p>
    <w:p w:rsidR="007742FC" w:rsidRPr="0097567B" w:rsidRDefault="007742FC" w:rsidP="0097567B">
      <w:pPr>
        <w:spacing w:after="160" w:line="480" w:lineRule="auto"/>
        <w:jc w:val="both"/>
        <w:rPr>
          <w:rFonts w:eastAsia="Calibri"/>
          <w:lang w:val="en-GB"/>
        </w:rPr>
      </w:pPr>
      <w:r w:rsidRPr="0097567B">
        <w:rPr>
          <w:rFonts w:eastAsia="Calibri"/>
          <w:lang w:val="en-GB"/>
        </w:rPr>
        <w:lastRenderedPageBreak/>
        <w:t>Another important area the Lisbon Treaty contribute</w:t>
      </w:r>
      <w:r w:rsidR="0006098F" w:rsidRPr="0097567B">
        <w:rPr>
          <w:rFonts w:eastAsia="Calibri"/>
          <w:lang w:val="en-GB"/>
        </w:rPr>
        <w:t>s</w:t>
      </w:r>
      <w:r w:rsidRPr="0097567B">
        <w:rPr>
          <w:rFonts w:eastAsia="Calibri"/>
          <w:lang w:val="en-GB"/>
        </w:rPr>
        <w:t xml:space="preserve"> to the operations of the European Union is the area of human rights. Essentially this treaty opened up great opportunities for human rights advocates</w:t>
      </w:r>
      <w:r w:rsidR="0006098F" w:rsidRPr="0097567B">
        <w:rPr>
          <w:rFonts w:eastAsia="Calibri"/>
          <w:lang w:val="en-GB"/>
        </w:rPr>
        <w:t>. I</w:t>
      </w:r>
      <w:r w:rsidR="0058010E" w:rsidRPr="0097567B">
        <w:rPr>
          <w:rFonts w:eastAsia="Calibri"/>
          <w:lang w:val="en-GB"/>
        </w:rPr>
        <w:t xml:space="preserve">t </w:t>
      </w:r>
      <w:r w:rsidRPr="0097567B">
        <w:rPr>
          <w:rFonts w:eastAsia="Calibri"/>
          <w:lang w:val="en-GB"/>
        </w:rPr>
        <w:t xml:space="preserve">gave the EU the authority and </w:t>
      </w:r>
      <w:r w:rsidR="00FD1B10">
        <w:rPr>
          <w:rFonts w:eastAsia="Calibri"/>
          <w:lang w:val="en-GB"/>
        </w:rPr>
        <w:t xml:space="preserve">powers to promote human rights and </w:t>
      </w:r>
      <w:r w:rsidRPr="0097567B">
        <w:rPr>
          <w:rFonts w:eastAsia="Calibri"/>
          <w:lang w:val="en-GB"/>
        </w:rPr>
        <w:t>protect the security of citizens of Member States. This paved way for advocates to have new opportunities to advance their agenda by engaging with the EU’s revamped institutions</w:t>
      </w:r>
      <w:r w:rsidR="0058010E" w:rsidRPr="0097567B">
        <w:rPr>
          <w:rFonts w:eastAsia="Calibri"/>
          <w:lang w:val="en-GB"/>
        </w:rPr>
        <w:t xml:space="preserve"> (Human Rights in the EU, 2011).</w:t>
      </w:r>
      <w:r w:rsidRPr="0097567B">
        <w:rPr>
          <w:rFonts w:eastAsia="Calibri"/>
          <w:lang w:val="en-GB"/>
        </w:rPr>
        <w:t xml:space="preserve"> </w:t>
      </w:r>
    </w:p>
    <w:p w:rsidR="00C71970" w:rsidRPr="0097567B" w:rsidRDefault="0058010E" w:rsidP="0097567B">
      <w:pPr>
        <w:spacing w:after="160" w:line="480" w:lineRule="auto"/>
        <w:jc w:val="both"/>
        <w:rPr>
          <w:rFonts w:eastAsia="Calibri"/>
          <w:lang w:val="en-GB"/>
        </w:rPr>
      </w:pPr>
      <w:r w:rsidRPr="0097567B">
        <w:rPr>
          <w:rFonts w:eastAsia="Calibri"/>
          <w:lang w:val="en-GB"/>
        </w:rPr>
        <w:t>Furthermore, i</w:t>
      </w:r>
      <w:r w:rsidR="003C3317" w:rsidRPr="0097567B">
        <w:rPr>
          <w:rFonts w:eastAsia="Calibri"/>
          <w:lang w:val="en-GB"/>
        </w:rPr>
        <w:t xml:space="preserve">t allowed </w:t>
      </w:r>
      <w:r w:rsidR="007742FC" w:rsidRPr="0097567B">
        <w:rPr>
          <w:rFonts w:eastAsia="Calibri"/>
          <w:lang w:val="en-GB"/>
        </w:rPr>
        <w:t>the charter of fundamental Human Rights to attain a binding force of law and expand fundamental</w:t>
      </w:r>
      <w:r w:rsidR="003C3317" w:rsidRPr="0097567B">
        <w:rPr>
          <w:rFonts w:eastAsia="Calibri"/>
          <w:lang w:val="en-GB"/>
        </w:rPr>
        <w:t xml:space="preserve"> freedoms wherever EU laws applied</w:t>
      </w:r>
      <w:r w:rsidR="007742FC" w:rsidRPr="0097567B">
        <w:rPr>
          <w:rFonts w:eastAsia="Calibri"/>
          <w:lang w:val="en-GB"/>
        </w:rPr>
        <w:t xml:space="preserve"> (Human Rights in the EU, 2011). Apart from that, the Lisbon Treaty gave EU institutions such as the European Parliament </w:t>
      </w:r>
      <w:r w:rsidR="0006098F" w:rsidRPr="0097567B">
        <w:rPr>
          <w:rFonts w:eastAsia="Calibri"/>
          <w:lang w:val="en-GB"/>
        </w:rPr>
        <w:t xml:space="preserve">and </w:t>
      </w:r>
      <w:r w:rsidR="007742FC" w:rsidRPr="0097567B">
        <w:rPr>
          <w:rFonts w:eastAsia="Calibri"/>
          <w:lang w:val="en-GB"/>
        </w:rPr>
        <w:t>the Court of Justice authority</w:t>
      </w:r>
      <w:r w:rsidR="0006098F" w:rsidRPr="0097567B">
        <w:rPr>
          <w:rFonts w:eastAsia="Calibri"/>
          <w:lang w:val="en-GB"/>
        </w:rPr>
        <w:t>, making</w:t>
      </w:r>
      <w:r w:rsidR="007742FC" w:rsidRPr="0097567B">
        <w:rPr>
          <w:rFonts w:eastAsia="Calibri"/>
          <w:lang w:val="en-GB"/>
        </w:rPr>
        <w:t xml:space="preserve"> the EU a single entity in international Law. All in all, the real impact of the L</w:t>
      </w:r>
      <w:r w:rsidR="0037421D">
        <w:rPr>
          <w:rFonts w:eastAsia="Calibri"/>
          <w:lang w:val="en-GB"/>
        </w:rPr>
        <w:t xml:space="preserve">isbon </w:t>
      </w:r>
      <w:r w:rsidR="007742FC" w:rsidRPr="0097567B">
        <w:rPr>
          <w:rFonts w:eastAsia="Calibri"/>
          <w:lang w:val="en-GB"/>
        </w:rPr>
        <w:t>T</w:t>
      </w:r>
      <w:r w:rsidR="0037421D">
        <w:rPr>
          <w:rFonts w:eastAsia="Calibri"/>
          <w:lang w:val="en-GB"/>
        </w:rPr>
        <w:t>reaty</w:t>
      </w:r>
      <w:r w:rsidR="007742FC" w:rsidRPr="0097567B">
        <w:rPr>
          <w:rFonts w:eastAsia="Calibri"/>
          <w:lang w:val="en-GB"/>
        </w:rPr>
        <w:t xml:space="preserve"> “relies on the Political will of its signatories to act on its provisions” (Human Rights in the EU, 2011).</w:t>
      </w:r>
    </w:p>
    <w:p w:rsidR="00C71970" w:rsidRPr="0097567B" w:rsidRDefault="00665C34" w:rsidP="0097567B">
      <w:pPr>
        <w:pStyle w:val="Heading1"/>
        <w:spacing w:line="480" w:lineRule="auto"/>
        <w:jc w:val="center"/>
        <w:rPr>
          <w:rFonts w:ascii="Times New Roman" w:eastAsia="Calibri" w:hAnsi="Times New Roman" w:cs="Times New Roman"/>
          <w:color w:val="auto"/>
          <w:sz w:val="24"/>
          <w:szCs w:val="24"/>
          <w:lang w:val="en-GB"/>
        </w:rPr>
      </w:pPr>
      <w:bookmarkStart w:id="11" w:name="_Toc29384171"/>
      <w:r w:rsidRPr="0097567B">
        <w:rPr>
          <w:rFonts w:ascii="Times New Roman" w:eastAsia="Calibri" w:hAnsi="Times New Roman" w:cs="Times New Roman"/>
          <w:color w:val="auto"/>
          <w:sz w:val="24"/>
          <w:szCs w:val="24"/>
          <w:lang w:val="en-GB"/>
        </w:rPr>
        <w:t>Global Humanitarian O</w:t>
      </w:r>
      <w:r w:rsidR="00C71970" w:rsidRPr="0097567B">
        <w:rPr>
          <w:rFonts w:ascii="Times New Roman" w:eastAsia="Calibri" w:hAnsi="Times New Roman" w:cs="Times New Roman"/>
          <w:color w:val="auto"/>
          <w:sz w:val="24"/>
          <w:szCs w:val="24"/>
          <w:lang w:val="en-GB"/>
        </w:rPr>
        <w:t>verview</w:t>
      </w:r>
      <w:bookmarkEnd w:id="11"/>
    </w:p>
    <w:p w:rsidR="00C71970" w:rsidRPr="0097567B" w:rsidRDefault="00C71970" w:rsidP="0097567B">
      <w:pPr>
        <w:spacing w:after="160" w:line="480" w:lineRule="auto"/>
        <w:jc w:val="both"/>
        <w:rPr>
          <w:rFonts w:eastAsia="Calibri"/>
          <w:lang w:val="en-GB"/>
        </w:rPr>
      </w:pPr>
      <w:r w:rsidRPr="0097567B">
        <w:rPr>
          <w:rFonts w:eastAsia="Calibri"/>
          <w:lang w:val="en-GB"/>
        </w:rPr>
        <w:t xml:space="preserve">Before we delve into the limitations of the cooperation between the EU and the US, let us first outline a brief sketch of the humanitarian </w:t>
      </w:r>
      <w:r w:rsidR="00E54EA6">
        <w:rPr>
          <w:rFonts w:eastAsia="Calibri"/>
          <w:lang w:val="en-GB"/>
        </w:rPr>
        <w:t xml:space="preserve">panorama </w:t>
      </w:r>
      <w:r w:rsidRPr="0097567B">
        <w:rPr>
          <w:rFonts w:eastAsia="Calibri"/>
          <w:lang w:val="en-GB"/>
        </w:rPr>
        <w:t>on a global scale.</w:t>
      </w:r>
    </w:p>
    <w:p w:rsidR="007B0CF8" w:rsidRPr="0097567B" w:rsidRDefault="00A61A45" w:rsidP="0097567B">
      <w:pPr>
        <w:spacing w:after="160" w:line="480" w:lineRule="auto"/>
        <w:jc w:val="both"/>
        <w:rPr>
          <w:rFonts w:eastAsia="Calibri"/>
          <w:lang w:val="en-GB"/>
        </w:rPr>
      </w:pPr>
      <w:proofErr w:type="spellStart"/>
      <w:r w:rsidRPr="0097567B">
        <w:rPr>
          <w:rFonts w:eastAsia="Calibri"/>
          <w:lang w:val="en-GB"/>
        </w:rPr>
        <w:t>St</w:t>
      </w:r>
      <w:r w:rsidR="00C71970" w:rsidRPr="0097567B">
        <w:rPr>
          <w:rFonts w:eastAsia="Calibri"/>
          <w:lang w:val="en-GB"/>
        </w:rPr>
        <w:t>eets</w:t>
      </w:r>
      <w:proofErr w:type="spellEnd"/>
      <w:r w:rsidR="00C71970" w:rsidRPr="0097567B">
        <w:rPr>
          <w:rFonts w:eastAsia="Calibri"/>
          <w:lang w:val="en-GB"/>
        </w:rPr>
        <w:t xml:space="preserve"> et al</w:t>
      </w:r>
      <w:r w:rsidR="00FE1D57" w:rsidRPr="0097567B">
        <w:rPr>
          <w:rFonts w:eastAsia="Calibri"/>
          <w:lang w:val="en-GB"/>
        </w:rPr>
        <w:t>.</w:t>
      </w:r>
      <w:r w:rsidR="00534498" w:rsidRPr="0097567B">
        <w:rPr>
          <w:rFonts w:eastAsia="Calibri"/>
          <w:lang w:val="en-GB"/>
        </w:rPr>
        <w:t xml:space="preserve"> (2009</w:t>
      </w:r>
      <w:r w:rsidR="007705AC" w:rsidRPr="0097567B">
        <w:rPr>
          <w:rFonts w:eastAsia="Calibri"/>
          <w:lang w:val="en-GB"/>
        </w:rPr>
        <w:t>) affirm</w:t>
      </w:r>
      <w:r w:rsidR="00C71970" w:rsidRPr="0097567B">
        <w:rPr>
          <w:rFonts w:eastAsia="Calibri"/>
          <w:lang w:val="en-GB"/>
        </w:rPr>
        <w:t xml:space="preserve"> that the number of emergencies the global humanitarian system has to deal with has risen and continues to rise si</w:t>
      </w:r>
      <w:r w:rsidR="00FE1D57" w:rsidRPr="0097567B">
        <w:rPr>
          <w:rFonts w:eastAsia="Calibri"/>
          <w:lang w:val="en-GB"/>
        </w:rPr>
        <w:t>n</w:t>
      </w:r>
      <w:r w:rsidR="007705AC" w:rsidRPr="0097567B">
        <w:rPr>
          <w:rFonts w:eastAsia="Calibri"/>
          <w:lang w:val="en-GB"/>
        </w:rPr>
        <w:t>ce the end of World War II</w:t>
      </w:r>
      <w:r w:rsidR="00C71970" w:rsidRPr="0097567B">
        <w:rPr>
          <w:rFonts w:eastAsia="Calibri"/>
          <w:lang w:val="en-GB"/>
        </w:rPr>
        <w:t xml:space="preserve">. This scenario is poised to rise even further due to adverse conditions such as climate change, population growth, and urbanization. On </w:t>
      </w:r>
      <w:r w:rsidR="00957B7B">
        <w:rPr>
          <w:rFonts w:eastAsia="Calibri"/>
          <w:lang w:val="en-GB"/>
        </w:rPr>
        <w:t xml:space="preserve">the </w:t>
      </w:r>
      <w:r w:rsidR="00C71970" w:rsidRPr="0097567B">
        <w:rPr>
          <w:rFonts w:eastAsia="Calibri"/>
          <w:lang w:val="en-GB"/>
        </w:rPr>
        <w:t>other hand</w:t>
      </w:r>
      <w:r w:rsidR="00957B7B">
        <w:rPr>
          <w:rFonts w:eastAsia="Calibri"/>
          <w:lang w:val="en-GB"/>
        </w:rPr>
        <w:t>,</w:t>
      </w:r>
      <w:r w:rsidR="00C71970" w:rsidRPr="0097567B">
        <w:rPr>
          <w:rFonts w:eastAsia="Calibri"/>
          <w:lang w:val="en-GB"/>
        </w:rPr>
        <w:t xml:space="preserve"> emergencies have not only become more frequent but more complex and protracted. However, side by side with these challenges, is the improved and effective emergency response systems, </w:t>
      </w:r>
      <w:r w:rsidR="00957B7B">
        <w:rPr>
          <w:rFonts w:eastAsia="Calibri"/>
          <w:lang w:val="en-GB"/>
        </w:rPr>
        <w:t>coupled with increased innovative collaboration</w:t>
      </w:r>
      <w:r w:rsidR="00C71970" w:rsidRPr="0097567B">
        <w:rPr>
          <w:rFonts w:eastAsia="Calibri"/>
          <w:lang w:val="en-GB"/>
        </w:rPr>
        <w:t xml:space="preserve"> available for humanitarian assistance.</w:t>
      </w:r>
    </w:p>
    <w:p w:rsidR="007742FC" w:rsidRPr="0097567B" w:rsidRDefault="00E71B79" w:rsidP="0097567B">
      <w:pPr>
        <w:pStyle w:val="Heading1"/>
        <w:spacing w:line="480" w:lineRule="auto"/>
        <w:jc w:val="center"/>
        <w:rPr>
          <w:rFonts w:ascii="Times New Roman" w:eastAsia="Calibri" w:hAnsi="Times New Roman" w:cs="Times New Roman"/>
          <w:color w:val="auto"/>
          <w:sz w:val="24"/>
          <w:szCs w:val="24"/>
          <w:lang w:val="en-GB"/>
        </w:rPr>
      </w:pPr>
      <w:bookmarkStart w:id="12" w:name="_Toc29384172"/>
      <w:r w:rsidRPr="0097567B">
        <w:rPr>
          <w:rFonts w:ascii="Times New Roman" w:eastAsia="Calibri" w:hAnsi="Times New Roman" w:cs="Times New Roman"/>
          <w:color w:val="auto"/>
          <w:sz w:val="24"/>
          <w:szCs w:val="24"/>
          <w:lang w:val="en-GB"/>
        </w:rPr>
        <w:lastRenderedPageBreak/>
        <w:t xml:space="preserve">The EU – US Cooperation </w:t>
      </w:r>
      <w:r w:rsidR="007742FC" w:rsidRPr="0097567B">
        <w:rPr>
          <w:rFonts w:ascii="Times New Roman" w:eastAsia="Calibri" w:hAnsi="Times New Roman" w:cs="Times New Roman"/>
          <w:color w:val="auto"/>
          <w:sz w:val="24"/>
          <w:szCs w:val="24"/>
          <w:lang w:val="en-GB"/>
        </w:rPr>
        <w:t>in Humanitarian Assistance</w:t>
      </w:r>
      <w:bookmarkEnd w:id="12"/>
    </w:p>
    <w:p w:rsidR="00C71970" w:rsidRPr="0097567B" w:rsidRDefault="007742FC" w:rsidP="0097567B">
      <w:pPr>
        <w:spacing w:after="160" w:line="480" w:lineRule="auto"/>
        <w:jc w:val="both"/>
        <w:rPr>
          <w:rFonts w:eastAsia="Calibri"/>
          <w:lang w:val="en-GB"/>
        </w:rPr>
      </w:pPr>
      <w:r w:rsidRPr="0097567B">
        <w:rPr>
          <w:rFonts w:eastAsia="Calibri"/>
          <w:lang w:val="en-GB"/>
        </w:rPr>
        <w:t>First and foremost</w:t>
      </w:r>
      <w:r w:rsidR="001E6D7B">
        <w:rPr>
          <w:rFonts w:eastAsia="Calibri"/>
          <w:lang w:val="en-GB"/>
        </w:rPr>
        <w:t>,</w:t>
      </w:r>
      <w:r w:rsidRPr="0097567B">
        <w:rPr>
          <w:rFonts w:eastAsia="Calibri"/>
          <w:lang w:val="en-GB"/>
        </w:rPr>
        <w:t xml:space="preserve"> we realise that the EU and US are the largest actors in global humanitarian relief efforts, international cooperation, and diplomatic negotiations and hold the largest trade investment</w:t>
      </w:r>
      <w:r w:rsidR="00534498" w:rsidRPr="0097567B">
        <w:rPr>
          <w:rFonts w:eastAsia="Calibri"/>
          <w:lang w:val="en-GB"/>
        </w:rPr>
        <w:t xml:space="preserve"> relationship in the world, (</w:t>
      </w:r>
      <w:proofErr w:type="spellStart"/>
      <w:r w:rsidR="00534498" w:rsidRPr="0097567B">
        <w:rPr>
          <w:rFonts w:eastAsia="Calibri"/>
          <w:lang w:val="en-GB"/>
        </w:rPr>
        <w:t>Steet</w:t>
      </w:r>
      <w:proofErr w:type="spellEnd"/>
      <w:r w:rsidR="00534498" w:rsidRPr="0097567B">
        <w:rPr>
          <w:rFonts w:eastAsia="Calibri"/>
          <w:lang w:val="en-GB"/>
        </w:rPr>
        <w:t xml:space="preserve"> et al., 2009</w:t>
      </w:r>
      <w:r w:rsidRPr="0097567B">
        <w:rPr>
          <w:rFonts w:eastAsia="Calibri"/>
          <w:lang w:val="en-GB"/>
        </w:rPr>
        <w:t>).</w:t>
      </w:r>
      <w:r w:rsidR="00C10CF6" w:rsidRPr="0097567B">
        <w:rPr>
          <w:rFonts w:eastAsia="Calibri"/>
          <w:lang w:val="en-GB"/>
        </w:rPr>
        <w:t xml:space="preserve"> </w:t>
      </w:r>
      <w:r w:rsidR="00C71970" w:rsidRPr="0097567B">
        <w:rPr>
          <w:rFonts w:eastAsia="Calibri"/>
          <w:lang w:val="en-GB"/>
        </w:rPr>
        <w:t xml:space="preserve">In this context the EU and </w:t>
      </w:r>
      <w:proofErr w:type="gramStart"/>
      <w:r w:rsidR="00C71970" w:rsidRPr="0097567B">
        <w:rPr>
          <w:rFonts w:eastAsia="Calibri"/>
          <w:lang w:val="en-GB"/>
        </w:rPr>
        <w:t>US</w:t>
      </w:r>
      <w:proofErr w:type="gramEnd"/>
      <w:r w:rsidR="00C71970" w:rsidRPr="0097567B">
        <w:rPr>
          <w:rFonts w:eastAsia="Calibri"/>
          <w:lang w:val="en-GB"/>
        </w:rPr>
        <w:t xml:space="preserve"> have a critical role to play globally. Furthermore, in the face of global humanitarian challenges, it is reported that the EC, EU member states and the US government provide almost two thirds of glo</w:t>
      </w:r>
      <w:r w:rsidR="007705AC" w:rsidRPr="0097567B">
        <w:rPr>
          <w:rFonts w:eastAsia="Calibri"/>
          <w:lang w:val="en-GB"/>
        </w:rPr>
        <w:t>bal humanitarian assistance (</w:t>
      </w:r>
      <w:proofErr w:type="spellStart"/>
      <w:r w:rsidR="007705AC" w:rsidRPr="0097567B">
        <w:rPr>
          <w:rFonts w:eastAsia="Calibri"/>
          <w:lang w:val="en-GB"/>
        </w:rPr>
        <w:t>St</w:t>
      </w:r>
      <w:r w:rsidR="00C71970" w:rsidRPr="0097567B">
        <w:rPr>
          <w:rFonts w:eastAsia="Calibri"/>
          <w:lang w:val="en-GB"/>
        </w:rPr>
        <w:t>eets</w:t>
      </w:r>
      <w:proofErr w:type="spellEnd"/>
      <w:r w:rsidR="00C71970" w:rsidRPr="0097567B">
        <w:rPr>
          <w:rFonts w:eastAsia="Calibri"/>
          <w:lang w:val="en-GB"/>
        </w:rPr>
        <w:t xml:space="preserve"> et al</w:t>
      </w:r>
      <w:r w:rsidR="004157BF" w:rsidRPr="0097567B">
        <w:rPr>
          <w:rFonts w:eastAsia="Calibri"/>
          <w:lang w:val="en-GB"/>
        </w:rPr>
        <w:t>.</w:t>
      </w:r>
      <w:r w:rsidR="00534498" w:rsidRPr="0097567B">
        <w:rPr>
          <w:rFonts w:eastAsia="Calibri"/>
          <w:lang w:val="en-GB"/>
        </w:rPr>
        <w:t>, 2009</w:t>
      </w:r>
      <w:r w:rsidR="00C71970" w:rsidRPr="0097567B">
        <w:rPr>
          <w:rFonts w:eastAsia="Calibri"/>
          <w:lang w:val="en-GB"/>
        </w:rPr>
        <w:t>).</w:t>
      </w:r>
    </w:p>
    <w:p w:rsidR="00C71970" w:rsidRPr="0097567B" w:rsidRDefault="00C10CF6" w:rsidP="0097567B">
      <w:pPr>
        <w:spacing w:after="160" w:line="480" w:lineRule="auto"/>
        <w:jc w:val="both"/>
        <w:rPr>
          <w:rFonts w:eastAsia="Calibri"/>
          <w:lang w:val="en-GB"/>
        </w:rPr>
      </w:pPr>
      <w:r w:rsidRPr="0097567B">
        <w:rPr>
          <w:rFonts w:eastAsia="Calibri"/>
          <w:lang w:val="en-GB"/>
        </w:rPr>
        <w:t xml:space="preserve">Besides that, these two administrations </w:t>
      </w:r>
      <w:r w:rsidR="003D2A00">
        <w:rPr>
          <w:rFonts w:eastAsia="Calibri"/>
          <w:lang w:val="en-GB"/>
        </w:rPr>
        <w:t>(EU &amp;</w:t>
      </w:r>
      <w:r w:rsidR="00C71970" w:rsidRPr="0097567B">
        <w:rPr>
          <w:rFonts w:eastAsia="Calibri"/>
          <w:lang w:val="en-GB"/>
        </w:rPr>
        <w:t xml:space="preserve"> US), </w:t>
      </w:r>
      <w:r w:rsidRPr="0097567B">
        <w:rPr>
          <w:rFonts w:eastAsia="Calibri"/>
          <w:lang w:val="en-GB"/>
        </w:rPr>
        <w:t>exert a significant influence over implementing partners through their policies and funding decisions.</w:t>
      </w:r>
      <w:r w:rsidR="00C71970" w:rsidRPr="0097567B">
        <w:rPr>
          <w:rFonts w:eastAsia="Calibri"/>
          <w:lang w:val="en-GB"/>
        </w:rPr>
        <w:t xml:space="preserve"> Apart from that, they also shape the norms and polices governing humanitarian action at global level. This extensive filed presence has a direct impact on humanitarian activities on the ground. </w:t>
      </w:r>
      <w:r w:rsidRPr="0097567B">
        <w:rPr>
          <w:rFonts w:eastAsia="Calibri"/>
          <w:lang w:val="en-GB"/>
        </w:rPr>
        <w:t>However this cooperation is not free from challenges and limitations</w:t>
      </w:r>
      <w:r w:rsidR="003C2458" w:rsidRPr="0097567B">
        <w:rPr>
          <w:rFonts w:eastAsia="Calibri"/>
          <w:lang w:val="en-GB"/>
        </w:rPr>
        <w:t>, (</w:t>
      </w:r>
      <w:proofErr w:type="spellStart"/>
      <w:r w:rsidR="00F35BFA" w:rsidRPr="0097567B">
        <w:rPr>
          <w:rFonts w:eastAsia="Calibri"/>
          <w:lang w:val="en-GB"/>
        </w:rPr>
        <w:t>Steet</w:t>
      </w:r>
      <w:proofErr w:type="spellEnd"/>
      <w:r w:rsidR="00F35BFA" w:rsidRPr="0097567B">
        <w:rPr>
          <w:rFonts w:eastAsia="Calibri"/>
          <w:lang w:val="en-GB"/>
        </w:rPr>
        <w:t xml:space="preserve"> et al., 2009</w:t>
      </w:r>
      <w:r w:rsidR="003C2458" w:rsidRPr="0097567B">
        <w:rPr>
          <w:rFonts w:eastAsia="Calibri"/>
          <w:lang w:val="en-GB"/>
        </w:rPr>
        <w:t>)</w:t>
      </w:r>
      <w:r w:rsidRPr="0097567B">
        <w:rPr>
          <w:rFonts w:eastAsia="Calibri"/>
          <w:lang w:val="en-GB"/>
        </w:rPr>
        <w:t>. Hence, w</w:t>
      </w:r>
      <w:r w:rsidR="00C71970" w:rsidRPr="0097567B">
        <w:rPr>
          <w:rFonts w:eastAsia="Calibri"/>
          <w:lang w:val="en-GB"/>
        </w:rPr>
        <w:t>ith this reality</w:t>
      </w:r>
      <w:r w:rsidR="007742FC" w:rsidRPr="0097567B">
        <w:rPr>
          <w:rFonts w:eastAsia="Calibri"/>
          <w:lang w:val="en-GB"/>
        </w:rPr>
        <w:t xml:space="preserve"> at the back of our minds, let us now spell out the limitations and challenges of this coopera</w:t>
      </w:r>
      <w:r w:rsidRPr="0097567B">
        <w:rPr>
          <w:rFonts w:eastAsia="Calibri"/>
          <w:lang w:val="en-GB"/>
        </w:rPr>
        <w:t>tion</w:t>
      </w:r>
      <w:r w:rsidR="00C71970" w:rsidRPr="0097567B">
        <w:rPr>
          <w:rFonts w:eastAsia="Calibri"/>
          <w:lang w:val="en-GB"/>
        </w:rPr>
        <w:t>.</w:t>
      </w:r>
    </w:p>
    <w:p w:rsidR="007742FC" w:rsidRPr="0097567B" w:rsidRDefault="001128C2" w:rsidP="0097567B">
      <w:pPr>
        <w:pStyle w:val="Heading1"/>
        <w:spacing w:line="480" w:lineRule="auto"/>
        <w:jc w:val="center"/>
        <w:rPr>
          <w:rFonts w:ascii="Times New Roman" w:eastAsia="Calibri" w:hAnsi="Times New Roman" w:cs="Times New Roman"/>
          <w:color w:val="auto"/>
          <w:sz w:val="24"/>
          <w:szCs w:val="24"/>
          <w:lang w:val="en-GB"/>
        </w:rPr>
      </w:pPr>
      <w:bookmarkStart w:id="13" w:name="_Toc29384173"/>
      <w:r w:rsidRPr="0097567B">
        <w:rPr>
          <w:rFonts w:ascii="Times New Roman" w:eastAsia="Calibri" w:hAnsi="Times New Roman" w:cs="Times New Roman"/>
          <w:color w:val="auto"/>
          <w:sz w:val="24"/>
          <w:szCs w:val="24"/>
          <w:lang w:val="en-GB"/>
        </w:rPr>
        <w:t>Factors that limit EU and US C</w:t>
      </w:r>
      <w:r w:rsidR="00C227D1" w:rsidRPr="0097567B">
        <w:rPr>
          <w:rFonts w:ascii="Times New Roman" w:eastAsia="Calibri" w:hAnsi="Times New Roman" w:cs="Times New Roman"/>
          <w:color w:val="auto"/>
          <w:sz w:val="24"/>
          <w:szCs w:val="24"/>
          <w:lang w:val="en-GB"/>
        </w:rPr>
        <w:t>ooperation</w:t>
      </w:r>
      <w:bookmarkEnd w:id="13"/>
    </w:p>
    <w:p w:rsidR="007742FC" w:rsidRPr="0097567B" w:rsidRDefault="007742FC" w:rsidP="0097567B">
      <w:pPr>
        <w:spacing w:after="160" w:line="480" w:lineRule="auto"/>
        <w:jc w:val="both"/>
        <w:rPr>
          <w:rFonts w:eastAsia="Calibri"/>
          <w:lang w:val="en-GB"/>
        </w:rPr>
      </w:pPr>
      <w:r w:rsidRPr="0097567B">
        <w:rPr>
          <w:rFonts w:eastAsia="Calibri"/>
          <w:lang w:val="en-GB"/>
        </w:rPr>
        <w:t>There are several factors that limit/hinder close cooperation between the EU and US in their concerted efforts to provide humanitarian assistance to countries in need. However due to limited space in this disc</w:t>
      </w:r>
      <w:r w:rsidR="00866584" w:rsidRPr="0097567B">
        <w:rPr>
          <w:rFonts w:eastAsia="Calibri"/>
          <w:lang w:val="en-GB"/>
        </w:rPr>
        <w:t xml:space="preserve">ourse, we shall highlight </w:t>
      </w:r>
      <w:r w:rsidR="00912051">
        <w:rPr>
          <w:rFonts w:eastAsia="Calibri"/>
          <w:lang w:val="en-GB"/>
        </w:rPr>
        <w:t xml:space="preserve">only </w:t>
      </w:r>
      <w:r w:rsidR="00866584" w:rsidRPr="0097567B">
        <w:rPr>
          <w:rFonts w:eastAsia="Calibri"/>
          <w:lang w:val="en-GB"/>
        </w:rPr>
        <w:t xml:space="preserve">a few </w:t>
      </w:r>
      <w:r w:rsidRPr="0097567B">
        <w:rPr>
          <w:rFonts w:eastAsia="Calibri"/>
          <w:lang w:val="en-GB"/>
        </w:rPr>
        <w:t xml:space="preserve">major limitations in the EU – US cooperation on humanitarian assistance services. </w:t>
      </w:r>
    </w:p>
    <w:p w:rsidR="00866584" w:rsidRPr="0097567B" w:rsidRDefault="007742FC" w:rsidP="0097567B">
      <w:pPr>
        <w:spacing w:after="160" w:line="480" w:lineRule="auto"/>
        <w:jc w:val="both"/>
        <w:rPr>
          <w:rFonts w:eastAsia="Calibri"/>
          <w:lang w:val="en-GB"/>
        </w:rPr>
      </w:pPr>
      <w:r w:rsidRPr="0097567B">
        <w:rPr>
          <w:rFonts w:eastAsia="Calibri"/>
          <w:lang w:val="en-GB"/>
        </w:rPr>
        <w:t xml:space="preserve">Firstly, the lack of clarity concerning roles and responsibilities is a major setback. Essentially, it is very difficult for </w:t>
      </w:r>
      <w:r w:rsidR="00866584" w:rsidRPr="0097567B">
        <w:rPr>
          <w:rFonts w:eastAsia="Calibri"/>
          <w:lang w:val="en-GB"/>
        </w:rPr>
        <w:t>members of the two administrations</w:t>
      </w:r>
      <w:r w:rsidRPr="0097567B">
        <w:rPr>
          <w:rFonts w:eastAsia="Calibri"/>
          <w:lang w:val="en-GB"/>
        </w:rPr>
        <w:t xml:space="preserve"> to understand who plays what role and who their relevant counterpart is. Howe</w:t>
      </w:r>
      <w:r w:rsidR="00866584" w:rsidRPr="0097567B">
        <w:rPr>
          <w:rFonts w:eastAsia="Calibri"/>
          <w:lang w:val="en-GB"/>
        </w:rPr>
        <w:t xml:space="preserve">ver, the question that arises at this point of our discussion is: </w:t>
      </w:r>
      <w:r w:rsidRPr="0097567B">
        <w:rPr>
          <w:rFonts w:eastAsia="Calibri"/>
          <w:lang w:val="en-GB"/>
        </w:rPr>
        <w:t xml:space="preserve">why </w:t>
      </w:r>
      <w:r w:rsidR="00E86538">
        <w:rPr>
          <w:rFonts w:eastAsia="Calibri"/>
          <w:lang w:val="en-GB"/>
        </w:rPr>
        <w:t>is there</w:t>
      </w:r>
      <w:r w:rsidR="00EA307D">
        <w:rPr>
          <w:rFonts w:eastAsia="Calibri"/>
          <w:lang w:val="en-GB"/>
        </w:rPr>
        <w:t xml:space="preserve"> </w:t>
      </w:r>
      <w:r w:rsidR="00E86538">
        <w:rPr>
          <w:rFonts w:eastAsia="Calibri"/>
          <w:lang w:val="en-GB"/>
        </w:rPr>
        <w:t xml:space="preserve">this confusion </w:t>
      </w:r>
      <w:r w:rsidRPr="0097567B">
        <w:rPr>
          <w:rFonts w:eastAsia="Calibri"/>
          <w:lang w:val="en-GB"/>
        </w:rPr>
        <w:t xml:space="preserve">between these two </w:t>
      </w:r>
      <w:r w:rsidR="00866584" w:rsidRPr="0097567B">
        <w:rPr>
          <w:rFonts w:eastAsia="Calibri"/>
          <w:lang w:val="en-GB"/>
        </w:rPr>
        <w:t>formidable administrations? The answer to this question can be difficult</w:t>
      </w:r>
      <w:r w:rsidR="00FC6DB4">
        <w:rPr>
          <w:rFonts w:eastAsia="Calibri"/>
          <w:lang w:val="en-GB"/>
        </w:rPr>
        <w:t>. However</w:t>
      </w:r>
      <w:r w:rsidR="00866584" w:rsidRPr="0097567B">
        <w:rPr>
          <w:rFonts w:eastAsia="Calibri"/>
          <w:lang w:val="en-GB"/>
        </w:rPr>
        <w:t>,</w:t>
      </w:r>
      <w:r w:rsidR="00FC6DB4">
        <w:rPr>
          <w:rFonts w:eastAsia="Calibri"/>
          <w:lang w:val="en-GB"/>
        </w:rPr>
        <w:t xml:space="preserve"> one explanation for this situation is</w:t>
      </w:r>
      <w:r w:rsidR="00866584" w:rsidRPr="0097567B">
        <w:rPr>
          <w:rFonts w:eastAsia="Calibri"/>
          <w:lang w:val="en-GB"/>
        </w:rPr>
        <w:t xml:space="preserve"> </w:t>
      </w:r>
      <w:r w:rsidR="000503D3" w:rsidRPr="0097567B">
        <w:rPr>
          <w:rFonts w:eastAsia="Calibri"/>
          <w:lang w:val="en-GB"/>
        </w:rPr>
        <w:t xml:space="preserve">the </w:t>
      </w:r>
      <w:r w:rsidRPr="0097567B">
        <w:rPr>
          <w:rFonts w:eastAsia="Calibri"/>
          <w:lang w:val="en-GB"/>
        </w:rPr>
        <w:lastRenderedPageBreak/>
        <w:t xml:space="preserve">complexity of both the US and EU institutional set up for humanitarian assistance. This challenge </w:t>
      </w:r>
      <w:r w:rsidR="00866584" w:rsidRPr="0097567B">
        <w:rPr>
          <w:rFonts w:eastAsia="Calibri"/>
          <w:lang w:val="en-GB"/>
        </w:rPr>
        <w:t xml:space="preserve">is </w:t>
      </w:r>
      <w:r w:rsidRPr="0097567B">
        <w:rPr>
          <w:rFonts w:eastAsia="Calibri"/>
          <w:lang w:val="en-GB"/>
        </w:rPr>
        <w:t>compounded by the fact that humanitarian assistance is perpetually subject to frequent instructional reforms and changes</w:t>
      </w:r>
      <w:r w:rsidR="00866584" w:rsidRPr="0097567B">
        <w:rPr>
          <w:rFonts w:eastAsia="Calibri"/>
          <w:lang w:val="en-GB"/>
        </w:rPr>
        <w:t xml:space="preserve"> (</w:t>
      </w:r>
      <w:proofErr w:type="spellStart"/>
      <w:r w:rsidR="00866584" w:rsidRPr="0097567B">
        <w:rPr>
          <w:rFonts w:eastAsia="Calibri"/>
          <w:lang w:val="en-GB"/>
        </w:rPr>
        <w:t>Steet</w:t>
      </w:r>
      <w:proofErr w:type="spellEnd"/>
      <w:r w:rsidR="00866584" w:rsidRPr="0097567B">
        <w:rPr>
          <w:rFonts w:eastAsia="Calibri"/>
          <w:lang w:val="en-GB"/>
        </w:rPr>
        <w:t xml:space="preserve"> et al</w:t>
      </w:r>
      <w:r w:rsidR="00465353" w:rsidRPr="0097567B">
        <w:rPr>
          <w:rFonts w:eastAsia="Calibri"/>
          <w:lang w:val="en-GB"/>
        </w:rPr>
        <w:t>.</w:t>
      </w:r>
      <w:r w:rsidR="00866584" w:rsidRPr="0097567B">
        <w:rPr>
          <w:rFonts w:eastAsia="Calibri"/>
          <w:lang w:val="en-GB"/>
        </w:rPr>
        <w:t>, 2009)</w:t>
      </w:r>
      <w:r w:rsidRPr="0097567B">
        <w:rPr>
          <w:rFonts w:eastAsia="Calibri"/>
          <w:lang w:val="en-GB"/>
        </w:rPr>
        <w:t xml:space="preserve">. </w:t>
      </w:r>
    </w:p>
    <w:p w:rsidR="00AE3909" w:rsidRDefault="007742FC" w:rsidP="0097567B">
      <w:pPr>
        <w:spacing w:after="160" w:line="480" w:lineRule="auto"/>
        <w:jc w:val="both"/>
        <w:rPr>
          <w:rFonts w:eastAsia="Calibri"/>
          <w:lang w:val="en-GB"/>
        </w:rPr>
      </w:pPr>
      <w:r w:rsidRPr="0097567B">
        <w:rPr>
          <w:rFonts w:eastAsia="Calibri"/>
          <w:lang w:val="en-GB"/>
        </w:rPr>
        <w:t xml:space="preserve">The other challenge is based on the fact that there is a limited scope of strategic dialogue. </w:t>
      </w:r>
      <w:r w:rsidR="00984C3D" w:rsidRPr="0097567B">
        <w:rPr>
          <w:rFonts w:eastAsia="Calibri"/>
          <w:lang w:val="en-GB"/>
        </w:rPr>
        <w:t xml:space="preserve">To elucidate this statement, </w:t>
      </w:r>
      <w:proofErr w:type="spellStart"/>
      <w:r w:rsidR="00984C3D" w:rsidRPr="0097567B">
        <w:rPr>
          <w:rFonts w:eastAsia="Calibri"/>
          <w:lang w:val="en-GB"/>
        </w:rPr>
        <w:t>St</w:t>
      </w:r>
      <w:r w:rsidR="00465353" w:rsidRPr="0097567B">
        <w:rPr>
          <w:rFonts w:eastAsia="Calibri"/>
          <w:lang w:val="en-GB"/>
        </w:rPr>
        <w:t>eet</w:t>
      </w:r>
      <w:proofErr w:type="spellEnd"/>
      <w:r w:rsidR="00465353" w:rsidRPr="0097567B">
        <w:rPr>
          <w:rFonts w:eastAsia="Calibri"/>
          <w:lang w:val="en-GB"/>
        </w:rPr>
        <w:t xml:space="preserve"> et al. (2009)</w:t>
      </w:r>
      <w:r w:rsidR="004844F7">
        <w:rPr>
          <w:rFonts w:eastAsia="Calibri"/>
          <w:lang w:val="en-GB"/>
        </w:rPr>
        <w:t xml:space="preserve"> affirm that</w:t>
      </w:r>
      <w:r w:rsidR="00465353" w:rsidRPr="0097567B">
        <w:rPr>
          <w:rFonts w:eastAsia="Calibri"/>
          <w:lang w:val="en-GB"/>
        </w:rPr>
        <w:t xml:space="preserve"> </w:t>
      </w:r>
      <w:r w:rsidR="00AE3909">
        <w:rPr>
          <w:rFonts w:eastAsia="Calibri"/>
          <w:lang w:val="en-GB"/>
        </w:rPr>
        <w:t xml:space="preserve">though the US </w:t>
      </w:r>
      <w:r w:rsidR="00BE2102">
        <w:rPr>
          <w:rFonts w:eastAsia="Calibri"/>
          <w:lang w:val="en-GB"/>
        </w:rPr>
        <w:t>Government</w:t>
      </w:r>
      <w:r w:rsidR="00AE3909">
        <w:rPr>
          <w:rFonts w:eastAsia="Calibri"/>
          <w:lang w:val="en-GB"/>
        </w:rPr>
        <w:t xml:space="preserve"> and the European Commission share a common understanding of what humanitarian assistance </w:t>
      </w:r>
      <w:r w:rsidR="00687544">
        <w:rPr>
          <w:rFonts w:eastAsia="Calibri"/>
          <w:lang w:val="en-GB"/>
        </w:rPr>
        <w:t>involves</w:t>
      </w:r>
      <w:r w:rsidR="00AE3909">
        <w:rPr>
          <w:rFonts w:eastAsia="Calibri"/>
          <w:lang w:val="en-GB"/>
        </w:rPr>
        <w:t xml:space="preserve">; they have two different approaches towards humanitarian relief </w:t>
      </w:r>
      <w:r w:rsidR="00687544">
        <w:rPr>
          <w:rFonts w:eastAsia="Calibri"/>
          <w:lang w:val="en-GB"/>
        </w:rPr>
        <w:t>emergency and preparedness.</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Furthermore, persistent political controversy between EU and US cooperation in providing humanitarian assistance is both a major limitation and </w:t>
      </w:r>
      <w:r w:rsidR="00833F36" w:rsidRPr="0097567B">
        <w:rPr>
          <w:rFonts w:eastAsia="Calibri"/>
          <w:lang w:val="en-GB"/>
        </w:rPr>
        <w:t xml:space="preserve">a </w:t>
      </w:r>
      <w:r w:rsidRPr="0097567B">
        <w:rPr>
          <w:rFonts w:eastAsia="Calibri"/>
          <w:lang w:val="en-GB"/>
        </w:rPr>
        <w:t>challenge at the same time. This relates to “the question whether or not donors should pursue integrated approaches, linking humanitarian assistance to development, security broader foreign po</w:t>
      </w:r>
      <w:r w:rsidR="00833F36" w:rsidRPr="0097567B">
        <w:rPr>
          <w:rFonts w:eastAsia="Calibri"/>
          <w:lang w:val="en-GB"/>
        </w:rPr>
        <w:t>licy and economic concerns” (</w:t>
      </w:r>
      <w:proofErr w:type="spellStart"/>
      <w:r w:rsidR="00833F36" w:rsidRPr="0097567B">
        <w:rPr>
          <w:rFonts w:eastAsia="Calibri"/>
          <w:lang w:val="en-GB"/>
        </w:rPr>
        <w:t>S</w:t>
      </w:r>
      <w:r w:rsidR="00984C3D" w:rsidRPr="0097567B">
        <w:rPr>
          <w:rFonts w:eastAsia="Calibri"/>
          <w:lang w:val="en-GB"/>
        </w:rPr>
        <w:t>t</w:t>
      </w:r>
      <w:r w:rsidRPr="0097567B">
        <w:rPr>
          <w:rFonts w:eastAsia="Calibri"/>
          <w:lang w:val="en-GB"/>
        </w:rPr>
        <w:t>eets</w:t>
      </w:r>
      <w:proofErr w:type="spellEnd"/>
      <w:r w:rsidRPr="0097567B">
        <w:rPr>
          <w:rFonts w:eastAsia="Calibri"/>
          <w:lang w:val="en-GB"/>
        </w:rPr>
        <w:t xml:space="preserve"> et al</w:t>
      </w:r>
      <w:r w:rsidR="00465353" w:rsidRPr="0097567B">
        <w:rPr>
          <w:rFonts w:eastAsia="Calibri"/>
          <w:lang w:val="en-GB"/>
        </w:rPr>
        <w:t>.,</w:t>
      </w:r>
      <w:r w:rsidRPr="0097567B">
        <w:rPr>
          <w:rFonts w:eastAsia="Calibri"/>
          <w:lang w:val="en-GB"/>
        </w:rPr>
        <w:t xml:space="preserve"> 2009)</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Another limitation in this cooperation rises out of </w:t>
      </w:r>
      <w:r w:rsidR="004C3417" w:rsidRPr="0097567B">
        <w:rPr>
          <w:rFonts w:eastAsia="Calibri"/>
          <w:lang w:val="en-GB"/>
        </w:rPr>
        <w:t>issues surrounding foreign policy. Under the Bush administration for example, the difference</w:t>
      </w:r>
      <w:r w:rsidR="006A5126" w:rsidRPr="0097567B">
        <w:rPr>
          <w:rFonts w:eastAsia="Calibri"/>
          <w:lang w:val="en-GB"/>
        </w:rPr>
        <w:t>s</w:t>
      </w:r>
      <w:r w:rsidR="004C3417" w:rsidRPr="0097567B">
        <w:rPr>
          <w:rFonts w:eastAsia="Calibri"/>
          <w:lang w:val="en-GB"/>
        </w:rPr>
        <w:t xml:space="preserve"> between the US and EU widened in several areas of foreign policy especially concerning the roles of military intervention, democracy and regime change. These and other foreign policy disagreements became directly relevant to humanitarian activities and fundamentally affected humanitarian assistance </w:t>
      </w:r>
      <w:r w:rsidR="00465353" w:rsidRPr="0097567B">
        <w:rPr>
          <w:rFonts w:eastAsia="Calibri"/>
          <w:lang w:val="en-GB"/>
        </w:rPr>
        <w:t>(</w:t>
      </w:r>
      <w:proofErr w:type="spellStart"/>
      <w:r w:rsidR="00465353" w:rsidRPr="0097567B">
        <w:rPr>
          <w:rFonts w:eastAsia="Calibri"/>
          <w:lang w:val="en-GB"/>
        </w:rPr>
        <w:t>Steet</w:t>
      </w:r>
      <w:proofErr w:type="spellEnd"/>
      <w:r w:rsidR="00465353" w:rsidRPr="0097567B">
        <w:rPr>
          <w:rFonts w:eastAsia="Calibri"/>
          <w:lang w:val="en-GB"/>
        </w:rPr>
        <w:t xml:space="preserve"> et al., 2009).</w:t>
      </w:r>
    </w:p>
    <w:p w:rsidR="006A5126" w:rsidRPr="0097567B" w:rsidRDefault="006A5126" w:rsidP="0097567B">
      <w:pPr>
        <w:spacing w:after="160" w:line="480" w:lineRule="auto"/>
        <w:jc w:val="both"/>
        <w:rPr>
          <w:rStyle w:val="A6"/>
          <w:rFonts w:cs="Times New Roman"/>
          <w:color w:val="auto"/>
          <w:sz w:val="24"/>
          <w:szCs w:val="24"/>
        </w:rPr>
      </w:pPr>
      <w:proofErr w:type="spellStart"/>
      <w:r w:rsidRPr="0097567B">
        <w:rPr>
          <w:rFonts w:eastAsia="Calibri"/>
          <w:lang w:val="en-GB"/>
        </w:rPr>
        <w:t>Steet</w:t>
      </w:r>
      <w:proofErr w:type="spellEnd"/>
      <w:r w:rsidRPr="0097567B">
        <w:rPr>
          <w:rFonts w:eastAsia="Calibri"/>
          <w:lang w:val="en-GB"/>
        </w:rPr>
        <w:t xml:space="preserve"> et al., (2009)</w:t>
      </w:r>
      <w:r w:rsidR="00B703BB" w:rsidRPr="0097567B">
        <w:rPr>
          <w:rFonts w:eastAsia="Calibri"/>
          <w:lang w:val="en-GB"/>
        </w:rPr>
        <w:t xml:space="preserve"> postulate</w:t>
      </w:r>
      <w:r w:rsidRPr="0097567B">
        <w:rPr>
          <w:rFonts w:eastAsia="Calibri"/>
          <w:lang w:val="en-GB"/>
        </w:rPr>
        <w:t xml:space="preserve"> that the</w:t>
      </w:r>
      <w:r w:rsidRPr="0097567B">
        <w:rPr>
          <w:rStyle w:val="A6"/>
          <w:rFonts w:cs="Times New Roman"/>
          <w:color w:val="auto"/>
          <w:sz w:val="24"/>
          <w:szCs w:val="24"/>
        </w:rPr>
        <w:t xml:space="preserve"> consequence of this scenario is that “the EU and the US have developed an ambivalent relationship in the area of humanitarian assistance” (p. 3)</w:t>
      </w:r>
    </w:p>
    <w:p w:rsidR="007742FC" w:rsidRPr="0097567B" w:rsidRDefault="00530904" w:rsidP="0097567B">
      <w:pPr>
        <w:pStyle w:val="Heading1"/>
        <w:spacing w:line="480" w:lineRule="auto"/>
        <w:jc w:val="center"/>
        <w:rPr>
          <w:rFonts w:ascii="Times New Roman" w:eastAsia="Calibri" w:hAnsi="Times New Roman" w:cs="Times New Roman"/>
          <w:color w:val="auto"/>
          <w:sz w:val="24"/>
          <w:szCs w:val="24"/>
          <w:lang w:val="en-GB"/>
        </w:rPr>
      </w:pPr>
      <w:bookmarkStart w:id="14" w:name="_Toc29384174"/>
      <w:r w:rsidRPr="0097567B">
        <w:rPr>
          <w:rFonts w:ascii="Times New Roman" w:eastAsia="Calibri" w:hAnsi="Times New Roman" w:cs="Times New Roman"/>
          <w:color w:val="auto"/>
          <w:sz w:val="24"/>
          <w:szCs w:val="24"/>
          <w:lang w:val="en-GB"/>
        </w:rPr>
        <w:t xml:space="preserve">Linking </w:t>
      </w:r>
      <w:r w:rsidR="007742FC" w:rsidRPr="0097567B">
        <w:rPr>
          <w:rFonts w:ascii="Times New Roman" w:eastAsia="Calibri" w:hAnsi="Times New Roman" w:cs="Times New Roman"/>
          <w:color w:val="auto"/>
          <w:sz w:val="24"/>
          <w:szCs w:val="24"/>
          <w:lang w:val="en-GB"/>
        </w:rPr>
        <w:t>R</w:t>
      </w:r>
      <w:r w:rsidRPr="0097567B">
        <w:rPr>
          <w:rFonts w:ascii="Times New Roman" w:eastAsia="Calibri" w:hAnsi="Times New Roman" w:cs="Times New Roman"/>
          <w:color w:val="auto"/>
          <w:sz w:val="24"/>
          <w:szCs w:val="24"/>
          <w:lang w:val="en-GB"/>
        </w:rPr>
        <w:t xml:space="preserve">elief, </w:t>
      </w:r>
      <w:r w:rsidR="007742FC" w:rsidRPr="0097567B">
        <w:rPr>
          <w:rFonts w:ascii="Times New Roman" w:eastAsia="Calibri" w:hAnsi="Times New Roman" w:cs="Times New Roman"/>
          <w:color w:val="auto"/>
          <w:sz w:val="24"/>
          <w:szCs w:val="24"/>
          <w:lang w:val="en-GB"/>
        </w:rPr>
        <w:t>R</w:t>
      </w:r>
      <w:r w:rsidRPr="0097567B">
        <w:rPr>
          <w:rFonts w:ascii="Times New Roman" w:eastAsia="Calibri" w:hAnsi="Times New Roman" w:cs="Times New Roman"/>
          <w:color w:val="auto"/>
          <w:sz w:val="24"/>
          <w:szCs w:val="24"/>
          <w:lang w:val="en-GB"/>
        </w:rPr>
        <w:t xml:space="preserve">ehabilitation and </w:t>
      </w:r>
      <w:r w:rsidR="007742FC" w:rsidRPr="0097567B">
        <w:rPr>
          <w:rFonts w:ascii="Times New Roman" w:eastAsia="Calibri" w:hAnsi="Times New Roman" w:cs="Times New Roman"/>
          <w:color w:val="auto"/>
          <w:sz w:val="24"/>
          <w:szCs w:val="24"/>
          <w:lang w:val="en-GB"/>
        </w:rPr>
        <w:t>D</w:t>
      </w:r>
      <w:r w:rsidR="00826897">
        <w:rPr>
          <w:rFonts w:ascii="Times New Roman" w:eastAsia="Calibri" w:hAnsi="Times New Roman" w:cs="Times New Roman"/>
          <w:color w:val="auto"/>
          <w:sz w:val="24"/>
          <w:szCs w:val="24"/>
          <w:lang w:val="en-GB"/>
        </w:rPr>
        <w:t xml:space="preserve">evelopment – </w:t>
      </w:r>
      <w:r w:rsidR="007742FC" w:rsidRPr="0097567B">
        <w:rPr>
          <w:rFonts w:ascii="Times New Roman" w:eastAsia="Calibri" w:hAnsi="Times New Roman" w:cs="Times New Roman"/>
          <w:color w:val="auto"/>
          <w:sz w:val="24"/>
          <w:szCs w:val="24"/>
          <w:lang w:val="en-GB"/>
        </w:rPr>
        <w:t xml:space="preserve">Implications </w:t>
      </w:r>
      <w:bookmarkEnd w:id="14"/>
    </w:p>
    <w:p w:rsidR="007742FC" w:rsidRPr="0097567B" w:rsidRDefault="007742FC" w:rsidP="0097567B">
      <w:pPr>
        <w:spacing w:after="160" w:line="480" w:lineRule="auto"/>
        <w:jc w:val="both"/>
        <w:rPr>
          <w:rFonts w:eastAsia="Calibri"/>
          <w:lang w:val="en-GB"/>
        </w:rPr>
      </w:pPr>
      <w:r w:rsidRPr="0097567B">
        <w:rPr>
          <w:rFonts w:eastAsia="Calibri"/>
          <w:lang w:val="en-GB"/>
        </w:rPr>
        <w:t>According to Rama, (2017) Linking Relief, Rehabilitation and Development</w:t>
      </w:r>
      <w:r w:rsidR="00833F36" w:rsidRPr="0097567B">
        <w:rPr>
          <w:rFonts w:eastAsia="Calibri"/>
          <w:lang w:val="en-GB"/>
        </w:rPr>
        <w:t xml:space="preserve"> (LRRD)</w:t>
      </w:r>
      <w:r w:rsidRPr="0097567B">
        <w:rPr>
          <w:rFonts w:eastAsia="Calibri"/>
          <w:lang w:val="en-GB"/>
        </w:rPr>
        <w:t xml:space="preserve"> as a concept “aims at improving integration and coordination between humanitarian actors and </w:t>
      </w:r>
      <w:r w:rsidRPr="0097567B">
        <w:rPr>
          <w:rFonts w:eastAsia="Calibri"/>
          <w:lang w:val="en-GB"/>
        </w:rPr>
        <w:lastRenderedPageBreak/>
        <w:t>development actors in transitional c</w:t>
      </w:r>
      <w:r w:rsidR="00833F36" w:rsidRPr="0097567B">
        <w:rPr>
          <w:rFonts w:eastAsia="Calibri"/>
          <w:lang w:val="en-GB"/>
        </w:rPr>
        <w:t>ontexts”, (p. 1).  Emerging in the 1980s, this concept</w:t>
      </w:r>
      <w:r w:rsidRPr="0097567B">
        <w:rPr>
          <w:rFonts w:eastAsia="Calibri"/>
          <w:lang w:val="en-GB"/>
        </w:rPr>
        <w:t xml:space="preserve"> all began as a tentative to improve what has been observed as a poor level of integration and coordination between humanitarian agents and development actors or professionals in transitional contexts. In 2003, the concept was adopted as one of the 32 fundamental humanitarian principles for good humanitarian Donorship (GHD)</w:t>
      </w:r>
      <w:r w:rsidR="00833F36" w:rsidRPr="0097567B">
        <w:rPr>
          <w:rFonts w:eastAsia="Calibri"/>
          <w:lang w:val="en-GB"/>
        </w:rPr>
        <w:t xml:space="preserve"> (Ibid).</w:t>
      </w:r>
    </w:p>
    <w:p w:rsidR="007742FC" w:rsidRPr="0097567B" w:rsidRDefault="00833F36" w:rsidP="0097567B">
      <w:pPr>
        <w:spacing w:after="160" w:line="480" w:lineRule="auto"/>
        <w:jc w:val="both"/>
        <w:rPr>
          <w:rFonts w:eastAsia="Calibri"/>
          <w:lang w:val="en-GB"/>
        </w:rPr>
      </w:pPr>
      <w:r w:rsidRPr="0097567B">
        <w:rPr>
          <w:rFonts w:eastAsia="Calibri"/>
          <w:lang w:val="en-GB"/>
        </w:rPr>
        <w:t>L</w:t>
      </w:r>
      <w:r w:rsidR="007A0186">
        <w:rPr>
          <w:rFonts w:eastAsia="Calibri"/>
          <w:lang w:val="en-GB"/>
        </w:rPr>
        <w:t>inking</w:t>
      </w:r>
      <w:r w:rsidR="00B703BB" w:rsidRPr="0097567B">
        <w:rPr>
          <w:rFonts w:eastAsia="Calibri"/>
          <w:lang w:val="en-GB"/>
        </w:rPr>
        <w:t xml:space="preserve"> </w:t>
      </w:r>
      <w:r w:rsidRPr="0097567B">
        <w:rPr>
          <w:rFonts w:eastAsia="Calibri"/>
          <w:lang w:val="en-GB"/>
        </w:rPr>
        <w:t>R</w:t>
      </w:r>
      <w:r w:rsidR="00B703BB" w:rsidRPr="0097567B">
        <w:rPr>
          <w:rFonts w:eastAsia="Calibri"/>
          <w:lang w:val="en-GB"/>
        </w:rPr>
        <w:t xml:space="preserve">elief, </w:t>
      </w:r>
      <w:r w:rsidRPr="0097567B">
        <w:rPr>
          <w:rFonts w:eastAsia="Calibri"/>
          <w:lang w:val="en-GB"/>
        </w:rPr>
        <w:t>R</w:t>
      </w:r>
      <w:r w:rsidR="00B703BB" w:rsidRPr="0097567B">
        <w:rPr>
          <w:rFonts w:eastAsia="Calibri"/>
          <w:lang w:val="en-GB"/>
        </w:rPr>
        <w:t>ehabilitation and Development</w:t>
      </w:r>
      <w:r w:rsidRPr="0097567B">
        <w:rPr>
          <w:rFonts w:eastAsia="Calibri"/>
          <w:lang w:val="en-GB"/>
        </w:rPr>
        <w:t xml:space="preserve"> as a concept</w:t>
      </w:r>
      <w:r w:rsidR="007742FC" w:rsidRPr="0097567B">
        <w:rPr>
          <w:rFonts w:eastAsia="Calibri"/>
          <w:lang w:val="en-GB"/>
        </w:rPr>
        <w:t xml:space="preserve"> has been on the international agenda for decades. Albeit the concept has evolved over time, its implantation on the ground has remained rather difficult as we shall outline in this discourse. We see this aspect well demonstrated by the high number of relatively uncoordinated </w:t>
      </w:r>
      <w:r w:rsidR="00743A05" w:rsidRPr="0097567B">
        <w:rPr>
          <w:rFonts w:eastAsia="Calibri"/>
          <w:lang w:val="en-GB"/>
        </w:rPr>
        <w:t>EU Reponses to crises (</w:t>
      </w:r>
      <w:proofErr w:type="spellStart"/>
      <w:r w:rsidR="00743A05" w:rsidRPr="0097567B">
        <w:rPr>
          <w:rFonts w:eastAsia="Calibri"/>
          <w:lang w:val="en-GB"/>
        </w:rPr>
        <w:t>Ramet</w:t>
      </w:r>
      <w:proofErr w:type="spellEnd"/>
      <w:r w:rsidR="007742FC" w:rsidRPr="0097567B">
        <w:rPr>
          <w:rFonts w:eastAsia="Calibri"/>
          <w:lang w:val="en-GB"/>
        </w:rPr>
        <w:t xml:space="preserve">, 2012). </w:t>
      </w:r>
    </w:p>
    <w:p w:rsidR="007742FC" w:rsidRPr="0097567B" w:rsidRDefault="007742FC" w:rsidP="0097567B">
      <w:pPr>
        <w:spacing w:after="160" w:line="480" w:lineRule="auto"/>
        <w:jc w:val="both"/>
        <w:rPr>
          <w:rFonts w:eastAsia="Calibri"/>
          <w:lang w:val="en-GB"/>
        </w:rPr>
      </w:pPr>
      <w:r w:rsidRPr="0097567B">
        <w:rPr>
          <w:rFonts w:eastAsia="Calibri"/>
          <w:lang w:val="en-GB"/>
        </w:rPr>
        <w:t>The implications of LRRD is that the idea aims at linking short term relief measure</w:t>
      </w:r>
      <w:r w:rsidR="00833F36" w:rsidRPr="0097567B">
        <w:rPr>
          <w:rFonts w:eastAsia="Calibri"/>
          <w:lang w:val="en-GB"/>
        </w:rPr>
        <w:t>s</w:t>
      </w:r>
      <w:r w:rsidRPr="0097567B">
        <w:rPr>
          <w:rFonts w:eastAsia="Calibri"/>
          <w:lang w:val="en-GB"/>
        </w:rPr>
        <w:t xml:space="preserve"> with longer term development programmes in order to create synergies and provide a better and more sustainable </w:t>
      </w:r>
      <w:r w:rsidR="00833F36" w:rsidRPr="0097567B">
        <w:rPr>
          <w:rFonts w:eastAsia="Calibri"/>
          <w:lang w:val="en-GB"/>
        </w:rPr>
        <w:t>response to crisis situations</w:t>
      </w:r>
      <w:r w:rsidRPr="0097567B">
        <w:rPr>
          <w:rFonts w:eastAsia="Calibri"/>
          <w:lang w:val="en-GB"/>
        </w:rPr>
        <w:t xml:space="preserve"> </w:t>
      </w:r>
      <w:r w:rsidR="00743A05" w:rsidRPr="0097567B">
        <w:rPr>
          <w:rFonts w:eastAsia="Calibri"/>
          <w:lang w:val="en-GB"/>
        </w:rPr>
        <w:t>(</w:t>
      </w:r>
      <w:proofErr w:type="spellStart"/>
      <w:r w:rsidR="00743A05" w:rsidRPr="0097567B">
        <w:rPr>
          <w:rFonts w:eastAsia="Calibri"/>
          <w:lang w:val="en-GB"/>
        </w:rPr>
        <w:t>Ramet</w:t>
      </w:r>
      <w:proofErr w:type="spellEnd"/>
      <w:r w:rsidR="00833F36" w:rsidRPr="0097567B">
        <w:rPr>
          <w:rFonts w:eastAsia="Calibri"/>
          <w:lang w:val="en-GB"/>
        </w:rPr>
        <w:t>, 2012).</w:t>
      </w:r>
    </w:p>
    <w:p w:rsidR="007742FC" w:rsidRPr="0097567B" w:rsidRDefault="00F811EC" w:rsidP="0097567B">
      <w:pPr>
        <w:spacing w:after="160" w:line="480" w:lineRule="auto"/>
        <w:jc w:val="both"/>
        <w:rPr>
          <w:rFonts w:eastAsia="Calibri"/>
          <w:lang w:val="en-GB"/>
        </w:rPr>
      </w:pPr>
      <w:r w:rsidRPr="0097567B">
        <w:rPr>
          <w:rFonts w:eastAsia="Calibri"/>
          <w:lang w:val="en-GB"/>
        </w:rPr>
        <w:t>However LRRD as a concept has its own challenges and limitation</w:t>
      </w:r>
      <w:r w:rsidR="00743A05" w:rsidRPr="0097567B">
        <w:rPr>
          <w:rFonts w:eastAsia="Calibri"/>
          <w:lang w:val="en-GB"/>
        </w:rPr>
        <w:t xml:space="preserve">s. To overcome its challenges, </w:t>
      </w:r>
      <w:proofErr w:type="spellStart"/>
      <w:r w:rsidR="00743A05" w:rsidRPr="0097567B">
        <w:rPr>
          <w:rFonts w:eastAsia="Calibri"/>
          <w:lang w:val="en-GB"/>
        </w:rPr>
        <w:t>Ramet</w:t>
      </w:r>
      <w:proofErr w:type="spellEnd"/>
      <w:r w:rsidR="007742FC" w:rsidRPr="0097567B">
        <w:rPr>
          <w:rFonts w:eastAsia="Calibri"/>
          <w:lang w:val="en-GB"/>
        </w:rPr>
        <w:t xml:space="preserve"> (2012) states that this concept should be provided in ways that aid recovery and long term development. A more comprehensive approach in the application and implementation can ensure greater coherence between security</w:t>
      </w:r>
      <w:r w:rsidRPr="0097567B">
        <w:rPr>
          <w:rFonts w:eastAsia="Calibri"/>
          <w:lang w:val="en-GB"/>
        </w:rPr>
        <w:t>,</w:t>
      </w:r>
      <w:r w:rsidR="007742FC" w:rsidRPr="0097567B">
        <w:rPr>
          <w:rFonts w:eastAsia="Calibri"/>
          <w:lang w:val="en-GB"/>
        </w:rPr>
        <w:t xml:space="preserve"> development and humanitarian assistance. </w:t>
      </w:r>
    </w:p>
    <w:p w:rsidR="00477375" w:rsidRPr="0097567B" w:rsidRDefault="007742FC" w:rsidP="0097567B">
      <w:pPr>
        <w:spacing w:after="160" w:line="480" w:lineRule="auto"/>
        <w:jc w:val="both"/>
        <w:rPr>
          <w:rFonts w:eastAsia="Calibri"/>
          <w:lang w:val="en-GB"/>
        </w:rPr>
      </w:pPr>
      <w:r w:rsidRPr="0097567B">
        <w:rPr>
          <w:rFonts w:eastAsia="Calibri"/>
          <w:lang w:val="en-GB"/>
        </w:rPr>
        <w:t>The n</w:t>
      </w:r>
      <w:r w:rsidR="00B703BB" w:rsidRPr="0097567B">
        <w:rPr>
          <w:rFonts w:eastAsia="Calibri"/>
          <w:lang w:val="en-GB"/>
        </w:rPr>
        <w:t xml:space="preserve">eed to link LRRD </w:t>
      </w:r>
      <w:r w:rsidRPr="0097567B">
        <w:rPr>
          <w:rFonts w:eastAsia="Calibri"/>
          <w:lang w:val="en-GB"/>
        </w:rPr>
        <w:t>is fundamental and imperative in matters of cooperation</w:t>
      </w:r>
      <w:r w:rsidR="00B703BB" w:rsidRPr="0097567B">
        <w:rPr>
          <w:rFonts w:eastAsia="Calibri"/>
          <w:lang w:val="en-GB"/>
        </w:rPr>
        <w:t xml:space="preserve"> and</w:t>
      </w:r>
      <w:r w:rsidRPr="0097567B">
        <w:rPr>
          <w:rFonts w:eastAsia="Calibri"/>
          <w:lang w:val="en-GB"/>
        </w:rPr>
        <w:t xml:space="preserve"> coordinati</w:t>
      </w:r>
      <w:r w:rsidR="007A0186">
        <w:rPr>
          <w:rFonts w:eastAsia="Calibri"/>
          <w:lang w:val="en-GB"/>
        </w:rPr>
        <w:t>on and in any attempt to achieving</w:t>
      </w:r>
      <w:r w:rsidRPr="0097567B">
        <w:rPr>
          <w:rFonts w:eastAsia="Calibri"/>
          <w:lang w:val="en-GB"/>
        </w:rPr>
        <w:t xml:space="preserve"> development and humanitarian assistance. This improves coherence and efficiency</w:t>
      </w:r>
      <w:r w:rsidR="00F811EC" w:rsidRPr="0097567B">
        <w:rPr>
          <w:rFonts w:eastAsia="Calibri"/>
          <w:lang w:val="en-GB"/>
        </w:rPr>
        <w:t>, two</w:t>
      </w:r>
      <w:r w:rsidRPr="0097567B">
        <w:rPr>
          <w:rFonts w:eastAsia="Calibri"/>
          <w:lang w:val="en-GB"/>
        </w:rPr>
        <w:t xml:space="preserve"> elements the European Commission emphasises in the first C</w:t>
      </w:r>
      <w:r w:rsidR="00743A05" w:rsidRPr="0097567B">
        <w:rPr>
          <w:rFonts w:eastAsia="Calibri"/>
          <w:lang w:val="en-GB"/>
        </w:rPr>
        <w:t>ommunication on LRRD, in 1996 (</w:t>
      </w:r>
      <w:proofErr w:type="spellStart"/>
      <w:r w:rsidR="00743A05" w:rsidRPr="0097567B">
        <w:rPr>
          <w:rFonts w:eastAsia="Calibri"/>
          <w:lang w:val="en-GB"/>
        </w:rPr>
        <w:t>Ramet</w:t>
      </w:r>
      <w:proofErr w:type="spellEnd"/>
      <w:r w:rsidRPr="0097567B">
        <w:rPr>
          <w:rFonts w:eastAsia="Calibri"/>
          <w:lang w:val="en-GB"/>
        </w:rPr>
        <w:t>, 2012)</w:t>
      </w:r>
    </w:p>
    <w:p w:rsidR="007742FC" w:rsidRPr="0097567B" w:rsidRDefault="007742FC" w:rsidP="0097567B">
      <w:pPr>
        <w:pStyle w:val="Heading1"/>
        <w:spacing w:line="480" w:lineRule="auto"/>
        <w:jc w:val="center"/>
        <w:rPr>
          <w:rFonts w:ascii="Times New Roman" w:eastAsia="Calibri" w:hAnsi="Times New Roman" w:cs="Times New Roman"/>
          <w:color w:val="auto"/>
          <w:sz w:val="24"/>
          <w:szCs w:val="24"/>
          <w:lang w:val="en-GB"/>
        </w:rPr>
      </w:pPr>
      <w:bookmarkStart w:id="15" w:name="_Toc29384175"/>
      <w:r w:rsidRPr="0097567B">
        <w:rPr>
          <w:rFonts w:ascii="Times New Roman" w:eastAsia="Calibri" w:hAnsi="Times New Roman" w:cs="Times New Roman"/>
          <w:color w:val="auto"/>
          <w:sz w:val="24"/>
          <w:szCs w:val="24"/>
          <w:lang w:val="en-GB"/>
        </w:rPr>
        <w:lastRenderedPageBreak/>
        <w:t>Challenges</w:t>
      </w:r>
      <w:r w:rsidR="00B638B3" w:rsidRPr="0097567B">
        <w:rPr>
          <w:rFonts w:ascii="Times New Roman" w:eastAsia="Calibri" w:hAnsi="Times New Roman" w:cs="Times New Roman"/>
          <w:color w:val="auto"/>
          <w:sz w:val="24"/>
          <w:szCs w:val="24"/>
          <w:lang w:val="en-GB"/>
        </w:rPr>
        <w:t xml:space="preserve"> of the LRRD</w:t>
      </w:r>
      <w:r w:rsidR="004B3315" w:rsidRPr="0097567B">
        <w:rPr>
          <w:rFonts w:ascii="Times New Roman" w:eastAsia="Calibri" w:hAnsi="Times New Roman" w:cs="Times New Roman"/>
          <w:color w:val="auto"/>
          <w:sz w:val="24"/>
          <w:szCs w:val="24"/>
          <w:lang w:val="en-GB"/>
        </w:rPr>
        <w:t xml:space="preserve"> Concept</w:t>
      </w:r>
      <w:bookmarkEnd w:id="15"/>
    </w:p>
    <w:p w:rsidR="007742FC" w:rsidRPr="0097567B" w:rsidRDefault="007742FC" w:rsidP="0097567B">
      <w:pPr>
        <w:spacing w:after="160" w:line="480" w:lineRule="auto"/>
        <w:jc w:val="both"/>
        <w:rPr>
          <w:rFonts w:eastAsia="Calibri"/>
          <w:lang w:val="en-GB"/>
        </w:rPr>
      </w:pPr>
      <w:r w:rsidRPr="0097567B">
        <w:rPr>
          <w:rFonts w:eastAsia="Calibri"/>
          <w:lang w:val="en-GB"/>
        </w:rPr>
        <w:t>Much as the LRRD aims at improving integration and achieving a smooth transition between emergency, rehabilitation and development, this approach comes with challenges as we shall outline below (Rama, 2012).</w:t>
      </w:r>
    </w:p>
    <w:p w:rsidR="005B0B43" w:rsidRPr="0097567B" w:rsidRDefault="007742FC" w:rsidP="0097567B">
      <w:pPr>
        <w:spacing w:after="160" w:line="480" w:lineRule="auto"/>
        <w:jc w:val="both"/>
        <w:rPr>
          <w:rFonts w:eastAsia="Calibri"/>
          <w:lang w:val="en-GB"/>
        </w:rPr>
      </w:pPr>
      <w:r w:rsidRPr="0097567B">
        <w:rPr>
          <w:rFonts w:eastAsia="Calibri"/>
          <w:lang w:val="en-GB"/>
        </w:rPr>
        <w:t>The adoption of LRRD approach is challenged by many obstacles especially in fragile states and protracted Crises (Rama, 2012). Furthermore, in these conflict related regions it is difficult to ac</w:t>
      </w:r>
      <w:r w:rsidR="00F811EC" w:rsidRPr="0097567B">
        <w:rPr>
          <w:rFonts w:eastAsia="Calibri"/>
          <w:lang w:val="en-GB"/>
        </w:rPr>
        <w:t>hieve peace agreements and engage</w:t>
      </w:r>
      <w:r w:rsidRPr="0097567B">
        <w:rPr>
          <w:rFonts w:eastAsia="Calibri"/>
          <w:lang w:val="en-GB"/>
        </w:rPr>
        <w:t xml:space="preserve"> with politically effective authorities</w:t>
      </w:r>
      <w:r w:rsidR="00F811EC" w:rsidRPr="0097567B">
        <w:rPr>
          <w:rFonts w:eastAsia="Calibri"/>
          <w:lang w:val="en-GB"/>
        </w:rPr>
        <w:t xml:space="preserve">. </w:t>
      </w:r>
    </w:p>
    <w:p w:rsidR="007742FC" w:rsidRPr="0097567B" w:rsidRDefault="00F811EC" w:rsidP="0097567B">
      <w:pPr>
        <w:spacing w:after="160" w:line="480" w:lineRule="auto"/>
        <w:jc w:val="both"/>
        <w:rPr>
          <w:rFonts w:eastAsia="Calibri"/>
          <w:lang w:val="en-GB"/>
        </w:rPr>
      </w:pPr>
      <w:r w:rsidRPr="0097567B">
        <w:rPr>
          <w:rFonts w:eastAsia="Calibri"/>
          <w:lang w:val="en-GB"/>
        </w:rPr>
        <w:t xml:space="preserve">Another </w:t>
      </w:r>
      <w:r w:rsidR="005B0B43" w:rsidRPr="0097567B">
        <w:rPr>
          <w:rFonts w:eastAsia="Calibri"/>
          <w:lang w:val="en-GB"/>
        </w:rPr>
        <w:t>setback</w:t>
      </w:r>
      <w:r w:rsidRPr="0097567B">
        <w:rPr>
          <w:rFonts w:eastAsia="Calibri"/>
          <w:lang w:val="en-GB"/>
        </w:rPr>
        <w:t xml:space="preserve"> in fragile states and protracted crisis is the problem of</w:t>
      </w:r>
      <w:r w:rsidR="007742FC" w:rsidRPr="0097567B">
        <w:rPr>
          <w:rFonts w:eastAsia="Calibri"/>
          <w:lang w:val="en-GB"/>
        </w:rPr>
        <w:t xml:space="preserve"> rampant insecurity. Achieving LRRD in such contexts is rather difficult as seen in countries like Chad, DRC, South Sudan and Afghanistan to mention but a few </w:t>
      </w:r>
      <w:r w:rsidR="005B0B43" w:rsidRPr="0097567B">
        <w:rPr>
          <w:rFonts w:eastAsia="Calibri"/>
          <w:lang w:val="en-GB"/>
        </w:rPr>
        <w:t>(</w:t>
      </w:r>
      <w:r w:rsidR="007742FC" w:rsidRPr="0097567B">
        <w:rPr>
          <w:rFonts w:eastAsia="Calibri"/>
          <w:lang w:val="en-GB"/>
        </w:rPr>
        <w:t xml:space="preserve">Module 3, </w:t>
      </w:r>
      <w:proofErr w:type="spellStart"/>
      <w:r w:rsidR="007742FC" w:rsidRPr="0097567B">
        <w:rPr>
          <w:rFonts w:eastAsia="Calibri"/>
          <w:lang w:val="en-GB"/>
        </w:rPr>
        <w:t>nd</w:t>
      </w:r>
      <w:proofErr w:type="spellEnd"/>
      <w:r w:rsidR="007742FC" w:rsidRPr="0097567B">
        <w:rPr>
          <w:rFonts w:eastAsia="Calibri"/>
          <w:lang w:val="en-GB"/>
        </w:rPr>
        <w:t xml:space="preserve">). </w:t>
      </w:r>
    </w:p>
    <w:p w:rsidR="007742FC" w:rsidRPr="0097567B" w:rsidRDefault="007742FC" w:rsidP="0097567B">
      <w:pPr>
        <w:spacing w:after="160" w:line="480" w:lineRule="auto"/>
        <w:jc w:val="both"/>
        <w:rPr>
          <w:rFonts w:eastAsia="Calibri"/>
          <w:lang w:val="en-GB"/>
        </w:rPr>
      </w:pPr>
      <w:r w:rsidRPr="0097567B">
        <w:rPr>
          <w:rFonts w:eastAsia="Calibri"/>
          <w:lang w:val="en-GB"/>
        </w:rPr>
        <w:t>The application of this concept in the field of water, sanitation an</w:t>
      </w:r>
      <w:r w:rsidR="00814A00">
        <w:rPr>
          <w:rFonts w:eastAsia="Calibri"/>
          <w:lang w:val="en-GB"/>
        </w:rPr>
        <w:t>d hygiene (WASH) poses even greater</w:t>
      </w:r>
      <w:r w:rsidRPr="0097567B">
        <w:rPr>
          <w:rFonts w:eastAsia="Calibri"/>
          <w:lang w:val="en-GB"/>
        </w:rPr>
        <w:t xml:space="preserve"> challenges. Companies </w:t>
      </w:r>
      <w:r w:rsidR="007A0186">
        <w:rPr>
          <w:rFonts w:eastAsia="Calibri"/>
          <w:lang w:val="en-GB"/>
        </w:rPr>
        <w:t xml:space="preserve">such as </w:t>
      </w:r>
      <w:proofErr w:type="spellStart"/>
      <w:r w:rsidR="007A0186">
        <w:rPr>
          <w:rFonts w:eastAsia="Calibri"/>
          <w:lang w:val="en-GB"/>
        </w:rPr>
        <w:t>Hydroconseil</w:t>
      </w:r>
      <w:proofErr w:type="spellEnd"/>
      <w:r w:rsidR="007A0186">
        <w:rPr>
          <w:rFonts w:eastAsia="Calibri"/>
          <w:lang w:val="en-GB"/>
        </w:rPr>
        <w:t xml:space="preserve"> –  a French consulting company – </w:t>
      </w:r>
      <w:r w:rsidRPr="0097567B">
        <w:rPr>
          <w:rFonts w:eastAsia="Calibri"/>
          <w:lang w:val="en-GB"/>
        </w:rPr>
        <w:t>working in unstable settings</w:t>
      </w:r>
      <w:r w:rsidR="0066051D">
        <w:rPr>
          <w:rFonts w:eastAsia="Calibri"/>
          <w:lang w:val="en-GB"/>
        </w:rPr>
        <w:t xml:space="preserve"> (refugee camps) </w:t>
      </w:r>
      <w:r w:rsidR="007A0186">
        <w:rPr>
          <w:rFonts w:eastAsia="Calibri"/>
          <w:lang w:val="en-GB"/>
        </w:rPr>
        <w:t xml:space="preserve">and </w:t>
      </w:r>
      <w:r w:rsidR="00794869">
        <w:rPr>
          <w:rFonts w:eastAsia="Calibri"/>
          <w:lang w:val="en-GB"/>
        </w:rPr>
        <w:t>conflict affected countries like</w:t>
      </w:r>
      <w:r w:rsidR="007A0186">
        <w:rPr>
          <w:rFonts w:eastAsia="Calibri"/>
          <w:lang w:val="en-GB"/>
        </w:rPr>
        <w:t xml:space="preserve"> </w:t>
      </w:r>
      <w:r w:rsidR="007A0186" w:rsidRPr="0097567B">
        <w:rPr>
          <w:rFonts w:eastAsia="Calibri"/>
          <w:lang w:val="en-GB"/>
        </w:rPr>
        <w:t>Myanmar, Iraq, Jordan, Somalia and Chad</w:t>
      </w:r>
      <w:r w:rsidR="007A0186">
        <w:rPr>
          <w:rFonts w:eastAsia="Calibri"/>
          <w:lang w:val="en-GB"/>
        </w:rPr>
        <w:t xml:space="preserve"> </w:t>
      </w:r>
      <w:r w:rsidRPr="0097567B">
        <w:rPr>
          <w:rFonts w:eastAsia="Calibri"/>
          <w:lang w:val="en-GB"/>
        </w:rPr>
        <w:t>report that it is “particularly challenging due to the “hardware,” investment, intensive and strongly technical nature of these services” (Rama 2012</w:t>
      </w:r>
      <w:r w:rsidR="0036674B">
        <w:rPr>
          <w:rFonts w:eastAsia="Calibri"/>
          <w:lang w:val="en-GB"/>
        </w:rPr>
        <w:t>, par. 4</w:t>
      </w:r>
      <w:r w:rsidRPr="0097567B">
        <w:rPr>
          <w:rFonts w:eastAsia="Calibri"/>
          <w:lang w:val="en-GB"/>
        </w:rPr>
        <w:t>).</w:t>
      </w:r>
    </w:p>
    <w:p w:rsidR="007742FC" w:rsidRPr="0097567B" w:rsidRDefault="007742FC" w:rsidP="0097567B">
      <w:pPr>
        <w:spacing w:after="160" w:line="480" w:lineRule="auto"/>
        <w:jc w:val="both"/>
        <w:rPr>
          <w:rFonts w:eastAsia="Calibri"/>
          <w:lang w:val="en-GB"/>
        </w:rPr>
      </w:pPr>
      <w:r w:rsidRPr="0097567B">
        <w:rPr>
          <w:rFonts w:eastAsia="Calibri"/>
          <w:lang w:val="en-GB"/>
        </w:rPr>
        <w:t xml:space="preserve">The practical application of LRRD raises further debates </w:t>
      </w:r>
      <w:r w:rsidR="007E4F71" w:rsidRPr="0097567B">
        <w:rPr>
          <w:rFonts w:eastAsia="Calibri"/>
          <w:lang w:val="en-GB"/>
        </w:rPr>
        <w:t>surrounding humanitarian</w:t>
      </w:r>
      <w:r w:rsidRPr="0097567B">
        <w:rPr>
          <w:rFonts w:eastAsia="Calibri"/>
          <w:lang w:val="en-GB"/>
        </w:rPr>
        <w:t xml:space="preserve"> principles, particularly the principles of independence and neutrality in the wake </w:t>
      </w:r>
      <w:r w:rsidR="0006578F">
        <w:rPr>
          <w:rFonts w:eastAsia="Calibri"/>
          <w:lang w:val="en-GB"/>
        </w:rPr>
        <w:t>of UN integration (</w:t>
      </w:r>
      <w:r w:rsidR="002B78EF">
        <w:rPr>
          <w:lang w:val="en-GB"/>
        </w:rPr>
        <w:t xml:space="preserve">Metcalfe, </w:t>
      </w:r>
      <w:proofErr w:type="spellStart"/>
      <w:r w:rsidR="002B78EF">
        <w:rPr>
          <w:lang w:val="en-GB"/>
        </w:rPr>
        <w:t>Giffen</w:t>
      </w:r>
      <w:proofErr w:type="spellEnd"/>
      <w:r w:rsidR="002B78EF">
        <w:rPr>
          <w:lang w:val="en-GB"/>
        </w:rPr>
        <w:t xml:space="preserve"> &amp; </w:t>
      </w:r>
      <w:proofErr w:type="spellStart"/>
      <w:r w:rsidR="0006578F" w:rsidRPr="0006578F">
        <w:rPr>
          <w:lang w:val="en-GB"/>
        </w:rPr>
        <w:t>Elhawary</w:t>
      </w:r>
      <w:proofErr w:type="spellEnd"/>
      <w:r w:rsidR="0006578F">
        <w:rPr>
          <w:lang w:val="en-GB"/>
        </w:rPr>
        <w:t>,</w:t>
      </w:r>
      <w:r w:rsidR="0006578F" w:rsidRPr="0006578F">
        <w:rPr>
          <w:lang w:val="en-GB"/>
        </w:rPr>
        <w:t xml:space="preserve"> </w:t>
      </w:r>
      <w:r w:rsidR="0006578F" w:rsidRPr="0097567B">
        <w:rPr>
          <w:rFonts w:eastAsia="Calibri"/>
          <w:lang w:val="en-GB"/>
        </w:rPr>
        <w:t>2011</w:t>
      </w:r>
      <w:r w:rsidRPr="0097567B">
        <w:rPr>
          <w:rFonts w:eastAsia="Calibri"/>
          <w:lang w:val="en-GB"/>
        </w:rPr>
        <w:t>)</w:t>
      </w:r>
      <w:r w:rsidR="007E4F71">
        <w:rPr>
          <w:rFonts w:eastAsia="Calibri"/>
          <w:lang w:val="en-GB"/>
        </w:rPr>
        <w:t xml:space="preserve">. Another challenge regarding the application of LRRD is </w:t>
      </w:r>
      <w:r w:rsidRPr="0097567B">
        <w:rPr>
          <w:rFonts w:eastAsia="Calibri"/>
          <w:lang w:val="en-GB"/>
        </w:rPr>
        <w:t xml:space="preserve">the increased politicization of humanitarian aid </w:t>
      </w:r>
      <w:r w:rsidR="007E4F71">
        <w:rPr>
          <w:rFonts w:eastAsia="Calibri"/>
          <w:lang w:val="en-GB"/>
        </w:rPr>
        <w:t xml:space="preserve">especially in the wake </w:t>
      </w:r>
      <w:r w:rsidR="000D1C52">
        <w:rPr>
          <w:rFonts w:eastAsia="Calibri"/>
          <w:lang w:val="en-GB"/>
        </w:rPr>
        <w:t>of 9</w:t>
      </w:r>
      <w:r w:rsidR="007E4F71">
        <w:rPr>
          <w:rFonts w:eastAsia="Calibri"/>
          <w:lang w:val="en-GB"/>
        </w:rPr>
        <w:t xml:space="preserve">/11 attacks on the twin towers </w:t>
      </w:r>
      <w:r w:rsidR="002B78EF">
        <w:rPr>
          <w:rFonts w:eastAsia="Calibri"/>
          <w:lang w:val="en-GB"/>
        </w:rPr>
        <w:t>(Harmer &amp;</w:t>
      </w:r>
      <w:r w:rsidRPr="0097567B">
        <w:rPr>
          <w:rFonts w:eastAsia="Calibri"/>
          <w:lang w:val="en-GB"/>
        </w:rPr>
        <w:t xml:space="preserve"> </w:t>
      </w:r>
      <w:proofErr w:type="spellStart"/>
      <w:r w:rsidRPr="0097567B">
        <w:rPr>
          <w:rFonts w:eastAsia="Calibri"/>
          <w:lang w:val="en-GB"/>
        </w:rPr>
        <w:t>Macrae</w:t>
      </w:r>
      <w:proofErr w:type="spellEnd"/>
      <w:r w:rsidRPr="0097567B">
        <w:rPr>
          <w:rFonts w:eastAsia="Calibri"/>
          <w:lang w:val="en-GB"/>
        </w:rPr>
        <w:t>, 2004). A number of humanitarian actors insist that working independent of state institutions is the best way to safeguarding humanitarian principles in con</w:t>
      </w:r>
      <w:r w:rsidR="0062246B">
        <w:rPr>
          <w:rFonts w:eastAsia="Calibri"/>
          <w:lang w:val="en-GB"/>
        </w:rPr>
        <w:t xml:space="preserve">flict affected zones (Mosel &amp; </w:t>
      </w:r>
      <w:r w:rsidRPr="0097567B">
        <w:rPr>
          <w:rFonts w:eastAsia="Calibri"/>
          <w:lang w:val="en-GB"/>
        </w:rPr>
        <w:t>Levine, 2004)</w:t>
      </w:r>
    </w:p>
    <w:p w:rsidR="001F0389" w:rsidRDefault="007742FC" w:rsidP="0097567B">
      <w:pPr>
        <w:spacing w:after="160" w:line="480" w:lineRule="auto"/>
        <w:jc w:val="both"/>
      </w:pPr>
      <w:r w:rsidRPr="0097567B">
        <w:rPr>
          <w:rFonts w:eastAsia="Calibri"/>
          <w:lang w:val="en-GB"/>
        </w:rPr>
        <w:t xml:space="preserve">On the other hand, Otto and </w:t>
      </w:r>
      <w:proofErr w:type="spellStart"/>
      <w:r w:rsidRPr="0097567B">
        <w:rPr>
          <w:rFonts w:eastAsia="Calibri"/>
          <w:lang w:val="en-GB"/>
        </w:rPr>
        <w:t>Weingärterner</w:t>
      </w:r>
      <w:proofErr w:type="spellEnd"/>
      <w:r w:rsidRPr="0097567B">
        <w:rPr>
          <w:rFonts w:eastAsia="Calibri"/>
          <w:lang w:val="en-GB"/>
        </w:rPr>
        <w:t xml:space="preserve"> (2013) affirm that operationalizing LRRD remains a challenge due to the lack of clarity concerning the problems the concept seeks to address. </w:t>
      </w:r>
      <w:r w:rsidRPr="0097567B">
        <w:rPr>
          <w:rFonts w:eastAsia="Calibri"/>
          <w:lang w:val="en-GB"/>
        </w:rPr>
        <w:lastRenderedPageBreak/>
        <w:t xml:space="preserve">They refer </w:t>
      </w:r>
      <w:r w:rsidR="00E37E6C" w:rsidRPr="0097567B">
        <w:rPr>
          <w:rFonts w:eastAsia="Calibri"/>
          <w:lang w:val="en-GB"/>
        </w:rPr>
        <w:t>to the</w:t>
      </w:r>
      <w:r w:rsidRPr="0097567B">
        <w:rPr>
          <w:rFonts w:eastAsia="Calibri"/>
          <w:lang w:val="en-GB"/>
        </w:rPr>
        <w:t xml:space="preserve"> components the con</w:t>
      </w:r>
      <w:r w:rsidR="00636F10" w:rsidRPr="0097567B">
        <w:rPr>
          <w:rFonts w:eastAsia="Calibri"/>
          <w:lang w:val="en-GB"/>
        </w:rPr>
        <w:t>cept actua</w:t>
      </w:r>
      <w:r w:rsidR="00E37E6C" w:rsidRPr="0097567B">
        <w:rPr>
          <w:rFonts w:eastAsia="Calibri"/>
          <w:lang w:val="en-GB"/>
        </w:rPr>
        <w:t>lly (R-R-D)</w:t>
      </w:r>
      <w:r w:rsidR="00636F10" w:rsidRPr="0097567B">
        <w:rPr>
          <w:rFonts w:eastAsia="Calibri"/>
          <w:lang w:val="en-GB"/>
        </w:rPr>
        <w:t xml:space="preserve"> attempt to link</w:t>
      </w:r>
      <w:r w:rsidRPr="0097567B">
        <w:rPr>
          <w:rFonts w:eastAsia="Calibri"/>
          <w:lang w:val="en-GB"/>
        </w:rPr>
        <w:t xml:space="preserve"> and </w:t>
      </w:r>
      <w:r w:rsidR="00E37E6C" w:rsidRPr="0097567B">
        <w:rPr>
          <w:rFonts w:eastAsia="Calibri"/>
          <w:lang w:val="en-GB"/>
        </w:rPr>
        <w:t xml:space="preserve">question </w:t>
      </w:r>
      <w:r w:rsidRPr="0097567B">
        <w:rPr>
          <w:rFonts w:eastAsia="Calibri"/>
          <w:lang w:val="en-GB"/>
        </w:rPr>
        <w:t>whether the concept actually refers to a bridge between relief and development</w:t>
      </w:r>
      <w:r w:rsidR="00E37E6C" w:rsidRPr="0097567B">
        <w:rPr>
          <w:rFonts w:eastAsia="Calibri"/>
          <w:lang w:val="en-GB"/>
        </w:rPr>
        <w:t>.</w:t>
      </w:r>
      <w:r w:rsidR="00E37E6C" w:rsidRPr="0097567B">
        <w:t xml:space="preserve"> </w:t>
      </w:r>
    </w:p>
    <w:p w:rsidR="004C3417" w:rsidRPr="0097567B" w:rsidRDefault="00E37E6C" w:rsidP="0097567B">
      <w:pPr>
        <w:spacing w:after="160" w:line="480" w:lineRule="auto"/>
        <w:jc w:val="both"/>
      </w:pPr>
      <w:r w:rsidRPr="0097567B">
        <w:t>To conclude o</w:t>
      </w:r>
      <w:r w:rsidR="00012094" w:rsidRPr="0097567B">
        <w:t xml:space="preserve">n this note, </w:t>
      </w:r>
      <w:r w:rsidR="00BB313D" w:rsidRPr="0097567B">
        <w:t>drawing on</w:t>
      </w:r>
      <w:r w:rsidRPr="0097567B">
        <w:t xml:space="preserve"> </w:t>
      </w:r>
      <w:r w:rsidR="00012094" w:rsidRPr="0097567B">
        <w:t xml:space="preserve">the recommendations of </w:t>
      </w:r>
      <w:r w:rsidRPr="0097567B">
        <w:t xml:space="preserve">the second communication of the European </w:t>
      </w:r>
      <w:r w:rsidR="00012094" w:rsidRPr="0097567B">
        <w:t>Commission</w:t>
      </w:r>
      <w:r w:rsidRPr="0097567B">
        <w:t xml:space="preserve"> of 2001</w:t>
      </w:r>
      <w:r w:rsidR="00012094" w:rsidRPr="0097567B">
        <w:t xml:space="preserve">, </w:t>
      </w:r>
      <w:r w:rsidRPr="0097567B">
        <w:t xml:space="preserve">the complexity of many crises may require different instruments to be utilized at the same time. The communication further recommends measures necessary to overcome challenges. Notable among these </w:t>
      </w:r>
      <w:r w:rsidR="00012094" w:rsidRPr="0097567B">
        <w:t>measure</w:t>
      </w:r>
      <w:r w:rsidR="001F0389">
        <w:t>s</w:t>
      </w:r>
      <w:r w:rsidRPr="0097567B">
        <w:t xml:space="preserve"> is the need for greater flexibility, revising tools</w:t>
      </w:r>
      <w:r w:rsidR="00012094" w:rsidRPr="0097567B">
        <w:t xml:space="preserve"> and instruments</w:t>
      </w:r>
      <w:r w:rsidRPr="0097567B">
        <w:t xml:space="preserve"> to reduce del</w:t>
      </w:r>
      <w:r w:rsidR="00012094" w:rsidRPr="0097567B">
        <w:t>ays and proposes</w:t>
      </w:r>
      <w:r w:rsidRPr="0097567B">
        <w:t xml:space="preserve"> the need to accept a greater degree of risk in post-crisis situations, </w:t>
      </w:r>
      <w:r w:rsidR="00DA55E5" w:rsidRPr="0097567B">
        <w:t>(</w:t>
      </w:r>
      <w:proofErr w:type="spellStart"/>
      <w:r w:rsidR="00DA55E5" w:rsidRPr="0097567B">
        <w:t>Ramet</w:t>
      </w:r>
      <w:proofErr w:type="spellEnd"/>
      <w:r w:rsidR="00DA55E5" w:rsidRPr="0097567B">
        <w:t>, 2012)</w:t>
      </w:r>
      <w:r w:rsidR="00782692" w:rsidRPr="0097567B">
        <w:t>.</w:t>
      </w:r>
    </w:p>
    <w:p w:rsidR="00B638B3" w:rsidRPr="0097567B" w:rsidRDefault="00860310" w:rsidP="0097567B">
      <w:pPr>
        <w:pStyle w:val="Heading1"/>
        <w:spacing w:line="480" w:lineRule="auto"/>
        <w:jc w:val="center"/>
        <w:rPr>
          <w:rFonts w:ascii="Times New Roman" w:eastAsia="Calibri" w:hAnsi="Times New Roman" w:cs="Times New Roman"/>
          <w:color w:val="auto"/>
          <w:sz w:val="24"/>
          <w:szCs w:val="24"/>
          <w:lang w:val="en-GB"/>
        </w:rPr>
      </w:pPr>
      <w:bookmarkStart w:id="16" w:name="_Toc29384176"/>
      <w:r w:rsidRPr="0097567B">
        <w:rPr>
          <w:rFonts w:ascii="Times New Roman" w:eastAsia="Calibri" w:hAnsi="Times New Roman" w:cs="Times New Roman"/>
          <w:color w:val="auto"/>
          <w:sz w:val="24"/>
          <w:szCs w:val="24"/>
          <w:lang w:val="en-GB"/>
        </w:rPr>
        <w:t>Conclusion</w:t>
      </w:r>
      <w:bookmarkEnd w:id="16"/>
    </w:p>
    <w:p w:rsidR="00471911" w:rsidRPr="0022736B" w:rsidRDefault="00BC4107" w:rsidP="0022736B">
      <w:pPr>
        <w:spacing w:after="160" w:line="480" w:lineRule="auto"/>
        <w:jc w:val="both"/>
        <w:rPr>
          <w:rFonts w:eastAsia="Calibri"/>
          <w:lang w:val="en-GB"/>
        </w:rPr>
      </w:pPr>
      <w:r w:rsidRPr="0097567B">
        <w:rPr>
          <w:rFonts w:eastAsia="Calibri"/>
          <w:lang w:val="en-GB"/>
        </w:rPr>
        <w:t>To conclud</w:t>
      </w:r>
      <w:r w:rsidR="00C77E89" w:rsidRPr="0097567B">
        <w:rPr>
          <w:rFonts w:eastAsia="Calibri"/>
          <w:lang w:val="en-GB"/>
        </w:rPr>
        <w:t>e this research</w:t>
      </w:r>
      <w:r w:rsidR="002123B4">
        <w:rPr>
          <w:rFonts w:eastAsia="Calibri"/>
          <w:lang w:val="en-GB"/>
        </w:rPr>
        <w:t>,</w:t>
      </w:r>
      <w:r w:rsidR="00C77E89" w:rsidRPr="0097567B">
        <w:rPr>
          <w:rFonts w:eastAsia="Calibri"/>
          <w:lang w:val="en-GB"/>
        </w:rPr>
        <w:t xml:space="preserve"> i</w:t>
      </w:r>
      <w:r w:rsidRPr="0097567B">
        <w:rPr>
          <w:rFonts w:eastAsia="Calibri"/>
          <w:lang w:val="en-GB"/>
        </w:rPr>
        <w:t>t</w:t>
      </w:r>
      <w:r w:rsidR="00C77E89" w:rsidRPr="0097567B">
        <w:rPr>
          <w:rFonts w:eastAsia="Calibri"/>
          <w:lang w:val="en-GB"/>
        </w:rPr>
        <w:t xml:space="preserve"> is significant to reiterate </w:t>
      </w:r>
      <w:r w:rsidR="005111C8">
        <w:rPr>
          <w:rFonts w:eastAsia="Calibri"/>
          <w:lang w:val="en-GB"/>
        </w:rPr>
        <w:t xml:space="preserve">that business enterprises make </w:t>
      </w:r>
      <w:r w:rsidR="005111C8" w:rsidRPr="0097567B">
        <w:rPr>
          <w:rFonts w:eastAsia="Calibri"/>
          <w:lang w:val="en-GB"/>
        </w:rPr>
        <w:t>substantial</w:t>
      </w:r>
      <w:r w:rsidR="00932ACC">
        <w:rPr>
          <w:rFonts w:eastAsia="Calibri"/>
          <w:lang w:val="en-GB"/>
        </w:rPr>
        <w:t xml:space="preserve"> contribution </w:t>
      </w:r>
      <w:r w:rsidR="005111C8">
        <w:rPr>
          <w:rFonts w:eastAsia="Calibri"/>
          <w:lang w:val="en-GB"/>
        </w:rPr>
        <w:t>towards</w:t>
      </w:r>
      <w:r w:rsidRPr="0097567B">
        <w:rPr>
          <w:rFonts w:eastAsia="Calibri"/>
          <w:lang w:val="en-GB"/>
        </w:rPr>
        <w:t xml:space="preserve"> humanitarian assistance. </w:t>
      </w:r>
      <w:r w:rsidR="00F02023" w:rsidRPr="0097567B">
        <w:rPr>
          <w:rFonts w:eastAsia="Calibri"/>
          <w:lang w:val="en-GB"/>
        </w:rPr>
        <w:t xml:space="preserve">We began </w:t>
      </w:r>
      <w:r w:rsidR="00234D7E" w:rsidRPr="0097567B">
        <w:rPr>
          <w:rFonts w:eastAsia="Calibri"/>
          <w:lang w:val="en-GB"/>
        </w:rPr>
        <w:t xml:space="preserve">this research </w:t>
      </w:r>
      <w:r w:rsidR="00F02023" w:rsidRPr="0097567B">
        <w:rPr>
          <w:rFonts w:eastAsia="Calibri"/>
          <w:lang w:val="en-GB"/>
        </w:rPr>
        <w:t>by</w:t>
      </w:r>
      <w:r w:rsidR="00F61C1F">
        <w:rPr>
          <w:rFonts w:eastAsia="Calibri"/>
          <w:lang w:val="en-GB"/>
        </w:rPr>
        <w:t xml:space="preserve"> highlighting five ways business companies</w:t>
      </w:r>
      <w:r w:rsidR="00F02023" w:rsidRPr="0097567B">
        <w:rPr>
          <w:rFonts w:eastAsia="Calibri"/>
          <w:lang w:val="en-GB"/>
        </w:rPr>
        <w:t xml:space="preserve"> can contribute towards h</w:t>
      </w:r>
      <w:r w:rsidR="005111C8">
        <w:rPr>
          <w:rFonts w:eastAsia="Calibri"/>
          <w:lang w:val="en-GB"/>
        </w:rPr>
        <w:t>umanitarian assistance. O</w:t>
      </w:r>
      <w:r w:rsidR="00234D7E" w:rsidRPr="0097567B">
        <w:rPr>
          <w:rFonts w:eastAsia="Calibri"/>
          <w:lang w:val="en-GB"/>
        </w:rPr>
        <w:t>ur findings</w:t>
      </w:r>
      <w:r w:rsidR="005111C8">
        <w:rPr>
          <w:rFonts w:eastAsia="Calibri"/>
          <w:lang w:val="en-GB"/>
        </w:rPr>
        <w:t>, based on the contribut</w:t>
      </w:r>
      <w:r w:rsidR="00F61C1F">
        <w:rPr>
          <w:rFonts w:eastAsia="Calibri"/>
          <w:lang w:val="en-GB"/>
        </w:rPr>
        <w:t>ions of</w:t>
      </w:r>
      <w:r w:rsidR="00CC229C">
        <w:rPr>
          <w:rFonts w:eastAsia="Calibri"/>
          <w:lang w:val="en-GB"/>
        </w:rPr>
        <w:t xml:space="preserve"> corporate business companies</w:t>
      </w:r>
      <w:r w:rsidR="00285DF0">
        <w:rPr>
          <w:rFonts w:eastAsia="Calibri"/>
          <w:lang w:val="en-GB"/>
        </w:rPr>
        <w:t xml:space="preserve"> </w:t>
      </w:r>
      <w:r w:rsidR="005111C8">
        <w:rPr>
          <w:rFonts w:eastAsia="Calibri"/>
          <w:lang w:val="en-GB"/>
        </w:rPr>
        <w:t xml:space="preserve">affirm this humanitarian input. </w:t>
      </w:r>
      <w:r w:rsidR="00F02023" w:rsidRPr="0097567B">
        <w:rPr>
          <w:rFonts w:eastAsia="Calibri"/>
          <w:lang w:val="en-GB"/>
        </w:rPr>
        <w:t xml:space="preserve"> </w:t>
      </w:r>
      <w:r w:rsidR="002123B4">
        <w:rPr>
          <w:rFonts w:eastAsia="Calibri"/>
          <w:lang w:val="en-GB"/>
        </w:rPr>
        <w:t>Furthermore, we</w:t>
      </w:r>
      <w:r w:rsidRPr="0097567B">
        <w:rPr>
          <w:rFonts w:eastAsia="Calibri"/>
          <w:lang w:val="en-GB"/>
        </w:rPr>
        <w:t xml:space="preserve"> out</w:t>
      </w:r>
      <w:r w:rsidR="00F02023" w:rsidRPr="0097567B">
        <w:rPr>
          <w:rFonts w:eastAsia="Calibri"/>
          <w:lang w:val="en-GB"/>
        </w:rPr>
        <w:t>lined the significance of the</w:t>
      </w:r>
      <w:r w:rsidRPr="0097567B">
        <w:rPr>
          <w:rFonts w:eastAsia="Calibri"/>
          <w:lang w:val="en-GB"/>
        </w:rPr>
        <w:t xml:space="preserve"> Lisbon</w:t>
      </w:r>
      <w:r w:rsidR="00F02023" w:rsidRPr="0097567B">
        <w:rPr>
          <w:rFonts w:eastAsia="Calibri"/>
          <w:lang w:val="en-GB"/>
        </w:rPr>
        <w:t xml:space="preserve"> Treaty</w:t>
      </w:r>
      <w:r w:rsidRPr="0097567B">
        <w:rPr>
          <w:rFonts w:eastAsia="Calibri"/>
          <w:lang w:val="en-GB"/>
        </w:rPr>
        <w:t xml:space="preserve"> to the way the European Union undertakes humanitarian assistance</w:t>
      </w:r>
      <w:r w:rsidR="006C6398" w:rsidRPr="0097567B">
        <w:rPr>
          <w:rFonts w:eastAsia="Calibri"/>
          <w:lang w:val="en-GB"/>
        </w:rPr>
        <w:t>. A</w:t>
      </w:r>
      <w:r w:rsidR="00F02023" w:rsidRPr="0097567B">
        <w:rPr>
          <w:rFonts w:eastAsia="Calibri"/>
          <w:lang w:val="en-GB"/>
        </w:rPr>
        <w:t>fter t</w:t>
      </w:r>
      <w:r w:rsidR="0062367D" w:rsidRPr="0097567B">
        <w:rPr>
          <w:rFonts w:eastAsia="Calibri"/>
          <w:lang w:val="en-GB"/>
        </w:rPr>
        <w:t>hat we engaged in a brief exposition</w:t>
      </w:r>
      <w:r w:rsidR="00F02023" w:rsidRPr="0097567B">
        <w:rPr>
          <w:rFonts w:eastAsia="Calibri"/>
          <w:lang w:val="en-GB"/>
        </w:rPr>
        <w:t xml:space="preserve"> on </w:t>
      </w:r>
      <w:r w:rsidR="006C6398" w:rsidRPr="0097567B">
        <w:rPr>
          <w:rFonts w:eastAsia="Calibri"/>
          <w:lang w:val="en-GB"/>
        </w:rPr>
        <w:t>the</w:t>
      </w:r>
      <w:r w:rsidRPr="0097567B">
        <w:rPr>
          <w:rFonts w:eastAsia="Calibri"/>
          <w:lang w:val="en-GB"/>
        </w:rPr>
        <w:t xml:space="preserve"> content of the Treaty. The research then turned towards a brief outline on the cooperation between the EU and US </w:t>
      </w:r>
      <w:r w:rsidR="006C6398" w:rsidRPr="0097567B">
        <w:rPr>
          <w:rFonts w:eastAsia="Calibri"/>
          <w:lang w:val="en-GB"/>
        </w:rPr>
        <w:t>partnership</w:t>
      </w:r>
      <w:r w:rsidRPr="0097567B">
        <w:rPr>
          <w:rFonts w:eastAsia="Calibri"/>
          <w:lang w:val="en-GB"/>
        </w:rPr>
        <w:t xml:space="preserve"> in the way the two administrations provide humanitarian assistance. </w:t>
      </w:r>
      <w:r w:rsidR="006C6398" w:rsidRPr="0097567B">
        <w:rPr>
          <w:rFonts w:eastAsia="Calibri"/>
          <w:lang w:val="en-GB"/>
        </w:rPr>
        <w:t>We</w:t>
      </w:r>
      <w:r w:rsidRPr="0097567B">
        <w:rPr>
          <w:rFonts w:eastAsia="Calibri"/>
          <w:lang w:val="en-GB"/>
        </w:rPr>
        <w:t xml:space="preserve"> further looked at the limitations an</w:t>
      </w:r>
      <w:r w:rsidR="00075F02" w:rsidRPr="0097567B">
        <w:rPr>
          <w:rFonts w:eastAsia="Calibri"/>
          <w:lang w:val="en-GB"/>
        </w:rPr>
        <w:t>d challenges of this cooperation,</w:t>
      </w:r>
      <w:r w:rsidRPr="0097567B">
        <w:rPr>
          <w:rFonts w:eastAsia="Calibri"/>
          <w:lang w:val="en-GB"/>
        </w:rPr>
        <w:t xml:space="preserve"> </w:t>
      </w:r>
      <w:r w:rsidR="00280C7B" w:rsidRPr="0097567B">
        <w:rPr>
          <w:rFonts w:eastAsia="Calibri"/>
          <w:lang w:val="en-GB"/>
        </w:rPr>
        <w:t>stress</w:t>
      </w:r>
      <w:r w:rsidR="00280C7B">
        <w:rPr>
          <w:rFonts w:eastAsia="Calibri"/>
          <w:lang w:val="en-GB"/>
        </w:rPr>
        <w:t>ing</w:t>
      </w:r>
      <w:r w:rsidRPr="0097567B">
        <w:rPr>
          <w:rFonts w:eastAsia="Calibri"/>
          <w:lang w:val="en-GB"/>
        </w:rPr>
        <w:t xml:space="preserve"> the major </w:t>
      </w:r>
      <w:r w:rsidR="006C6398" w:rsidRPr="0097567B">
        <w:rPr>
          <w:rFonts w:eastAsia="Calibri"/>
          <w:lang w:val="en-GB"/>
        </w:rPr>
        <w:t>setbacks.</w:t>
      </w:r>
      <w:r w:rsidR="00F02023" w:rsidRPr="0097567B">
        <w:rPr>
          <w:rFonts w:eastAsia="Calibri"/>
          <w:lang w:val="en-GB"/>
        </w:rPr>
        <w:t xml:space="preserve"> In addition </w:t>
      </w:r>
      <w:r w:rsidR="008B54CF">
        <w:rPr>
          <w:rFonts w:eastAsia="Calibri"/>
          <w:lang w:val="en-GB"/>
        </w:rPr>
        <w:t xml:space="preserve">to that, we confirmed that apart from the complexity of these two administrations, the other </w:t>
      </w:r>
      <w:r w:rsidR="00F02023" w:rsidRPr="0097567B">
        <w:rPr>
          <w:rFonts w:eastAsia="Calibri"/>
          <w:lang w:val="en-GB"/>
        </w:rPr>
        <w:t>chal</w:t>
      </w:r>
      <w:r w:rsidR="00075F02" w:rsidRPr="0097567B">
        <w:rPr>
          <w:rFonts w:eastAsia="Calibri"/>
          <w:lang w:val="en-GB"/>
        </w:rPr>
        <w:t>lenges and limitation</w:t>
      </w:r>
      <w:r w:rsidR="008B54CF">
        <w:rPr>
          <w:rFonts w:eastAsia="Calibri"/>
          <w:lang w:val="en-GB"/>
        </w:rPr>
        <w:t>s</w:t>
      </w:r>
      <w:r w:rsidR="00075F02" w:rsidRPr="0097567B">
        <w:rPr>
          <w:rFonts w:eastAsia="Calibri"/>
          <w:lang w:val="en-GB"/>
        </w:rPr>
        <w:t xml:space="preserve"> of the EU – </w:t>
      </w:r>
      <w:r w:rsidR="00F02023" w:rsidRPr="0097567B">
        <w:rPr>
          <w:rFonts w:eastAsia="Calibri"/>
          <w:lang w:val="en-GB"/>
        </w:rPr>
        <w:t>US</w:t>
      </w:r>
      <w:r w:rsidR="008B54CF">
        <w:rPr>
          <w:rFonts w:eastAsia="Calibri"/>
          <w:lang w:val="en-GB"/>
        </w:rPr>
        <w:t xml:space="preserve"> cooperation</w:t>
      </w:r>
      <w:r w:rsidR="00F02023" w:rsidRPr="0097567B">
        <w:rPr>
          <w:rFonts w:eastAsia="Calibri"/>
          <w:lang w:val="en-GB"/>
        </w:rPr>
        <w:t xml:space="preserve"> are political in nature.</w:t>
      </w:r>
      <w:r w:rsidR="006C6398" w:rsidRPr="0097567B">
        <w:rPr>
          <w:rFonts w:eastAsia="Calibri"/>
          <w:lang w:val="en-GB"/>
        </w:rPr>
        <w:t xml:space="preserve"> </w:t>
      </w:r>
      <w:r w:rsidRPr="0097567B">
        <w:rPr>
          <w:rFonts w:eastAsia="Calibri"/>
          <w:lang w:val="en-GB"/>
        </w:rPr>
        <w:t xml:space="preserve"> </w:t>
      </w:r>
      <w:r w:rsidR="00361F05" w:rsidRPr="0097567B">
        <w:rPr>
          <w:rFonts w:eastAsia="Calibri"/>
          <w:lang w:val="en-GB"/>
        </w:rPr>
        <w:t>In the last section of this research</w:t>
      </w:r>
      <w:r w:rsidR="00075F02" w:rsidRPr="0097567B">
        <w:rPr>
          <w:rFonts w:eastAsia="Calibri"/>
          <w:lang w:val="en-GB"/>
        </w:rPr>
        <w:t>,</w:t>
      </w:r>
      <w:r w:rsidR="00361F05" w:rsidRPr="0097567B">
        <w:rPr>
          <w:rFonts w:eastAsia="Calibri"/>
          <w:lang w:val="en-GB"/>
        </w:rPr>
        <w:t xml:space="preserve"> we defined the concept of LRRD and </w:t>
      </w:r>
      <w:r w:rsidR="00215330">
        <w:rPr>
          <w:rFonts w:eastAsia="Calibri"/>
          <w:lang w:val="en-GB"/>
        </w:rPr>
        <w:t>outlined its challenges</w:t>
      </w:r>
      <w:r w:rsidR="00F53EB8">
        <w:rPr>
          <w:rFonts w:eastAsia="Calibri"/>
          <w:lang w:val="en-GB"/>
        </w:rPr>
        <w:t xml:space="preserve"> citing </w:t>
      </w:r>
      <w:r w:rsidR="00361F05" w:rsidRPr="0097567B">
        <w:rPr>
          <w:rFonts w:eastAsia="Calibri"/>
          <w:lang w:val="en-GB"/>
        </w:rPr>
        <w:t>fundamental examples in different contexts.</w:t>
      </w:r>
      <w:r w:rsidR="00F02023" w:rsidRPr="0097567B">
        <w:rPr>
          <w:rFonts w:eastAsia="Calibri"/>
          <w:lang w:val="en-GB"/>
        </w:rPr>
        <w:t xml:space="preserve"> Overall</w:t>
      </w:r>
      <w:r w:rsidR="002C48D6">
        <w:rPr>
          <w:rFonts w:eastAsia="Calibri"/>
          <w:lang w:val="en-GB"/>
        </w:rPr>
        <w:t>, the</w:t>
      </w:r>
      <w:r w:rsidR="00F02023" w:rsidRPr="0097567B">
        <w:rPr>
          <w:rFonts w:eastAsia="Calibri"/>
          <w:lang w:val="en-GB"/>
        </w:rPr>
        <w:t xml:space="preserve"> lessons drawn from</w:t>
      </w:r>
      <w:r w:rsidR="001814AC">
        <w:rPr>
          <w:rFonts w:eastAsia="Calibri"/>
          <w:lang w:val="en-GB"/>
        </w:rPr>
        <w:t xml:space="preserve"> this research</w:t>
      </w:r>
      <w:r w:rsidR="00106EFE">
        <w:rPr>
          <w:rFonts w:eastAsia="Calibri"/>
          <w:lang w:val="en-GB"/>
        </w:rPr>
        <w:t xml:space="preserve"> confirm</w:t>
      </w:r>
      <w:r w:rsidR="001814AC">
        <w:rPr>
          <w:rFonts w:eastAsia="Calibri"/>
          <w:lang w:val="en-GB"/>
        </w:rPr>
        <w:t xml:space="preserve"> </w:t>
      </w:r>
      <w:r w:rsidR="00F02023" w:rsidRPr="0097567B">
        <w:rPr>
          <w:rFonts w:eastAsia="Calibri"/>
          <w:lang w:val="en-GB"/>
        </w:rPr>
        <w:t xml:space="preserve">that </w:t>
      </w:r>
      <w:r w:rsidR="007978C6">
        <w:rPr>
          <w:rFonts w:eastAsia="Calibri"/>
          <w:lang w:val="en-GB"/>
        </w:rPr>
        <w:t xml:space="preserve">the Lisbon Treaty, the EU – US cooperation and the concept of LRRD are all parts of the whole, in bringing about humanitarian assistance. </w:t>
      </w:r>
      <w:bookmarkStart w:id="17" w:name="_Toc29384177"/>
    </w:p>
    <w:p w:rsidR="005C472B" w:rsidRDefault="007742FC" w:rsidP="0097567B">
      <w:pPr>
        <w:pStyle w:val="Heading1"/>
        <w:spacing w:line="480" w:lineRule="auto"/>
        <w:jc w:val="center"/>
        <w:rPr>
          <w:rFonts w:ascii="Times New Roman" w:hAnsi="Times New Roman" w:cs="Times New Roman"/>
          <w:color w:val="auto"/>
          <w:sz w:val="24"/>
          <w:szCs w:val="24"/>
        </w:rPr>
      </w:pPr>
      <w:r w:rsidRPr="0097567B">
        <w:rPr>
          <w:rFonts w:ascii="Times New Roman" w:hAnsi="Times New Roman" w:cs="Times New Roman"/>
          <w:color w:val="auto"/>
          <w:sz w:val="24"/>
          <w:szCs w:val="24"/>
        </w:rPr>
        <w:lastRenderedPageBreak/>
        <w:t>REFERENCES</w:t>
      </w:r>
      <w:bookmarkEnd w:id="17"/>
    </w:p>
    <w:p w:rsidR="005F617B" w:rsidRDefault="003D2A00" w:rsidP="003D124F">
      <w:pPr>
        <w:spacing w:line="480" w:lineRule="auto"/>
        <w:rPr>
          <w:rFonts w:eastAsia="Calibri"/>
          <w:lang w:val="en-GB"/>
        </w:rPr>
      </w:pPr>
      <w:r>
        <w:rPr>
          <w:rFonts w:eastAsia="Calibri"/>
          <w:lang w:val="en-GB"/>
        </w:rPr>
        <w:t>Binder, A. &amp;</w:t>
      </w:r>
      <w:r w:rsidR="005F617B" w:rsidRPr="003D124F">
        <w:rPr>
          <w:rFonts w:eastAsia="Calibri"/>
          <w:lang w:val="en-GB"/>
        </w:rPr>
        <w:t xml:space="preserve"> Witte, J. M. (2007). </w:t>
      </w:r>
      <w:r w:rsidR="005F617B" w:rsidRPr="003D124F">
        <w:rPr>
          <w:rFonts w:eastAsia="Calibri"/>
          <w:i/>
          <w:lang w:val="en-GB"/>
        </w:rPr>
        <w:t>Business Engagement in Humanitarian Relief: Key trends and policy implications</w:t>
      </w:r>
      <w:r w:rsidR="005F617B" w:rsidRPr="003D124F">
        <w:rPr>
          <w:rFonts w:eastAsia="Calibri"/>
          <w:lang w:val="en-GB"/>
        </w:rPr>
        <w:t xml:space="preserve">. Retrieved from: </w:t>
      </w:r>
      <w:hyperlink r:id="rId11" w:history="1">
        <w:r w:rsidR="005F617B" w:rsidRPr="003D124F">
          <w:rPr>
            <w:rFonts w:eastAsia="Calibri"/>
            <w:lang w:val="en-GB"/>
          </w:rPr>
          <w:t>https://www.odi.org/sites/odi.org.uk/files/odi-assets/publications-opinion-files/375.pdf</w:t>
        </w:r>
      </w:hyperlink>
      <w:r w:rsidR="005F617B" w:rsidRPr="003D124F">
        <w:rPr>
          <w:rFonts w:eastAsia="Calibri"/>
          <w:lang w:val="en-GB"/>
        </w:rPr>
        <w:t>/ 28</w:t>
      </w:r>
      <w:r w:rsidR="005F617B" w:rsidRPr="003D124F">
        <w:rPr>
          <w:rFonts w:eastAsia="Calibri"/>
          <w:vertAlign w:val="superscript"/>
          <w:lang w:val="en-GB"/>
        </w:rPr>
        <w:t>th</w:t>
      </w:r>
      <w:r w:rsidR="005F617B" w:rsidRPr="003D124F">
        <w:rPr>
          <w:rFonts w:eastAsia="Calibri"/>
          <w:lang w:val="en-GB"/>
        </w:rPr>
        <w:t xml:space="preserve"> December, 2019.</w:t>
      </w:r>
    </w:p>
    <w:p w:rsidR="0022495A" w:rsidRPr="003D124F" w:rsidRDefault="0022495A" w:rsidP="003D124F">
      <w:pPr>
        <w:spacing w:line="480" w:lineRule="auto"/>
        <w:rPr>
          <w:rFonts w:eastAsia="Calibri"/>
          <w:lang w:val="en-GB"/>
        </w:rPr>
      </w:pPr>
      <w:proofErr w:type="spellStart"/>
      <w:r w:rsidRPr="003D124F">
        <w:t>Carbonnier</w:t>
      </w:r>
      <w:proofErr w:type="spellEnd"/>
      <w:r w:rsidRPr="003D124F">
        <w:t xml:space="preserve">, G. (2001). </w:t>
      </w:r>
      <w:r w:rsidRPr="003D124F">
        <w:rPr>
          <w:i/>
        </w:rPr>
        <w:t>Corporate Responsibility and Humanitarian Action: what relations between the business and humanitarian worlds?</w:t>
      </w:r>
      <w:r w:rsidRPr="003D124F">
        <w:t xml:space="preserve"> Retrieved from: </w:t>
      </w:r>
      <w:hyperlink r:id="rId12" w:history="1">
        <w:r w:rsidRPr="003D124F">
          <w:rPr>
            <w:rStyle w:val="Hyperlink"/>
            <w:rFonts w:eastAsia="Calibri"/>
            <w:color w:val="auto"/>
            <w:u w:val="none"/>
            <w:lang w:val="en-GB"/>
          </w:rPr>
          <w:t>https://www.icrc.org/en/doc/assets/files/other/irrc-844-carbonnier.pdf</w:t>
        </w:r>
      </w:hyperlink>
      <w:r w:rsidRPr="003D124F">
        <w:rPr>
          <w:rFonts w:eastAsia="Calibri"/>
          <w:lang w:val="en-GB"/>
        </w:rPr>
        <w:t>. Accessed</w:t>
      </w:r>
      <w:r w:rsidRPr="003D124F">
        <w:rPr>
          <w:rFonts w:eastAsia="Calibri"/>
          <w:color w:val="0000FF"/>
          <w:lang w:val="en-GB"/>
        </w:rPr>
        <w:t xml:space="preserve"> </w:t>
      </w:r>
      <w:r w:rsidRPr="003D124F">
        <w:rPr>
          <w:rFonts w:eastAsia="Calibri"/>
          <w:lang w:val="en-GB"/>
        </w:rPr>
        <w:t>28th December, 2019.</w:t>
      </w:r>
    </w:p>
    <w:p w:rsidR="00300BDE" w:rsidRPr="000F37C8" w:rsidRDefault="00300BDE" w:rsidP="003D124F">
      <w:pPr>
        <w:spacing w:line="480" w:lineRule="auto"/>
        <w:rPr>
          <w:rFonts w:eastAsia="Calibri"/>
          <w:color w:val="auto"/>
          <w:lang w:val="en-GB"/>
        </w:rPr>
      </w:pPr>
      <w:r w:rsidRPr="003D124F">
        <w:rPr>
          <w:rFonts w:eastAsia="Calibri"/>
          <w:lang w:val="en-GB"/>
        </w:rPr>
        <w:t xml:space="preserve">Church, H. C. and Phinnemore, D. (2010). Understanding the Treaty of Lisbon. </w:t>
      </w:r>
      <w:r w:rsidRPr="003D124F">
        <w:rPr>
          <w:rFonts w:eastAsia="Calibri"/>
          <w:i/>
          <w:lang w:val="en-GB"/>
        </w:rPr>
        <w:t>Romania</w:t>
      </w:r>
      <w:r w:rsidR="00DF5793" w:rsidRPr="003D124F">
        <w:rPr>
          <w:rFonts w:eastAsia="Calibri"/>
          <w:i/>
          <w:lang w:val="en-GB"/>
        </w:rPr>
        <w:t>n</w:t>
      </w:r>
      <w:r w:rsidRPr="003D124F">
        <w:rPr>
          <w:rFonts w:eastAsia="Calibri"/>
          <w:i/>
          <w:lang w:val="en-GB"/>
        </w:rPr>
        <w:t xml:space="preserve"> Journal of European Affairs</w:t>
      </w:r>
      <w:r w:rsidR="000F37C8">
        <w:rPr>
          <w:rFonts w:eastAsia="Calibri"/>
          <w:lang w:val="en-GB"/>
        </w:rPr>
        <w:t xml:space="preserve">, 10, 2. 5 – 17. Retrieved from: </w:t>
      </w:r>
      <w:hyperlink r:id="rId13" w:history="1">
        <w:r w:rsidR="000F37C8" w:rsidRPr="000F37C8">
          <w:rPr>
            <w:rFonts w:eastAsia="Calibri"/>
            <w:color w:val="auto"/>
            <w:lang w:val="en-GB"/>
          </w:rPr>
          <w:t>http://rjea.ier.gov.ro/wp-content/uploads/articole/RJEA_vol10_no2_Understanding_the_Treaty_of_Lisbon.pdf</w:t>
        </w:r>
      </w:hyperlink>
      <w:r w:rsidR="000F37C8" w:rsidRPr="000F37C8">
        <w:rPr>
          <w:rFonts w:eastAsia="Calibri"/>
          <w:color w:val="auto"/>
          <w:lang w:val="en-GB"/>
        </w:rPr>
        <w:t>. Accessed 29th December, 2019.</w:t>
      </w:r>
    </w:p>
    <w:p w:rsidR="00275B68" w:rsidRPr="003D124F" w:rsidRDefault="00275B68" w:rsidP="003D124F">
      <w:pPr>
        <w:spacing w:line="480" w:lineRule="auto"/>
        <w:rPr>
          <w:rFonts w:eastAsia="Calibri"/>
          <w:lang w:val="en-GB"/>
        </w:rPr>
      </w:pPr>
      <w:r w:rsidRPr="003D124F">
        <w:rPr>
          <w:rFonts w:eastAsia="Calibri"/>
          <w:lang w:val="en-GB"/>
        </w:rPr>
        <w:t xml:space="preserve">European Union, Development Assistance Committee (2012). </w:t>
      </w:r>
      <w:r w:rsidRPr="003D124F">
        <w:rPr>
          <w:rFonts w:eastAsia="Calibri"/>
          <w:i/>
          <w:lang w:val="en-GB"/>
        </w:rPr>
        <w:t xml:space="preserve">Organisation for Economic-Cooperation and Development, </w:t>
      </w:r>
      <w:r w:rsidRPr="000A1331">
        <w:rPr>
          <w:rFonts w:eastAsia="Calibri"/>
          <w:lang w:val="en-GB"/>
        </w:rPr>
        <w:t>Peer Review</w:t>
      </w:r>
      <w:r w:rsidRPr="003D124F">
        <w:rPr>
          <w:rFonts w:eastAsia="Calibri"/>
          <w:lang w:val="en-GB"/>
        </w:rPr>
        <w:t xml:space="preserve">. Retrieved from: </w:t>
      </w:r>
      <w:hyperlink r:id="rId14" w:history="1">
        <w:r w:rsidRPr="003D124F">
          <w:rPr>
            <w:rFonts w:eastAsia="Calibri"/>
            <w:lang w:val="en-GB"/>
          </w:rPr>
          <w:t>https://www.oecd.org/dac/peer-reviews/50155818.pdf</w:t>
        </w:r>
      </w:hyperlink>
      <w:r w:rsidRPr="003D124F">
        <w:rPr>
          <w:rFonts w:eastAsia="Calibri"/>
          <w:lang w:val="en-GB"/>
        </w:rPr>
        <w:t>. Accessed 29</w:t>
      </w:r>
      <w:r w:rsidRPr="003D124F">
        <w:rPr>
          <w:rFonts w:eastAsia="Calibri"/>
          <w:vertAlign w:val="superscript"/>
          <w:lang w:val="en-GB"/>
        </w:rPr>
        <w:t>th</w:t>
      </w:r>
      <w:r w:rsidRPr="003D124F">
        <w:rPr>
          <w:rFonts w:eastAsia="Calibri"/>
          <w:lang w:val="en-GB"/>
        </w:rPr>
        <w:t xml:space="preserve"> December, 2019.</w:t>
      </w:r>
    </w:p>
    <w:p w:rsidR="003F5E77" w:rsidRPr="003D124F" w:rsidRDefault="003F5E77" w:rsidP="003D124F">
      <w:pPr>
        <w:spacing w:line="480" w:lineRule="auto"/>
        <w:rPr>
          <w:rFonts w:eastAsia="Calibri"/>
          <w:lang w:val="en-GB"/>
        </w:rPr>
      </w:pPr>
      <w:r w:rsidRPr="003D124F">
        <w:rPr>
          <w:rFonts w:eastAsia="Calibri"/>
          <w:lang w:val="en-GB"/>
        </w:rPr>
        <w:t xml:space="preserve">Fact Sheets on the European Union (2019). </w:t>
      </w:r>
      <w:r w:rsidRPr="003D124F">
        <w:rPr>
          <w:rFonts w:eastAsia="Calibri"/>
          <w:i/>
          <w:lang w:val="en-GB"/>
        </w:rPr>
        <w:t xml:space="preserve">The Lisbon Treaty. </w:t>
      </w:r>
      <w:r w:rsidRPr="003D124F">
        <w:rPr>
          <w:rFonts w:eastAsia="Calibri"/>
          <w:lang w:val="en-GB"/>
        </w:rPr>
        <w:t xml:space="preserve">Retrieved from: </w:t>
      </w:r>
      <w:hyperlink r:id="rId15" w:history="1">
        <w:r w:rsidRPr="003D124F">
          <w:rPr>
            <w:rStyle w:val="Hyperlink"/>
            <w:rFonts w:eastAsia="Calibri"/>
            <w:color w:val="auto"/>
            <w:u w:val="none"/>
            <w:lang w:val="en-GB"/>
          </w:rPr>
          <w:t>www.europarl.euopa.eu/factsheets/en</w:t>
        </w:r>
      </w:hyperlink>
      <w:r w:rsidRPr="003D124F">
        <w:rPr>
          <w:rFonts w:eastAsia="Calibri"/>
          <w:lang w:val="en-GB"/>
        </w:rPr>
        <w:t>. Accessed 27</w:t>
      </w:r>
      <w:r w:rsidRPr="003D124F">
        <w:rPr>
          <w:rFonts w:eastAsia="Calibri"/>
          <w:vertAlign w:val="superscript"/>
          <w:lang w:val="en-GB"/>
        </w:rPr>
        <w:t>th</w:t>
      </w:r>
      <w:r w:rsidRPr="003D124F">
        <w:rPr>
          <w:rFonts w:eastAsia="Calibri"/>
          <w:lang w:val="en-GB"/>
        </w:rPr>
        <w:t xml:space="preserve"> December, 2019. </w:t>
      </w:r>
    </w:p>
    <w:p w:rsidR="000D1C52" w:rsidRPr="000525F4" w:rsidRDefault="003D2A00" w:rsidP="000525F4">
      <w:pPr>
        <w:autoSpaceDE w:val="0"/>
        <w:autoSpaceDN w:val="0"/>
        <w:adjustRightInd w:val="0"/>
        <w:spacing w:after="0" w:line="480" w:lineRule="auto"/>
        <w:rPr>
          <w:i/>
          <w:iCs/>
          <w:lang w:val="en-GB"/>
        </w:rPr>
      </w:pPr>
      <w:r>
        <w:rPr>
          <w:lang w:val="en-GB"/>
        </w:rPr>
        <w:t xml:space="preserve">Harmer, A. &amp; </w:t>
      </w:r>
      <w:proofErr w:type="spellStart"/>
      <w:r w:rsidR="000D1C52" w:rsidRPr="000D1C52">
        <w:rPr>
          <w:lang w:val="en-GB"/>
        </w:rPr>
        <w:t>Macrae</w:t>
      </w:r>
      <w:proofErr w:type="spellEnd"/>
      <w:r w:rsidR="000D1C52">
        <w:rPr>
          <w:lang w:val="en-GB"/>
        </w:rPr>
        <w:t>, J.</w:t>
      </w:r>
      <w:r w:rsidR="000D1C52" w:rsidRPr="000D1C52">
        <w:rPr>
          <w:lang w:val="en-GB"/>
        </w:rPr>
        <w:t xml:space="preserve"> (</w:t>
      </w:r>
      <w:proofErr w:type="spellStart"/>
      <w:proofErr w:type="gramStart"/>
      <w:r w:rsidR="000D1C52" w:rsidRPr="000D1C52">
        <w:rPr>
          <w:lang w:val="en-GB"/>
        </w:rPr>
        <w:t>eds</w:t>
      </w:r>
      <w:proofErr w:type="spellEnd"/>
      <w:proofErr w:type="gramEnd"/>
      <w:r w:rsidR="000D1C52" w:rsidRPr="000D1C52">
        <w:rPr>
          <w:lang w:val="en-GB"/>
        </w:rPr>
        <w:t xml:space="preserve">) (2004) </w:t>
      </w:r>
      <w:r w:rsidR="000D1C52">
        <w:rPr>
          <w:i/>
          <w:iCs/>
          <w:lang w:val="en-GB"/>
        </w:rPr>
        <w:t xml:space="preserve">Beyond the </w:t>
      </w:r>
      <w:r w:rsidR="000D1C52" w:rsidRPr="000D1C52">
        <w:rPr>
          <w:i/>
          <w:iCs/>
          <w:lang w:val="en-GB"/>
        </w:rPr>
        <w:t>Continuum: The</w:t>
      </w:r>
      <w:r w:rsidR="000D1C52">
        <w:rPr>
          <w:i/>
          <w:iCs/>
          <w:lang w:val="en-GB"/>
        </w:rPr>
        <w:t xml:space="preserve"> Changing Role of Aid Policy in </w:t>
      </w:r>
      <w:r w:rsidR="000D1C52" w:rsidRPr="000D1C52">
        <w:rPr>
          <w:i/>
          <w:iCs/>
          <w:lang w:val="en-GB"/>
        </w:rPr>
        <w:t>Protracted Crises</w:t>
      </w:r>
      <w:r w:rsidR="000D1C52" w:rsidRPr="000D1C52">
        <w:rPr>
          <w:lang w:val="en-GB"/>
        </w:rPr>
        <w:t>, HPG Report 18. London: ODI.</w:t>
      </w:r>
    </w:p>
    <w:p w:rsidR="008E50D6" w:rsidRPr="003D124F" w:rsidRDefault="003D2A00" w:rsidP="003D124F">
      <w:pPr>
        <w:pStyle w:val="Default"/>
        <w:spacing w:line="480" w:lineRule="auto"/>
        <w:rPr>
          <w:rFonts w:ascii="Times New Roman" w:hAnsi="Times New Roman" w:cs="Times New Roman"/>
        </w:rPr>
      </w:pPr>
      <w:proofErr w:type="spellStart"/>
      <w:r>
        <w:rPr>
          <w:rFonts w:ascii="Times New Roman" w:hAnsi="Times New Roman" w:cs="Times New Roman"/>
        </w:rPr>
        <w:t>Hotho</w:t>
      </w:r>
      <w:proofErr w:type="spellEnd"/>
      <w:r>
        <w:rPr>
          <w:rFonts w:ascii="Times New Roman" w:hAnsi="Times New Roman" w:cs="Times New Roman"/>
        </w:rPr>
        <w:t>, J. &amp;</w:t>
      </w:r>
      <w:r w:rsidR="004B75C8" w:rsidRPr="003D124F">
        <w:rPr>
          <w:rFonts w:ascii="Times New Roman" w:hAnsi="Times New Roman" w:cs="Times New Roman"/>
        </w:rPr>
        <w:t xml:space="preserve"> </w:t>
      </w:r>
      <w:proofErr w:type="spellStart"/>
      <w:r w:rsidR="004B75C8" w:rsidRPr="003D124F">
        <w:rPr>
          <w:rFonts w:ascii="Times New Roman" w:hAnsi="Times New Roman" w:cs="Times New Roman"/>
        </w:rPr>
        <w:t>Girschik</w:t>
      </w:r>
      <w:proofErr w:type="spellEnd"/>
      <w:r w:rsidR="004B75C8" w:rsidRPr="003D124F">
        <w:rPr>
          <w:rFonts w:ascii="Times New Roman" w:hAnsi="Times New Roman" w:cs="Times New Roman"/>
        </w:rPr>
        <w:t xml:space="preserve">, V. (2019). </w:t>
      </w:r>
      <w:r w:rsidR="004B75C8" w:rsidRPr="000525F4">
        <w:rPr>
          <w:rFonts w:ascii="Times New Roman" w:hAnsi="Times New Roman" w:cs="Times New Roman"/>
          <w:i/>
        </w:rPr>
        <w:t>Corporate Engagement in Humanitarian Action</w:t>
      </w:r>
      <w:r w:rsidR="004B75C8" w:rsidRPr="003D124F">
        <w:rPr>
          <w:rFonts w:ascii="Times New Roman" w:hAnsi="Times New Roman" w:cs="Times New Roman"/>
        </w:rPr>
        <w:t xml:space="preserve">: </w:t>
      </w:r>
      <w:r w:rsidR="008E50D6" w:rsidRPr="003D124F">
        <w:rPr>
          <w:rFonts w:ascii="Times New Roman" w:hAnsi="Times New Roman" w:cs="Times New Roman"/>
          <w:i/>
        </w:rPr>
        <w:t>Concepts, Challenges and Areas for International Business Research.</w:t>
      </w:r>
      <w:r w:rsidR="008E50D6" w:rsidRPr="003D124F">
        <w:rPr>
          <w:rFonts w:ascii="Times New Roman" w:hAnsi="Times New Roman" w:cs="Times New Roman"/>
        </w:rPr>
        <w:t xml:space="preserve"> Retrieved from: </w:t>
      </w:r>
    </w:p>
    <w:p w:rsidR="004B75C8" w:rsidRPr="003D124F" w:rsidRDefault="008E50D6" w:rsidP="003D124F">
      <w:pPr>
        <w:spacing w:line="480" w:lineRule="auto"/>
        <w:rPr>
          <w:lang w:val="en-GB"/>
        </w:rPr>
      </w:pPr>
      <w:r w:rsidRPr="003D124F">
        <w:rPr>
          <w:lang w:val="en-GB"/>
        </w:rPr>
        <w:t xml:space="preserve"> </w:t>
      </w:r>
      <w:hyperlink r:id="rId16" w:history="1">
        <w:r w:rsidRPr="003D124F">
          <w:rPr>
            <w:rStyle w:val="Hyperlink"/>
            <w:color w:val="auto"/>
            <w:u w:val="none"/>
            <w:lang w:val="en-GB"/>
          </w:rPr>
          <w:t>https://www.emerald.com/insight/content/doi/10.1108/cpoib-02-2019</w:t>
        </w:r>
      </w:hyperlink>
      <w:r w:rsidRPr="003D124F">
        <w:rPr>
          <w:lang w:val="en-GB"/>
        </w:rPr>
        <w:t xml:space="preserve"> 0015/full/html#sec003. Accessed 28th December, 2019.</w:t>
      </w:r>
    </w:p>
    <w:p w:rsidR="00EE03DC" w:rsidRPr="003D124F" w:rsidRDefault="00EE03DC" w:rsidP="003D124F">
      <w:pPr>
        <w:spacing w:line="480" w:lineRule="auto"/>
        <w:rPr>
          <w:rFonts w:eastAsia="Calibri"/>
          <w:lang w:val="en-GB"/>
        </w:rPr>
      </w:pPr>
      <w:r w:rsidRPr="003D124F">
        <w:rPr>
          <w:lang w:val="en-GB"/>
        </w:rPr>
        <w:lastRenderedPageBreak/>
        <w:t xml:space="preserve">Human Rights in the EU: How the Lisbon Treaty could help. (2011). </w:t>
      </w:r>
      <w:r w:rsidR="00DB6B51" w:rsidRPr="003D124F">
        <w:rPr>
          <w:i/>
          <w:lang w:val="en-GB"/>
        </w:rPr>
        <w:t>Summery and Recommendations.</w:t>
      </w:r>
      <w:r w:rsidR="00DB6B51" w:rsidRPr="003D124F">
        <w:rPr>
          <w:lang w:val="en-GB"/>
        </w:rPr>
        <w:t xml:space="preserve"> Retrieved from: </w:t>
      </w:r>
      <w:r w:rsidRPr="003D124F">
        <w:rPr>
          <w:lang w:val="en-GB"/>
        </w:rPr>
        <w:t xml:space="preserve">  </w:t>
      </w:r>
      <w:hyperlink r:id="rId17" w:history="1">
        <w:r w:rsidR="00DB6B51" w:rsidRPr="003D124F">
          <w:rPr>
            <w:rStyle w:val="Hyperlink"/>
            <w:rFonts w:eastAsia="Calibri"/>
            <w:color w:val="auto"/>
            <w:u w:val="none"/>
            <w:lang w:val="en-GB"/>
          </w:rPr>
          <w:t>https://www.opensocietyfoundations.org/uploads/a7403ebb-3b34-4ad6-bf3b-4e78af5f72b1/lisbon-treaty-20110401.pdf. Accessed 29th</w:t>
        </w:r>
      </w:hyperlink>
      <w:r w:rsidR="00DB6B51" w:rsidRPr="003D124F">
        <w:rPr>
          <w:rFonts w:eastAsia="Calibri"/>
          <w:lang w:val="en-GB"/>
        </w:rPr>
        <w:t xml:space="preserve"> December, 2019.</w:t>
      </w:r>
    </w:p>
    <w:p w:rsidR="007742FC" w:rsidRPr="003D124F" w:rsidRDefault="007742FC" w:rsidP="003D124F">
      <w:pPr>
        <w:spacing w:after="160" w:line="480" w:lineRule="auto"/>
        <w:rPr>
          <w:rFonts w:eastAsia="Calibri"/>
          <w:lang w:val="en-GB"/>
        </w:rPr>
      </w:pPr>
      <w:r w:rsidRPr="003D124F">
        <w:rPr>
          <w:rFonts w:eastAsia="Calibri"/>
          <w:lang w:val="en-GB"/>
        </w:rPr>
        <w:t>Humanitarian Diplomacy Module 3</w:t>
      </w:r>
      <w:r w:rsidRPr="003D124F">
        <w:rPr>
          <w:rFonts w:eastAsia="Calibri"/>
          <w:i/>
          <w:lang w:val="en-GB"/>
        </w:rPr>
        <w:t xml:space="preserve"> Hand out</w:t>
      </w:r>
      <w:r w:rsidRPr="003D124F">
        <w:rPr>
          <w:rFonts w:eastAsia="Calibri"/>
          <w:lang w:val="en-GB"/>
        </w:rPr>
        <w:t>. Retrieved from</w:t>
      </w:r>
      <w:r w:rsidR="00B91E20" w:rsidRPr="003D124F">
        <w:rPr>
          <w:rFonts w:eastAsia="Calibri"/>
          <w:lang w:val="en-GB"/>
        </w:rPr>
        <w:t>:</w:t>
      </w:r>
      <w:r w:rsidRPr="003D124F">
        <w:rPr>
          <w:rFonts w:eastAsia="Calibri"/>
          <w:lang w:val="en-GB"/>
        </w:rPr>
        <w:t xml:space="preserve"> </w:t>
      </w:r>
    </w:p>
    <w:p w:rsidR="007742FC" w:rsidRDefault="00244E43" w:rsidP="003D124F">
      <w:pPr>
        <w:spacing w:after="160" w:line="480" w:lineRule="auto"/>
      </w:pPr>
      <w:hyperlink r:id="rId18" w:history="1">
        <w:r w:rsidR="007742FC" w:rsidRPr="003D124F">
          <w:t>http://portal.onlineresourcecenter.nl/prolearn/public/login</w:t>
        </w:r>
      </w:hyperlink>
      <w:r w:rsidR="007742FC" w:rsidRPr="003D124F">
        <w:t>. Accessed 25</w:t>
      </w:r>
      <w:r w:rsidR="007742FC" w:rsidRPr="003D124F">
        <w:rPr>
          <w:vertAlign w:val="superscript"/>
        </w:rPr>
        <w:t>th</w:t>
      </w:r>
      <w:r w:rsidR="007742FC" w:rsidRPr="003D124F">
        <w:t xml:space="preserve"> October, 2019</w:t>
      </w:r>
      <w:r w:rsidR="006D233D" w:rsidRPr="003D124F">
        <w:t>.</w:t>
      </w:r>
    </w:p>
    <w:p w:rsidR="0022495A" w:rsidRPr="003D124F" w:rsidRDefault="0022495A" w:rsidP="0022495A">
      <w:pPr>
        <w:spacing w:line="480" w:lineRule="auto"/>
      </w:pPr>
      <w:r w:rsidRPr="003D124F">
        <w:t xml:space="preserve">IASC (2015), Introduction to Humanitarian Action: </w:t>
      </w:r>
      <w:r w:rsidRPr="003D124F">
        <w:rPr>
          <w:i/>
        </w:rPr>
        <w:t>A Brief Guide for Resident Coordinators, Inter-Agency Standing Committee, UN Office for the Coordination of Humanitarian Affairs</w:t>
      </w:r>
      <w:r w:rsidRPr="003D124F">
        <w:t>, New York, NY.</w:t>
      </w:r>
    </w:p>
    <w:p w:rsidR="006D233D" w:rsidRPr="00937984" w:rsidRDefault="00B32851" w:rsidP="00937984">
      <w:pPr>
        <w:spacing w:line="480" w:lineRule="auto"/>
        <w:rPr>
          <w:rFonts w:eastAsia="Calibri"/>
          <w:color w:val="auto"/>
          <w:lang w:val="en-GB"/>
        </w:rPr>
      </w:pPr>
      <w:r w:rsidRPr="003D124F">
        <w:t>Johnson, K. (</w:t>
      </w:r>
      <w:proofErr w:type="spellStart"/>
      <w:r w:rsidRPr="003D124F">
        <w:t>nd</w:t>
      </w:r>
      <w:proofErr w:type="spellEnd"/>
      <w:r w:rsidR="006D233D" w:rsidRPr="003D124F">
        <w:t xml:space="preserve">). </w:t>
      </w:r>
      <w:r w:rsidR="006D233D" w:rsidRPr="003D124F">
        <w:rPr>
          <w:i/>
        </w:rPr>
        <w:t>Profits and Principles: Business Engagement in Humanitarian Action.</w:t>
      </w:r>
      <w:r w:rsidR="006D233D" w:rsidRPr="003D124F">
        <w:t xml:space="preserve"> Retrieved from: </w:t>
      </w:r>
      <w:hyperlink r:id="rId19" w:history="1">
        <w:r w:rsidR="001F30BC" w:rsidRPr="001F30BC">
          <w:rPr>
            <w:rFonts w:eastAsia="Calibri"/>
            <w:color w:val="auto"/>
            <w:lang w:val="en-GB"/>
          </w:rPr>
          <w:t>http://www.disastergovernance.net/fileadmin/gppi/RTB_book_chp13.pdf</w:t>
        </w:r>
      </w:hyperlink>
      <w:r w:rsidR="001F30BC" w:rsidRPr="001F30BC">
        <w:rPr>
          <w:rFonts w:eastAsia="Calibri"/>
          <w:color w:val="auto"/>
          <w:lang w:val="en-GB"/>
        </w:rPr>
        <w:t xml:space="preserve"> 29</w:t>
      </w:r>
      <w:r w:rsidR="001F30BC" w:rsidRPr="001F30BC">
        <w:rPr>
          <w:rFonts w:eastAsia="Calibri"/>
          <w:color w:val="auto"/>
          <w:vertAlign w:val="superscript"/>
          <w:lang w:val="en-GB"/>
        </w:rPr>
        <w:t>th</w:t>
      </w:r>
      <w:r w:rsidR="001F30BC" w:rsidRPr="001F30BC">
        <w:rPr>
          <w:rFonts w:eastAsia="Calibri"/>
          <w:color w:val="auto"/>
          <w:lang w:val="en-GB"/>
        </w:rPr>
        <w:t xml:space="preserve"> December, 2019</w:t>
      </w:r>
    </w:p>
    <w:p w:rsidR="00EF6202" w:rsidRDefault="00EF6202" w:rsidP="003D124F">
      <w:pPr>
        <w:spacing w:line="480" w:lineRule="auto"/>
        <w:rPr>
          <w:rFonts w:eastAsia="Calibri"/>
          <w:lang w:val="en-GB"/>
        </w:rPr>
      </w:pPr>
      <w:r w:rsidRPr="003D124F">
        <w:t xml:space="preserve">Mayoral, J. (2011). </w:t>
      </w:r>
      <w:r w:rsidRPr="003D124F">
        <w:rPr>
          <w:i/>
        </w:rPr>
        <w:t xml:space="preserve">Democratic Improvements in the European Union under the Lisbon Treaty: Institutional changes regarding </w:t>
      </w:r>
      <w:r w:rsidR="00D6473B" w:rsidRPr="003D124F">
        <w:rPr>
          <w:i/>
        </w:rPr>
        <w:t>d</w:t>
      </w:r>
      <w:r w:rsidRPr="003D124F">
        <w:rPr>
          <w:i/>
        </w:rPr>
        <w:t>emocratic government in the EU</w:t>
      </w:r>
      <w:r w:rsidR="00D6473B" w:rsidRPr="003D124F">
        <w:rPr>
          <w:i/>
        </w:rPr>
        <w:t>.</w:t>
      </w:r>
      <w:r w:rsidR="00D6473B" w:rsidRPr="003D124F">
        <w:t xml:space="preserve"> Retrieved from</w:t>
      </w:r>
      <w:proofErr w:type="gramStart"/>
      <w:r w:rsidR="00D6473B" w:rsidRPr="003D124F">
        <w:t xml:space="preserve">: </w:t>
      </w:r>
      <w:r w:rsidR="00D6473B" w:rsidRPr="003D124F">
        <w:rPr>
          <w:rFonts w:eastAsia="Calibri"/>
          <w:lang w:val="en-GB"/>
        </w:rPr>
        <w:t>.</w:t>
      </w:r>
      <w:proofErr w:type="gramEnd"/>
      <w:r w:rsidR="00D6473B" w:rsidRPr="003D124F">
        <w:rPr>
          <w:rFonts w:eastAsia="Calibri"/>
          <w:lang w:val="en-GB"/>
        </w:rPr>
        <w:fldChar w:fldCharType="begin"/>
      </w:r>
      <w:r w:rsidR="00D6473B" w:rsidRPr="003D124F">
        <w:rPr>
          <w:rFonts w:eastAsia="Calibri"/>
          <w:lang w:val="en-GB"/>
        </w:rPr>
        <w:instrText xml:space="preserve"> HYPERLINK "https://www.eui.eu/Projects/EUDO-Institutions/Documents/EUDOreport922011.pdf" </w:instrText>
      </w:r>
      <w:r w:rsidR="00D6473B" w:rsidRPr="003D124F">
        <w:rPr>
          <w:rFonts w:eastAsia="Calibri"/>
          <w:lang w:val="en-GB"/>
        </w:rPr>
        <w:fldChar w:fldCharType="separate"/>
      </w:r>
      <w:r w:rsidR="00D6473B" w:rsidRPr="003D124F">
        <w:rPr>
          <w:rFonts w:eastAsia="Calibri"/>
          <w:lang w:val="en-GB"/>
        </w:rPr>
        <w:t>https://www.eui.eu/Projects/EUDO-Institutions/Documents/EUDOreport922011.pdf</w:t>
      </w:r>
      <w:r w:rsidR="00D6473B" w:rsidRPr="003D124F">
        <w:rPr>
          <w:rFonts w:eastAsia="Calibri"/>
          <w:lang w:val="en-GB"/>
        </w:rPr>
        <w:fldChar w:fldCharType="end"/>
      </w:r>
      <w:r w:rsidR="00D6473B" w:rsidRPr="003D124F">
        <w:rPr>
          <w:rFonts w:eastAsia="Calibri"/>
          <w:lang w:val="en-GB"/>
        </w:rPr>
        <w:t>. Accessed 28</w:t>
      </w:r>
      <w:r w:rsidR="00D6473B" w:rsidRPr="003D124F">
        <w:rPr>
          <w:rFonts w:eastAsia="Calibri"/>
          <w:vertAlign w:val="superscript"/>
          <w:lang w:val="en-GB"/>
        </w:rPr>
        <w:t>th</w:t>
      </w:r>
      <w:r w:rsidR="00D6473B" w:rsidRPr="003D124F">
        <w:rPr>
          <w:rFonts w:eastAsia="Calibri"/>
          <w:lang w:val="en-GB"/>
        </w:rPr>
        <w:t xml:space="preserve"> Dec 2019</w:t>
      </w:r>
      <w:r w:rsidR="00571070" w:rsidRPr="003D124F">
        <w:rPr>
          <w:rFonts w:eastAsia="Calibri"/>
          <w:lang w:val="en-GB"/>
        </w:rPr>
        <w:t>.</w:t>
      </w:r>
    </w:p>
    <w:p w:rsidR="0006578F" w:rsidRPr="000D1C52" w:rsidRDefault="003D2A00" w:rsidP="0006578F">
      <w:pPr>
        <w:autoSpaceDE w:val="0"/>
        <w:autoSpaceDN w:val="0"/>
        <w:adjustRightInd w:val="0"/>
        <w:spacing w:after="0" w:line="480" w:lineRule="auto"/>
        <w:rPr>
          <w:lang w:val="en-GB"/>
        </w:rPr>
      </w:pPr>
      <w:r>
        <w:rPr>
          <w:lang w:val="en-GB"/>
        </w:rPr>
        <w:t xml:space="preserve">Metcalfe, V., A. </w:t>
      </w:r>
      <w:proofErr w:type="spellStart"/>
      <w:r>
        <w:rPr>
          <w:lang w:val="en-GB"/>
        </w:rPr>
        <w:t>Giffen</w:t>
      </w:r>
      <w:proofErr w:type="spellEnd"/>
      <w:r>
        <w:rPr>
          <w:lang w:val="en-GB"/>
        </w:rPr>
        <w:t xml:space="preserve"> &amp; </w:t>
      </w:r>
      <w:r w:rsidR="0006578F" w:rsidRPr="0006578F">
        <w:rPr>
          <w:lang w:val="en-GB"/>
        </w:rPr>
        <w:t xml:space="preserve">S. </w:t>
      </w:r>
      <w:proofErr w:type="spellStart"/>
      <w:r w:rsidR="0006578F" w:rsidRPr="0006578F">
        <w:rPr>
          <w:lang w:val="en-GB"/>
        </w:rPr>
        <w:t>Elhawary</w:t>
      </w:r>
      <w:proofErr w:type="spellEnd"/>
      <w:r w:rsidR="0006578F" w:rsidRPr="0006578F">
        <w:rPr>
          <w:lang w:val="en-GB"/>
        </w:rPr>
        <w:t xml:space="preserve"> (2011) </w:t>
      </w:r>
      <w:r w:rsidR="0006578F" w:rsidRPr="0006578F">
        <w:rPr>
          <w:i/>
          <w:iCs/>
          <w:lang w:val="en-GB"/>
        </w:rPr>
        <w:t xml:space="preserve">UN Integration and Humanitarian Space: An Independent Study Commissioned by the UN Integration Steering </w:t>
      </w:r>
      <w:r w:rsidR="0006578F">
        <w:rPr>
          <w:i/>
          <w:iCs/>
          <w:lang w:val="en-GB"/>
        </w:rPr>
        <w:t xml:space="preserve">Group. </w:t>
      </w:r>
      <w:r w:rsidR="0006578F" w:rsidRPr="0006578F">
        <w:rPr>
          <w:lang w:val="en-GB"/>
        </w:rPr>
        <w:t>London/Washington DC: ODI/Stimson Centre Commissioned Report.</w:t>
      </w:r>
    </w:p>
    <w:p w:rsidR="00571070" w:rsidRDefault="00571070" w:rsidP="003D124F">
      <w:pPr>
        <w:spacing w:line="480" w:lineRule="auto"/>
        <w:rPr>
          <w:rFonts w:eastAsia="Calibri"/>
          <w:lang w:val="en-GB"/>
        </w:rPr>
      </w:pPr>
      <w:r w:rsidRPr="003D124F">
        <w:rPr>
          <w:rFonts w:eastAsia="Calibri"/>
          <w:lang w:val="en-GB"/>
        </w:rPr>
        <w:t xml:space="preserve">Mix, D. E. (2015). </w:t>
      </w:r>
      <w:r w:rsidRPr="003D124F">
        <w:rPr>
          <w:rFonts w:eastAsia="Calibri"/>
          <w:i/>
          <w:lang w:val="en-GB"/>
        </w:rPr>
        <w:t>The United States and Europe: Current Issues.</w:t>
      </w:r>
      <w:r w:rsidRPr="003D124F">
        <w:rPr>
          <w:rFonts w:eastAsia="Calibri"/>
          <w:lang w:val="en-GB"/>
        </w:rPr>
        <w:t xml:space="preserve"> Retrieved from: </w:t>
      </w:r>
      <w:hyperlink r:id="rId20" w:history="1">
        <w:r w:rsidRPr="003D124F">
          <w:rPr>
            <w:rStyle w:val="Hyperlink"/>
            <w:rFonts w:eastAsia="Calibri"/>
            <w:color w:val="auto"/>
            <w:u w:val="none"/>
            <w:lang w:val="en-GB"/>
          </w:rPr>
          <w:t>https://fas.org/sgp/crs/row/RS22163.pdf</w:t>
        </w:r>
      </w:hyperlink>
      <w:r w:rsidRPr="003D124F">
        <w:rPr>
          <w:rFonts w:eastAsia="Calibri"/>
          <w:lang w:val="en-GB"/>
        </w:rPr>
        <w:t>. Accessed 28</w:t>
      </w:r>
      <w:r w:rsidRPr="003D124F">
        <w:rPr>
          <w:rFonts w:eastAsia="Calibri"/>
          <w:vertAlign w:val="superscript"/>
          <w:lang w:val="en-GB"/>
        </w:rPr>
        <w:t>th</w:t>
      </w:r>
      <w:r w:rsidRPr="003D124F">
        <w:rPr>
          <w:rFonts w:eastAsia="Calibri"/>
          <w:lang w:val="en-GB"/>
        </w:rPr>
        <w:t xml:space="preserve"> December, 2019.  </w:t>
      </w:r>
    </w:p>
    <w:p w:rsidR="000D1C52" w:rsidRPr="000A1331" w:rsidRDefault="00942168" w:rsidP="003D124F">
      <w:pPr>
        <w:spacing w:line="480" w:lineRule="auto"/>
        <w:rPr>
          <w:rFonts w:eastAsia="Calibri"/>
          <w:lang w:val="en-GB"/>
        </w:rPr>
      </w:pPr>
      <w:r>
        <w:rPr>
          <w:rFonts w:eastAsia="Calibri"/>
          <w:lang w:val="en-GB"/>
        </w:rPr>
        <w:lastRenderedPageBreak/>
        <w:t>Mo</w:t>
      </w:r>
      <w:r w:rsidR="003D2A00">
        <w:rPr>
          <w:rFonts w:eastAsia="Calibri"/>
          <w:lang w:val="en-GB"/>
        </w:rPr>
        <w:t xml:space="preserve">sel, I. &amp; </w:t>
      </w:r>
      <w:r w:rsidR="000D1C52">
        <w:rPr>
          <w:rFonts w:eastAsia="Calibri"/>
          <w:lang w:val="en-GB"/>
        </w:rPr>
        <w:t xml:space="preserve">Levine, S. (2014). </w:t>
      </w:r>
      <w:r w:rsidR="000D1C52" w:rsidRPr="000A1331">
        <w:rPr>
          <w:rFonts w:eastAsia="Calibri"/>
          <w:i/>
          <w:lang w:val="en-GB"/>
        </w:rPr>
        <w:t xml:space="preserve">Remaking the case for linking relief rehabilitation and development: How LRRD can become a practically useful </w:t>
      </w:r>
      <w:r w:rsidRPr="000A1331">
        <w:rPr>
          <w:rFonts w:eastAsia="Calibri"/>
          <w:i/>
          <w:lang w:val="en-GB"/>
        </w:rPr>
        <w:t>concept for assistance in difficult places</w:t>
      </w:r>
      <w:r w:rsidR="000A1331">
        <w:rPr>
          <w:rFonts w:eastAsia="Calibri"/>
          <w:i/>
          <w:lang w:val="en-GB"/>
        </w:rPr>
        <w:t xml:space="preserve">, </w:t>
      </w:r>
      <w:r w:rsidR="000A1331" w:rsidRPr="000A1331">
        <w:rPr>
          <w:rFonts w:eastAsia="Calibri"/>
          <w:lang w:val="en-GB"/>
        </w:rPr>
        <w:t>HPG Commissioned Report</w:t>
      </w:r>
      <w:r w:rsidR="000A1331">
        <w:rPr>
          <w:rFonts w:eastAsia="Calibri"/>
          <w:lang w:val="en-GB"/>
        </w:rPr>
        <w:t>, London</w:t>
      </w:r>
      <w:r w:rsidR="00326EE4">
        <w:rPr>
          <w:rFonts w:eastAsia="Calibri"/>
          <w:lang w:val="en-GB"/>
        </w:rPr>
        <w:t>: ODI</w:t>
      </w:r>
    </w:p>
    <w:p w:rsidR="007742FC" w:rsidRDefault="003D2A00" w:rsidP="003D124F">
      <w:pPr>
        <w:spacing w:line="480" w:lineRule="auto"/>
      </w:pPr>
      <w:r>
        <w:t>OCHA (2017</w:t>
      </w:r>
      <w:r w:rsidR="00980290" w:rsidRPr="003D124F">
        <w:t xml:space="preserve">), </w:t>
      </w:r>
      <w:r w:rsidR="00356768" w:rsidRPr="003D124F">
        <w:rPr>
          <w:i/>
          <w:iCs/>
        </w:rPr>
        <w:t>Annual report 2017</w:t>
      </w:r>
      <w:r w:rsidR="00356768" w:rsidRPr="003D124F">
        <w:t xml:space="preserve">. Retrieved from: </w:t>
      </w:r>
      <w:hyperlink r:id="rId21" w:history="1">
        <w:r w:rsidR="00356768" w:rsidRPr="003D124F">
          <w:rPr>
            <w:rStyle w:val="Hyperlink"/>
            <w:color w:val="auto"/>
            <w:u w:val="none"/>
          </w:rPr>
          <w:t>www.unocha.org/sites/unocha/files/2017%20annual%20report.pdf</w:t>
        </w:r>
      </w:hyperlink>
      <w:r w:rsidR="00356768" w:rsidRPr="003D124F">
        <w:t>. Accessed</w:t>
      </w:r>
      <w:r w:rsidR="00B91E20" w:rsidRPr="003D124F">
        <w:t xml:space="preserve"> 13</w:t>
      </w:r>
      <w:r w:rsidR="00B91E20" w:rsidRPr="003D124F">
        <w:rPr>
          <w:vertAlign w:val="superscript"/>
        </w:rPr>
        <w:t>th</w:t>
      </w:r>
      <w:r w:rsidR="00356768" w:rsidRPr="003D124F">
        <w:t xml:space="preserve"> March</w:t>
      </w:r>
      <w:r w:rsidR="00B91E20" w:rsidRPr="003D124F">
        <w:t>, 2019</w:t>
      </w:r>
      <w:r w:rsidR="00356768" w:rsidRPr="003D124F">
        <w:t>.</w:t>
      </w:r>
    </w:p>
    <w:p w:rsidR="00F4781F" w:rsidRDefault="003D2A00" w:rsidP="00F4781F">
      <w:pPr>
        <w:autoSpaceDE w:val="0"/>
        <w:autoSpaceDN w:val="0"/>
        <w:adjustRightInd w:val="0"/>
        <w:spacing w:after="0" w:line="480" w:lineRule="auto"/>
        <w:rPr>
          <w:lang w:val="en-GB"/>
        </w:rPr>
      </w:pPr>
      <w:r>
        <w:rPr>
          <w:lang w:val="en-GB"/>
        </w:rPr>
        <w:t>Otto, R. &amp;</w:t>
      </w:r>
      <w:r w:rsidR="00F4781F" w:rsidRPr="00F4781F">
        <w:rPr>
          <w:lang w:val="en-GB"/>
        </w:rPr>
        <w:t xml:space="preserve"> L. </w:t>
      </w:r>
      <w:proofErr w:type="spellStart"/>
      <w:r w:rsidR="00F4781F" w:rsidRPr="00F4781F">
        <w:rPr>
          <w:lang w:val="en-GB"/>
        </w:rPr>
        <w:t>Weingärtner</w:t>
      </w:r>
      <w:proofErr w:type="spellEnd"/>
      <w:r w:rsidR="00F4781F" w:rsidRPr="00F4781F">
        <w:rPr>
          <w:lang w:val="en-GB"/>
        </w:rPr>
        <w:t xml:space="preserve"> (2013) </w:t>
      </w:r>
      <w:r w:rsidR="00F4781F">
        <w:rPr>
          <w:i/>
          <w:iCs/>
          <w:lang w:val="en-GB"/>
        </w:rPr>
        <w:t xml:space="preserve">Linking Relief </w:t>
      </w:r>
      <w:r w:rsidR="00F4781F" w:rsidRPr="00F4781F">
        <w:rPr>
          <w:i/>
          <w:iCs/>
          <w:lang w:val="en-GB"/>
        </w:rPr>
        <w:t xml:space="preserve">and Development: More Than Old Solutions for </w:t>
      </w:r>
      <w:r w:rsidR="00F4781F">
        <w:rPr>
          <w:i/>
          <w:iCs/>
          <w:lang w:val="en-GB"/>
        </w:rPr>
        <w:t xml:space="preserve">Old </w:t>
      </w:r>
      <w:r w:rsidR="00F4781F" w:rsidRPr="00F4781F">
        <w:rPr>
          <w:i/>
          <w:iCs/>
          <w:lang w:val="en-GB"/>
        </w:rPr>
        <w:t>Problems?</w:t>
      </w:r>
      <w:r w:rsidR="00F4781F" w:rsidRPr="00F4781F">
        <w:rPr>
          <w:lang w:val="en-GB"/>
        </w:rPr>
        <w:t xml:space="preserve"> Channel Research on behalf of the Dutch</w:t>
      </w:r>
      <w:r w:rsidR="00F4781F">
        <w:rPr>
          <w:i/>
          <w:iCs/>
          <w:lang w:val="en-GB"/>
        </w:rPr>
        <w:t xml:space="preserve"> </w:t>
      </w:r>
      <w:r w:rsidR="00F4781F" w:rsidRPr="00F4781F">
        <w:rPr>
          <w:lang w:val="en-GB"/>
        </w:rPr>
        <w:t>Ministry of Foreign Affairs – IOB.</w:t>
      </w:r>
    </w:p>
    <w:p w:rsidR="00F4781F" w:rsidRPr="00F4781F" w:rsidRDefault="00F4781F" w:rsidP="00F4781F">
      <w:pPr>
        <w:autoSpaceDE w:val="0"/>
        <w:autoSpaceDN w:val="0"/>
        <w:adjustRightInd w:val="0"/>
        <w:spacing w:after="0" w:line="240" w:lineRule="auto"/>
        <w:rPr>
          <w:i/>
          <w:iCs/>
          <w:lang w:val="en-GB"/>
        </w:rPr>
      </w:pPr>
    </w:p>
    <w:p w:rsidR="00DD71CB" w:rsidRPr="00D76E4B" w:rsidRDefault="00DD71CB" w:rsidP="003D124F">
      <w:pPr>
        <w:spacing w:line="480" w:lineRule="auto"/>
        <w:rPr>
          <w:rFonts w:eastAsia="Calibri"/>
          <w:color w:val="auto"/>
          <w:lang w:val="en-GB"/>
        </w:rPr>
      </w:pPr>
      <w:r w:rsidRPr="003D124F">
        <w:t>Rama, M</w:t>
      </w:r>
      <w:r w:rsidR="00614084" w:rsidRPr="003D124F">
        <w:t>.</w:t>
      </w:r>
      <w:r w:rsidRPr="003D124F">
        <w:t xml:space="preserve"> (2017). </w:t>
      </w:r>
      <w:r w:rsidRPr="000525F4">
        <w:rPr>
          <w:i/>
        </w:rPr>
        <w:t>Linking Relief Rehabilitation and Development</w:t>
      </w:r>
      <w:r w:rsidRPr="003D124F">
        <w:t xml:space="preserve">: </w:t>
      </w:r>
      <w:r w:rsidRPr="003D124F">
        <w:rPr>
          <w:i/>
        </w:rPr>
        <w:t>Examples and Lessons for the WASH Sector, 40</w:t>
      </w:r>
      <w:r w:rsidRPr="003D124F">
        <w:rPr>
          <w:i/>
          <w:vertAlign w:val="superscript"/>
        </w:rPr>
        <w:t>th</w:t>
      </w:r>
      <w:r w:rsidR="00614084" w:rsidRPr="003D124F">
        <w:rPr>
          <w:i/>
        </w:rPr>
        <w:t xml:space="preserve"> WEDC Conference Briefing</w:t>
      </w:r>
      <w:r w:rsidR="00937984">
        <w:rPr>
          <w:i/>
        </w:rPr>
        <w:t xml:space="preserve"> Paper. </w:t>
      </w:r>
      <w:r w:rsidR="00937984">
        <w:t xml:space="preserve">Retrieved from: </w:t>
      </w:r>
      <w:hyperlink r:id="rId22" w:history="1">
        <w:r w:rsidR="00D76E4B" w:rsidRPr="00D76E4B">
          <w:rPr>
            <w:rFonts w:eastAsia="Calibri"/>
            <w:color w:val="auto"/>
            <w:lang w:val="en-GB"/>
          </w:rPr>
          <w:t>https://www.pseau.org/outils/ouvrages/hydroconseil_wedc_linking_relief_rehabilitation_and_development_lrrd_examples_and_lessons_learned_for_the_wash_sector_2017.pdf</w:t>
        </w:r>
      </w:hyperlink>
      <w:r w:rsidR="00D76E4B">
        <w:rPr>
          <w:rFonts w:eastAsia="Calibri"/>
          <w:color w:val="auto"/>
          <w:lang w:val="en-GB"/>
        </w:rPr>
        <w:t xml:space="preserve">. Accessed </w:t>
      </w:r>
      <w:r w:rsidR="00D76E4B" w:rsidRPr="00D76E4B">
        <w:rPr>
          <w:rFonts w:eastAsia="Calibri"/>
          <w:color w:val="auto"/>
          <w:lang w:val="en-GB"/>
        </w:rPr>
        <w:t>29</w:t>
      </w:r>
      <w:r w:rsidR="00D76E4B" w:rsidRPr="00D76E4B">
        <w:rPr>
          <w:rFonts w:eastAsia="Calibri"/>
          <w:color w:val="auto"/>
          <w:vertAlign w:val="superscript"/>
          <w:lang w:val="en-GB"/>
        </w:rPr>
        <w:t>th</w:t>
      </w:r>
      <w:r w:rsidR="00D76E4B" w:rsidRPr="00D76E4B">
        <w:rPr>
          <w:rFonts w:eastAsia="Calibri"/>
          <w:color w:val="auto"/>
          <w:lang w:val="en-GB"/>
        </w:rPr>
        <w:t xml:space="preserve"> December, 2019</w:t>
      </w:r>
    </w:p>
    <w:p w:rsidR="00666E64" w:rsidRPr="00937984" w:rsidRDefault="00666E64" w:rsidP="003D124F">
      <w:pPr>
        <w:spacing w:line="480" w:lineRule="auto"/>
        <w:rPr>
          <w:rFonts w:eastAsia="Calibri"/>
          <w:color w:val="auto"/>
          <w:lang w:val="en-GB"/>
        </w:rPr>
      </w:pPr>
      <w:proofErr w:type="spellStart"/>
      <w:r w:rsidRPr="003D124F">
        <w:t>Ramet</w:t>
      </w:r>
      <w:proofErr w:type="spellEnd"/>
      <w:r w:rsidRPr="003D124F">
        <w:t xml:space="preserve">, V. (2012). </w:t>
      </w:r>
      <w:r w:rsidR="0005360C" w:rsidRPr="003D124F">
        <w:t xml:space="preserve">Directorate General of the European Union. </w:t>
      </w:r>
      <w:r w:rsidRPr="003D124F">
        <w:rPr>
          <w:i/>
        </w:rPr>
        <w:t>Linking Relief Rehabilitation and Development: Towards more effective Aid</w:t>
      </w:r>
      <w:r w:rsidRPr="003D124F">
        <w:t>, Policy Briefing</w:t>
      </w:r>
      <w:r w:rsidR="00A6712E" w:rsidRPr="003D124F">
        <w:t>. Retrieved from:</w:t>
      </w:r>
      <w:r w:rsidR="00937984" w:rsidRPr="00937984">
        <w:rPr>
          <w:rFonts w:eastAsia="Calibri"/>
          <w:color w:val="auto"/>
          <w:lang w:val="en-GB"/>
        </w:rPr>
        <w:t xml:space="preserve"> </w:t>
      </w:r>
      <w:hyperlink r:id="rId23" w:history="1">
        <w:r w:rsidR="00937984" w:rsidRPr="00937984">
          <w:rPr>
            <w:rFonts w:eastAsia="Calibri"/>
            <w:color w:val="auto"/>
            <w:lang w:val="en-GB"/>
          </w:rPr>
          <w:t>http://www.europarl.europa.eu/RegData/etudes/briefing_note/join/2012/491435/EXPO-DEVE_SP(2012)491435_EN.pdf</w:t>
        </w:r>
      </w:hyperlink>
      <w:r w:rsidR="00937984">
        <w:rPr>
          <w:rFonts w:eastAsia="Calibri"/>
          <w:color w:val="auto"/>
          <w:lang w:val="en-GB"/>
        </w:rPr>
        <w:t xml:space="preserve">. Accessed </w:t>
      </w:r>
      <w:r w:rsidR="00937984" w:rsidRPr="00937984">
        <w:rPr>
          <w:rFonts w:eastAsia="Calibri"/>
          <w:color w:val="auto"/>
          <w:lang w:val="en-GB"/>
        </w:rPr>
        <w:t>29</w:t>
      </w:r>
      <w:r w:rsidR="00937984" w:rsidRPr="00937984">
        <w:rPr>
          <w:rFonts w:eastAsia="Calibri"/>
          <w:color w:val="auto"/>
          <w:vertAlign w:val="superscript"/>
          <w:lang w:val="en-GB"/>
        </w:rPr>
        <w:t>th</w:t>
      </w:r>
      <w:r w:rsidR="00937984" w:rsidRPr="00937984">
        <w:rPr>
          <w:rFonts w:eastAsia="Calibri"/>
          <w:color w:val="auto"/>
          <w:lang w:val="en-GB"/>
        </w:rPr>
        <w:t xml:space="preserve"> December, 2019</w:t>
      </w:r>
      <w:r w:rsidR="00937984">
        <w:rPr>
          <w:rFonts w:eastAsia="Calibri"/>
          <w:color w:val="auto"/>
          <w:lang w:val="en-GB"/>
        </w:rPr>
        <w:t>.</w:t>
      </w:r>
    </w:p>
    <w:p w:rsidR="006D233D" w:rsidRPr="003D124F" w:rsidRDefault="006D233D" w:rsidP="003D124F">
      <w:pPr>
        <w:spacing w:line="480" w:lineRule="auto"/>
        <w:rPr>
          <w:rFonts w:eastAsia="Calibri"/>
          <w:lang w:val="en-GB"/>
        </w:rPr>
      </w:pPr>
      <w:proofErr w:type="spellStart"/>
      <w:r w:rsidRPr="003D124F">
        <w:rPr>
          <w:rFonts w:eastAsia="Calibri"/>
          <w:lang w:val="en-GB"/>
        </w:rPr>
        <w:t>Rieth</w:t>
      </w:r>
      <w:proofErr w:type="spellEnd"/>
      <w:r w:rsidRPr="003D124F">
        <w:rPr>
          <w:rFonts w:eastAsia="Calibri"/>
          <w:lang w:val="en-GB"/>
        </w:rPr>
        <w:t xml:space="preserve">, L. (2009). </w:t>
      </w:r>
      <w:r w:rsidRPr="003D124F">
        <w:rPr>
          <w:rFonts w:eastAsia="Calibri"/>
          <w:i/>
          <w:lang w:val="en-GB"/>
        </w:rPr>
        <w:t>E.C. and U.S. Approaches to Business Engagement in Humanitarian Action: A case study on non – commercial business engagement in disaster relief</w:t>
      </w:r>
      <w:r w:rsidRPr="003D124F">
        <w:rPr>
          <w:rFonts w:eastAsia="Calibri"/>
          <w:lang w:val="en-GB"/>
        </w:rPr>
        <w:t>. Retrieved from</w:t>
      </w:r>
      <w:proofErr w:type="gramStart"/>
      <w:r w:rsidRPr="003D124F">
        <w:rPr>
          <w:rFonts w:eastAsia="Calibri"/>
          <w:lang w:val="en-GB"/>
        </w:rPr>
        <w:t>:</w:t>
      </w:r>
      <w:proofErr w:type="gramEnd"/>
      <w:r w:rsidRPr="003D124F">
        <w:rPr>
          <w:rFonts w:eastAsia="Calibri"/>
          <w:lang w:val="en-GB"/>
        </w:rPr>
        <w:fldChar w:fldCharType="begin"/>
      </w:r>
      <w:r w:rsidRPr="003D124F">
        <w:rPr>
          <w:rFonts w:eastAsia="Calibri"/>
          <w:lang w:val="en-GB"/>
        </w:rPr>
        <w:instrText xml:space="preserve"> HYPERLINK "http://www.disastergovernance.net/fileadmin/gppi/web_versions_Business_non_commercial_response.pdf" </w:instrText>
      </w:r>
      <w:r w:rsidRPr="003D124F">
        <w:rPr>
          <w:rFonts w:eastAsia="Calibri"/>
          <w:lang w:val="en-GB"/>
        </w:rPr>
        <w:fldChar w:fldCharType="separate"/>
      </w:r>
      <w:r w:rsidRPr="003D124F">
        <w:rPr>
          <w:rFonts w:eastAsia="Calibri"/>
          <w:lang w:val="en-GB"/>
        </w:rPr>
        <w:t>http://www.disastergovernance.net/fileadmin/gppi/web_versions_Business_non_commercial_response.pdf</w:t>
      </w:r>
      <w:r w:rsidRPr="003D124F">
        <w:rPr>
          <w:rFonts w:eastAsia="Calibri"/>
          <w:lang w:val="en-GB"/>
        </w:rPr>
        <w:fldChar w:fldCharType="end"/>
      </w:r>
      <w:r w:rsidRPr="003D124F">
        <w:rPr>
          <w:rFonts w:eastAsia="Calibri"/>
          <w:lang w:val="en-GB"/>
        </w:rPr>
        <w:t>. Accessed 28th December, 2019.</w:t>
      </w:r>
    </w:p>
    <w:p w:rsidR="00B2572F" w:rsidRPr="003D124F" w:rsidRDefault="00B2572F" w:rsidP="003D124F">
      <w:pPr>
        <w:spacing w:line="480" w:lineRule="auto"/>
        <w:rPr>
          <w:color w:val="FF0000"/>
        </w:rPr>
      </w:pPr>
      <w:proofErr w:type="spellStart"/>
      <w:r w:rsidRPr="003D124F">
        <w:lastRenderedPageBreak/>
        <w:t>Sezgin</w:t>
      </w:r>
      <w:proofErr w:type="spellEnd"/>
      <w:r w:rsidRPr="003D124F">
        <w:t>, Z.</w:t>
      </w:r>
      <w:r w:rsidR="004A5B2C">
        <w:t xml:space="preserve"> </w:t>
      </w:r>
      <w:r w:rsidR="003D2A00">
        <w:t>&amp;</w:t>
      </w:r>
      <w:r w:rsidR="004A5B2C">
        <w:t xml:space="preserve"> </w:t>
      </w:r>
      <w:proofErr w:type="spellStart"/>
      <w:r w:rsidR="004A5B2C">
        <w:t>Dijkzeul</w:t>
      </w:r>
      <w:proofErr w:type="spellEnd"/>
      <w:r w:rsidR="004A5B2C">
        <w:t>, D. (</w:t>
      </w:r>
      <w:proofErr w:type="spellStart"/>
      <w:proofErr w:type="gramStart"/>
      <w:r w:rsidR="004A5B2C">
        <w:t>e</w:t>
      </w:r>
      <w:r w:rsidR="000448DF" w:rsidRPr="003D124F">
        <w:t>ds</w:t>
      </w:r>
      <w:proofErr w:type="spellEnd"/>
      <w:proofErr w:type="gramEnd"/>
      <w:r w:rsidR="000448DF" w:rsidRPr="003D124F">
        <w:t xml:space="preserve">) (2016). </w:t>
      </w:r>
      <w:r w:rsidRPr="003D124F">
        <w:rPr>
          <w:i/>
        </w:rPr>
        <w:t>The New Humanitarians in International Practice: Emerging Actors and Contested Principles</w:t>
      </w:r>
      <w:r w:rsidRPr="003D124F">
        <w:t>, Humanit</w:t>
      </w:r>
      <w:r w:rsidR="000448DF" w:rsidRPr="003D124F">
        <w:t xml:space="preserve">arian Studies Series, </w:t>
      </w:r>
      <w:proofErr w:type="spellStart"/>
      <w:r w:rsidR="000448DF" w:rsidRPr="003D124F">
        <w:t>Routledge</w:t>
      </w:r>
      <w:proofErr w:type="spellEnd"/>
      <w:r w:rsidR="000448DF" w:rsidRPr="003D124F">
        <w:t>:</w:t>
      </w:r>
      <w:r w:rsidRPr="003D124F">
        <w:t xml:space="preserve"> Abingdon.</w:t>
      </w:r>
    </w:p>
    <w:p w:rsidR="00096889" w:rsidRPr="003D124F" w:rsidRDefault="00827181" w:rsidP="003D124F">
      <w:pPr>
        <w:spacing w:line="480" w:lineRule="auto"/>
        <w:rPr>
          <w:rFonts w:eastAsia="Calibri"/>
          <w:lang w:val="en-GB"/>
        </w:rPr>
      </w:pPr>
      <w:proofErr w:type="spellStart"/>
      <w:r w:rsidRPr="003D124F">
        <w:rPr>
          <w:rFonts w:eastAsia="Calibri"/>
          <w:lang w:val="en-GB"/>
        </w:rPr>
        <w:t>Steets</w:t>
      </w:r>
      <w:proofErr w:type="spellEnd"/>
      <w:r w:rsidRPr="003D124F">
        <w:rPr>
          <w:rFonts w:eastAsia="Calibri"/>
          <w:lang w:val="en-GB"/>
        </w:rPr>
        <w:t>, J. Hamilton, D. Binder, A.</w:t>
      </w:r>
      <w:r w:rsidR="003D2A00">
        <w:rPr>
          <w:rFonts w:eastAsia="Calibri"/>
          <w:lang w:val="en-GB"/>
        </w:rPr>
        <w:t xml:space="preserve"> Johnson, K. </w:t>
      </w:r>
      <w:proofErr w:type="spellStart"/>
      <w:r w:rsidR="003D2A00">
        <w:rPr>
          <w:rFonts w:eastAsia="Calibri"/>
          <w:lang w:val="en-GB"/>
        </w:rPr>
        <w:t>Koddenbrock</w:t>
      </w:r>
      <w:proofErr w:type="spellEnd"/>
      <w:r w:rsidR="003D2A00">
        <w:rPr>
          <w:rFonts w:eastAsia="Calibri"/>
          <w:lang w:val="en-GB"/>
        </w:rPr>
        <w:t>, K. &amp;</w:t>
      </w:r>
      <w:r w:rsidRPr="003D124F">
        <w:rPr>
          <w:rFonts w:eastAsia="Calibri"/>
          <w:lang w:val="en-GB"/>
        </w:rPr>
        <w:t xml:space="preserve"> </w:t>
      </w:r>
      <w:proofErr w:type="spellStart"/>
      <w:r w:rsidRPr="003D124F">
        <w:rPr>
          <w:rFonts w:eastAsia="Calibri"/>
          <w:lang w:val="en-GB"/>
        </w:rPr>
        <w:t>Marret</w:t>
      </w:r>
      <w:proofErr w:type="spellEnd"/>
      <w:r w:rsidRPr="003D124F">
        <w:rPr>
          <w:rFonts w:eastAsia="Calibri"/>
          <w:lang w:val="en-GB"/>
        </w:rPr>
        <w:t xml:space="preserve">, J. (2009). </w:t>
      </w:r>
      <w:r w:rsidR="004C14A3" w:rsidRPr="003D124F">
        <w:rPr>
          <w:rFonts w:eastAsia="Calibri"/>
          <w:i/>
          <w:lang w:val="en-GB"/>
        </w:rPr>
        <w:t>Improving Humanitarian Assistance: A Transatlantic Agenda for Action.</w:t>
      </w:r>
      <w:r w:rsidR="004C14A3" w:rsidRPr="003D124F">
        <w:rPr>
          <w:rFonts w:eastAsia="Calibri"/>
          <w:lang w:val="en-GB"/>
        </w:rPr>
        <w:t xml:space="preserve"> Retrieved from: </w:t>
      </w:r>
      <w:hyperlink r:id="rId24" w:history="1">
        <w:r w:rsidR="004C14A3" w:rsidRPr="003D124F">
          <w:rPr>
            <w:rStyle w:val="Hyperlink"/>
            <w:rFonts w:eastAsia="Calibri"/>
            <w:color w:val="auto"/>
            <w:u w:val="none"/>
            <w:lang w:val="en-GB"/>
          </w:rPr>
          <w:t>https://www.gppi.net/media/Steets_et_al_2009_Improving_Humanitarian_180830_112120.pdf</w:t>
        </w:r>
      </w:hyperlink>
      <w:r w:rsidR="004C14A3" w:rsidRPr="003D124F">
        <w:rPr>
          <w:rFonts w:eastAsia="Calibri"/>
          <w:lang w:val="en-GB"/>
        </w:rPr>
        <w:t>. Accessed 28</w:t>
      </w:r>
      <w:r w:rsidR="004C14A3" w:rsidRPr="003D124F">
        <w:rPr>
          <w:rFonts w:eastAsia="Calibri"/>
          <w:vertAlign w:val="superscript"/>
          <w:lang w:val="en-GB"/>
        </w:rPr>
        <w:t>th</w:t>
      </w:r>
      <w:r w:rsidR="004C14A3" w:rsidRPr="003D124F">
        <w:rPr>
          <w:rFonts w:eastAsia="Calibri"/>
          <w:lang w:val="en-GB"/>
        </w:rPr>
        <w:t xml:space="preserve"> December, 2019.</w:t>
      </w:r>
    </w:p>
    <w:p w:rsidR="00FF2009" w:rsidRPr="003D124F" w:rsidRDefault="00FF2009" w:rsidP="003D124F">
      <w:pPr>
        <w:spacing w:line="480" w:lineRule="auto"/>
        <w:rPr>
          <w:rFonts w:eastAsia="Calibri"/>
          <w:lang w:val="en-GB"/>
        </w:rPr>
      </w:pPr>
      <w:proofErr w:type="gramStart"/>
      <w:r w:rsidRPr="003D124F">
        <w:rPr>
          <w:rFonts w:eastAsia="Calibri"/>
          <w:lang w:val="en-GB"/>
        </w:rPr>
        <w:t>Your</w:t>
      </w:r>
      <w:proofErr w:type="gramEnd"/>
      <w:r w:rsidRPr="003D124F">
        <w:rPr>
          <w:rFonts w:eastAsia="Calibri"/>
          <w:lang w:val="en-GB"/>
        </w:rPr>
        <w:t xml:space="preserve"> Guide to the Lisbon Treaty, (2009). </w:t>
      </w:r>
      <w:r w:rsidRPr="003D124F">
        <w:rPr>
          <w:rFonts w:eastAsia="Calibri"/>
          <w:i/>
          <w:lang w:val="en-GB"/>
        </w:rPr>
        <w:t>Introduction</w:t>
      </w:r>
      <w:r w:rsidR="00CD209B" w:rsidRPr="003D124F">
        <w:rPr>
          <w:rFonts w:eastAsia="Calibri"/>
          <w:i/>
          <w:lang w:val="en-GB"/>
        </w:rPr>
        <w:t>: A Union for the 21</w:t>
      </w:r>
      <w:r w:rsidR="00CD209B" w:rsidRPr="003D124F">
        <w:rPr>
          <w:rFonts w:eastAsia="Calibri"/>
          <w:i/>
          <w:vertAlign w:val="superscript"/>
          <w:lang w:val="en-GB"/>
        </w:rPr>
        <w:t>st</w:t>
      </w:r>
      <w:r w:rsidR="00CD209B" w:rsidRPr="003D124F">
        <w:rPr>
          <w:rFonts w:eastAsia="Calibri"/>
          <w:i/>
          <w:lang w:val="en-GB"/>
        </w:rPr>
        <w:t xml:space="preserve"> Century</w:t>
      </w:r>
      <w:r w:rsidR="00CD209B" w:rsidRPr="003D124F">
        <w:rPr>
          <w:rFonts w:eastAsia="Calibri"/>
          <w:lang w:val="en-GB"/>
        </w:rPr>
        <w:t>.</w:t>
      </w:r>
      <w:r w:rsidRPr="003D124F">
        <w:rPr>
          <w:rFonts w:eastAsia="Calibri"/>
          <w:lang w:val="en-GB"/>
        </w:rPr>
        <w:t xml:space="preserve"> Retrieved from: </w:t>
      </w:r>
      <w:hyperlink r:id="rId25" w:history="1">
        <w:r w:rsidRPr="003D124F">
          <w:rPr>
            <w:rFonts w:eastAsia="Calibri"/>
            <w:lang w:val="en-GB"/>
          </w:rPr>
          <w:t>http://eeas.europa.eu/archives/delegations/belarus/documents/more_info/your_guide_to_the_lisbon_treaty_en.pdf/</w:t>
        </w:r>
      </w:hyperlink>
      <w:r w:rsidRPr="003D124F">
        <w:rPr>
          <w:rFonts w:eastAsia="Calibri"/>
          <w:lang w:val="en-GB"/>
        </w:rPr>
        <w:t>. Accessed 28</w:t>
      </w:r>
      <w:r w:rsidRPr="003D124F">
        <w:rPr>
          <w:rFonts w:eastAsia="Calibri"/>
          <w:vertAlign w:val="superscript"/>
          <w:lang w:val="en-GB"/>
        </w:rPr>
        <w:t>th</w:t>
      </w:r>
      <w:r w:rsidRPr="003D124F">
        <w:rPr>
          <w:rFonts w:eastAsia="Calibri"/>
          <w:lang w:val="en-GB"/>
        </w:rPr>
        <w:t xml:space="preserve"> December, 2019</w:t>
      </w:r>
      <w:r w:rsidR="00BF0BC3">
        <w:rPr>
          <w:rFonts w:eastAsia="Calibri"/>
          <w:lang w:val="en-GB"/>
        </w:rPr>
        <w:t>.</w:t>
      </w:r>
    </w:p>
    <w:p w:rsidR="00FF2009" w:rsidRPr="003D124F" w:rsidRDefault="00FF2009" w:rsidP="003D124F">
      <w:pPr>
        <w:spacing w:line="480" w:lineRule="auto"/>
        <w:rPr>
          <w:rFonts w:eastAsia="Calibri"/>
          <w:lang w:val="en-GB"/>
        </w:rPr>
      </w:pPr>
    </w:p>
    <w:p w:rsidR="00614084" w:rsidRPr="003D124F" w:rsidRDefault="00614084" w:rsidP="003D124F">
      <w:pPr>
        <w:spacing w:line="480" w:lineRule="auto"/>
      </w:pPr>
    </w:p>
    <w:sectPr w:rsidR="00614084" w:rsidRPr="003D124F" w:rsidSect="00F53B79">
      <w:footerReference w:type="default" r:id="rId26"/>
      <w:pgSz w:w="11906" w:h="16838"/>
      <w:pgMar w:top="993"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E43" w:rsidRDefault="00244E43" w:rsidP="007E5831">
      <w:pPr>
        <w:spacing w:after="0" w:line="240" w:lineRule="auto"/>
      </w:pPr>
      <w:r>
        <w:separator/>
      </w:r>
    </w:p>
  </w:endnote>
  <w:endnote w:type="continuationSeparator" w:id="0">
    <w:p w:rsidR="00244E43" w:rsidRDefault="00244E43" w:rsidP="007E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Default="00F53B79">
    <w:pPr>
      <w:pStyle w:val="Footer"/>
      <w:jc w:val="right"/>
    </w:pPr>
  </w:p>
  <w:p w:rsidR="00F53B79" w:rsidRDefault="00F53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Default="00F53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E43" w:rsidRDefault="00244E43" w:rsidP="007E5831">
      <w:pPr>
        <w:spacing w:after="0" w:line="240" w:lineRule="auto"/>
      </w:pPr>
      <w:r>
        <w:separator/>
      </w:r>
    </w:p>
  </w:footnote>
  <w:footnote w:type="continuationSeparator" w:id="0">
    <w:p w:rsidR="00244E43" w:rsidRDefault="00244E43" w:rsidP="007E5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ED" w:rsidRPr="00CB5CE2" w:rsidRDefault="000A69ED" w:rsidP="000A69ED">
    <w:pPr>
      <w:pStyle w:val="Header"/>
    </w:pPr>
    <w:r>
      <w:t xml:space="preserve">Humanitarian Assistance and the contribution of Corporate </w:t>
    </w:r>
    <w:r w:rsidR="001B6431">
      <w:t>Business</w:t>
    </w:r>
  </w:p>
  <w:p w:rsidR="00F53B79" w:rsidRDefault="00F53B79" w:rsidP="00735A89">
    <w:pPr>
      <w:pStyle w:val="Header"/>
      <w:ind w:left="5040" w:firstLine="3600"/>
    </w:pPr>
    <w:r>
      <w:tab/>
    </w:r>
    <w:sdt>
      <w:sdtPr>
        <w:id w:val="-36595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431CE">
          <w:rPr>
            <w:noProof/>
          </w:rPr>
          <w:t>2</w:t>
        </w:r>
        <w:r>
          <w:rPr>
            <w:noProof/>
          </w:rPr>
          <w:fldChar w:fldCharType="end"/>
        </w:r>
      </w:sdtContent>
    </w:sdt>
  </w:p>
  <w:p w:rsidR="00F53B79" w:rsidRDefault="00F53B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Pr="00CB5CE2" w:rsidRDefault="000A69ED" w:rsidP="00FF2673">
    <w:pPr>
      <w:pStyle w:val="Header"/>
    </w:pPr>
    <w:r>
      <w:t xml:space="preserve">Humanitarian Assistance and the contribution of Corporate </w:t>
    </w:r>
    <w:r w:rsidR="00B82041">
      <w:t>Business</w:t>
    </w:r>
  </w:p>
  <w:p w:rsidR="00F53B79" w:rsidRPr="00FF2673" w:rsidRDefault="00F53B79" w:rsidP="00FF26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828"/>
    <w:multiLevelType w:val="multilevel"/>
    <w:tmpl w:val="D6B45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33B2FF0"/>
    <w:multiLevelType w:val="hybridMultilevel"/>
    <w:tmpl w:val="309076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487624"/>
    <w:multiLevelType w:val="hybridMultilevel"/>
    <w:tmpl w:val="7D0E2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390596"/>
    <w:multiLevelType w:val="multilevel"/>
    <w:tmpl w:val="189676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0E241EA"/>
    <w:multiLevelType w:val="multilevel"/>
    <w:tmpl w:val="F1C001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29"/>
    <w:rsid w:val="000007D7"/>
    <w:rsid w:val="00000B61"/>
    <w:rsid w:val="000041E6"/>
    <w:rsid w:val="00004325"/>
    <w:rsid w:val="00011E5F"/>
    <w:rsid w:val="00012094"/>
    <w:rsid w:val="00015B3C"/>
    <w:rsid w:val="0001648E"/>
    <w:rsid w:val="00016951"/>
    <w:rsid w:val="00021C5B"/>
    <w:rsid w:val="00024F49"/>
    <w:rsid w:val="00026011"/>
    <w:rsid w:val="000261D6"/>
    <w:rsid w:val="0002625F"/>
    <w:rsid w:val="000300DB"/>
    <w:rsid w:val="00032AE3"/>
    <w:rsid w:val="00033B60"/>
    <w:rsid w:val="00035212"/>
    <w:rsid w:val="0003598E"/>
    <w:rsid w:val="00042FAA"/>
    <w:rsid w:val="000434A6"/>
    <w:rsid w:val="000448DF"/>
    <w:rsid w:val="000449A1"/>
    <w:rsid w:val="00045DAC"/>
    <w:rsid w:val="00045F9B"/>
    <w:rsid w:val="000463D9"/>
    <w:rsid w:val="00046421"/>
    <w:rsid w:val="000472A2"/>
    <w:rsid w:val="0004762D"/>
    <w:rsid w:val="000503D3"/>
    <w:rsid w:val="00050B4C"/>
    <w:rsid w:val="000525F4"/>
    <w:rsid w:val="00052C2B"/>
    <w:rsid w:val="0005360C"/>
    <w:rsid w:val="00055572"/>
    <w:rsid w:val="0006098F"/>
    <w:rsid w:val="0006578F"/>
    <w:rsid w:val="000712D1"/>
    <w:rsid w:val="00072153"/>
    <w:rsid w:val="000725E0"/>
    <w:rsid w:val="0007313A"/>
    <w:rsid w:val="00074170"/>
    <w:rsid w:val="00075F02"/>
    <w:rsid w:val="000766FC"/>
    <w:rsid w:val="00080075"/>
    <w:rsid w:val="000828DB"/>
    <w:rsid w:val="00082BBA"/>
    <w:rsid w:val="00083E27"/>
    <w:rsid w:val="00084927"/>
    <w:rsid w:val="00086C5C"/>
    <w:rsid w:val="00087479"/>
    <w:rsid w:val="000922C0"/>
    <w:rsid w:val="00096356"/>
    <w:rsid w:val="00096889"/>
    <w:rsid w:val="000972D2"/>
    <w:rsid w:val="000A1331"/>
    <w:rsid w:val="000A1A74"/>
    <w:rsid w:val="000A3D20"/>
    <w:rsid w:val="000A69ED"/>
    <w:rsid w:val="000B4AA8"/>
    <w:rsid w:val="000C0146"/>
    <w:rsid w:val="000C3458"/>
    <w:rsid w:val="000C5D92"/>
    <w:rsid w:val="000C5F99"/>
    <w:rsid w:val="000C641C"/>
    <w:rsid w:val="000D1527"/>
    <w:rsid w:val="000D1C52"/>
    <w:rsid w:val="000D2BFE"/>
    <w:rsid w:val="000D432F"/>
    <w:rsid w:val="000D4C58"/>
    <w:rsid w:val="000E0169"/>
    <w:rsid w:val="000E0AE5"/>
    <w:rsid w:val="000E14AE"/>
    <w:rsid w:val="000E1941"/>
    <w:rsid w:val="000E320D"/>
    <w:rsid w:val="000E5B6D"/>
    <w:rsid w:val="000E77CA"/>
    <w:rsid w:val="000F1A82"/>
    <w:rsid w:val="000F26C5"/>
    <w:rsid w:val="000F2CA1"/>
    <w:rsid w:val="000F37C8"/>
    <w:rsid w:val="000F5C88"/>
    <w:rsid w:val="000F650A"/>
    <w:rsid w:val="00106EFE"/>
    <w:rsid w:val="001128C2"/>
    <w:rsid w:val="00112D15"/>
    <w:rsid w:val="00114CB1"/>
    <w:rsid w:val="001250E2"/>
    <w:rsid w:val="00136A6E"/>
    <w:rsid w:val="00142664"/>
    <w:rsid w:val="00143C14"/>
    <w:rsid w:val="00144583"/>
    <w:rsid w:val="00145AFE"/>
    <w:rsid w:val="00146087"/>
    <w:rsid w:val="001468A1"/>
    <w:rsid w:val="00150A57"/>
    <w:rsid w:val="00153729"/>
    <w:rsid w:val="00154645"/>
    <w:rsid w:val="00161767"/>
    <w:rsid w:val="0016663B"/>
    <w:rsid w:val="00167573"/>
    <w:rsid w:val="00167920"/>
    <w:rsid w:val="00167C54"/>
    <w:rsid w:val="00174DD6"/>
    <w:rsid w:val="00175063"/>
    <w:rsid w:val="00175B1A"/>
    <w:rsid w:val="00177B5A"/>
    <w:rsid w:val="00180D9E"/>
    <w:rsid w:val="001814AC"/>
    <w:rsid w:val="00181A11"/>
    <w:rsid w:val="001860D4"/>
    <w:rsid w:val="001901E7"/>
    <w:rsid w:val="0019170E"/>
    <w:rsid w:val="00195D51"/>
    <w:rsid w:val="001A00E7"/>
    <w:rsid w:val="001A08ED"/>
    <w:rsid w:val="001A0F24"/>
    <w:rsid w:val="001B37D6"/>
    <w:rsid w:val="001B5743"/>
    <w:rsid w:val="001B6431"/>
    <w:rsid w:val="001B7823"/>
    <w:rsid w:val="001C2A56"/>
    <w:rsid w:val="001C45FA"/>
    <w:rsid w:val="001C4C92"/>
    <w:rsid w:val="001C50D0"/>
    <w:rsid w:val="001C54B6"/>
    <w:rsid w:val="001D6F49"/>
    <w:rsid w:val="001E1645"/>
    <w:rsid w:val="001E6D7B"/>
    <w:rsid w:val="001F0144"/>
    <w:rsid w:val="001F0389"/>
    <w:rsid w:val="001F17F7"/>
    <w:rsid w:val="001F2B51"/>
    <w:rsid w:val="001F30BC"/>
    <w:rsid w:val="001F487D"/>
    <w:rsid w:val="001F5249"/>
    <w:rsid w:val="001F560C"/>
    <w:rsid w:val="0020346D"/>
    <w:rsid w:val="0020547F"/>
    <w:rsid w:val="002103D6"/>
    <w:rsid w:val="002123B4"/>
    <w:rsid w:val="00215330"/>
    <w:rsid w:val="00215647"/>
    <w:rsid w:val="00216078"/>
    <w:rsid w:val="00217B23"/>
    <w:rsid w:val="00220630"/>
    <w:rsid w:val="0022495A"/>
    <w:rsid w:val="002263B4"/>
    <w:rsid w:val="0022736B"/>
    <w:rsid w:val="00231F57"/>
    <w:rsid w:val="00234D7E"/>
    <w:rsid w:val="002412F3"/>
    <w:rsid w:val="002425C1"/>
    <w:rsid w:val="0024343E"/>
    <w:rsid w:val="00244E43"/>
    <w:rsid w:val="00245E0F"/>
    <w:rsid w:val="00247EDC"/>
    <w:rsid w:val="0025064F"/>
    <w:rsid w:val="00250FFB"/>
    <w:rsid w:val="00255D3F"/>
    <w:rsid w:val="00261B70"/>
    <w:rsid w:val="00270AE8"/>
    <w:rsid w:val="002724E6"/>
    <w:rsid w:val="002731BE"/>
    <w:rsid w:val="00273E23"/>
    <w:rsid w:val="00275B68"/>
    <w:rsid w:val="002769AF"/>
    <w:rsid w:val="00280C7B"/>
    <w:rsid w:val="00285DF0"/>
    <w:rsid w:val="002865BE"/>
    <w:rsid w:val="002903EB"/>
    <w:rsid w:val="002972CC"/>
    <w:rsid w:val="002A2A9E"/>
    <w:rsid w:val="002A3DDF"/>
    <w:rsid w:val="002A5976"/>
    <w:rsid w:val="002A5BA3"/>
    <w:rsid w:val="002A5FAD"/>
    <w:rsid w:val="002A6B7E"/>
    <w:rsid w:val="002B1DFF"/>
    <w:rsid w:val="002B25F0"/>
    <w:rsid w:val="002B2FE3"/>
    <w:rsid w:val="002B51D4"/>
    <w:rsid w:val="002B78EF"/>
    <w:rsid w:val="002C16B6"/>
    <w:rsid w:val="002C48D6"/>
    <w:rsid w:val="002C5643"/>
    <w:rsid w:val="002D24BF"/>
    <w:rsid w:val="002D5E6A"/>
    <w:rsid w:val="002E0376"/>
    <w:rsid w:val="002E50A2"/>
    <w:rsid w:val="002F0579"/>
    <w:rsid w:val="002F12D8"/>
    <w:rsid w:val="002F3A1D"/>
    <w:rsid w:val="002F492D"/>
    <w:rsid w:val="002F7050"/>
    <w:rsid w:val="00300BDE"/>
    <w:rsid w:val="00304F4E"/>
    <w:rsid w:val="00307380"/>
    <w:rsid w:val="00307A3E"/>
    <w:rsid w:val="00307E22"/>
    <w:rsid w:val="00313273"/>
    <w:rsid w:val="0031380D"/>
    <w:rsid w:val="00315978"/>
    <w:rsid w:val="003234DC"/>
    <w:rsid w:val="0032366E"/>
    <w:rsid w:val="00326EE4"/>
    <w:rsid w:val="0033055D"/>
    <w:rsid w:val="00333FAB"/>
    <w:rsid w:val="0033423A"/>
    <w:rsid w:val="00334B44"/>
    <w:rsid w:val="00341B58"/>
    <w:rsid w:val="00342414"/>
    <w:rsid w:val="00342B7D"/>
    <w:rsid w:val="00344D71"/>
    <w:rsid w:val="00346B7A"/>
    <w:rsid w:val="003500EB"/>
    <w:rsid w:val="003523B6"/>
    <w:rsid w:val="00352DFF"/>
    <w:rsid w:val="00356768"/>
    <w:rsid w:val="00360575"/>
    <w:rsid w:val="00360B96"/>
    <w:rsid w:val="00361618"/>
    <w:rsid w:val="00361F05"/>
    <w:rsid w:val="00363EF6"/>
    <w:rsid w:val="00365259"/>
    <w:rsid w:val="00365E70"/>
    <w:rsid w:val="0036674B"/>
    <w:rsid w:val="003669C1"/>
    <w:rsid w:val="003676F6"/>
    <w:rsid w:val="0036781F"/>
    <w:rsid w:val="00367F14"/>
    <w:rsid w:val="0037421D"/>
    <w:rsid w:val="00377F51"/>
    <w:rsid w:val="00381338"/>
    <w:rsid w:val="003824A3"/>
    <w:rsid w:val="00383759"/>
    <w:rsid w:val="00387696"/>
    <w:rsid w:val="00392C16"/>
    <w:rsid w:val="00393118"/>
    <w:rsid w:val="003969FB"/>
    <w:rsid w:val="00396AE6"/>
    <w:rsid w:val="00397924"/>
    <w:rsid w:val="003A2CF8"/>
    <w:rsid w:val="003B14FB"/>
    <w:rsid w:val="003B20F7"/>
    <w:rsid w:val="003B2653"/>
    <w:rsid w:val="003B4497"/>
    <w:rsid w:val="003B5740"/>
    <w:rsid w:val="003B700A"/>
    <w:rsid w:val="003C2458"/>
    <w:rsid w:val="003C3317"/>
    <w:rsid w:val="003C392C"/>
    <w:rsid w:val="003C4BCA"/>
    <w:rsid w:val="003D0E4E"/>
    <w:rsid w:val="003D124F"/>
    <w:rsid w:val="003D1401"/>
    <w:rsid w:val="003D1741"/>
    <w:rsid w:val="003D262C"/>
    <w:rsid w:val="003D2A00"/>
    <w:rsid w:val="003D3F98"/>
    <w:rsid w:val="003E00A9"/>
    <w:rsid w:val="003E19E4"/>
    <w:rsid w:val="003E342B"/>
    <w:rsid w:val="003E4A87"/>
    <w:rsid w:val="003E61D5"/>
    <w:rsid w:val="003E7A07"/>
    <w:rsid w:val="003F0A84"/>
    <w:rsid w:val="003F0E18"/>
    <w:rsid w:val="003F24BF"/>
    <w:rsid w:val="003F5E77"/>
    <w:rsid w:val="003F7179"/>
    <w:rsid w:val="00404D07"/>
    <w:rsid w:val="00405EE2"/>
    <w:rsid w:val="00405F90"/>
    <w:rsid w:val="004067F1"/>
    <w:rsid w:val="00410C55"/>
    <w:rsid w:val="00411573"/>
    <w:rsid w:val="004131A2"/>
    <w:rsid w:val="00414830"/>
    <w:rsid w:val="004149AD"/>
    <w:rsid w:val="004157BF"/>
    <w:rsid w:val="004206B3"/>
    <w:rsid w:val="004248D9"/>
    <w:rsid w:val="004272C7"/>
    <w:rsid w:val="0043077B"/>
    <w:rsid w:val="00433169"/>
    <w:rsid w:val="00433CE8"/>
    <w:rsid w:val="0044180A"/>
    <w:rsid w:val="00442204"/>
    <w:rsid w:val="00442231"/>
    <w:rsid w:val="00443F58"/>
    <w:rsid w:val="00445D65"/>
    <w:rsid w:val="00447FAD"/>
    <w:rsid w:val="00452D01"/>
    <w:rsid w:val="00454117"/>
    <w:rsid w:val="00455DB7"/>
    <w:rsid w:val="00461A23"/>
    <w:rsid w:val="00465353"/>
    <w:rsid w:val="0046665B"/>
    <w:rsid w:val="00470E80"/>
    <w:rsid w:val="00471011"/>
    <w:rsid w:val="00471911"/>
    <w:rsid w:val="00473035"/>
    <w:rsid w:val="00476038"/>
    <w:rsid w:val="00477214"/>
    <w:rsid w:val="00477375"/>
    <w:rsid w:val="004800B4"/>
    <w:rsid w:val="00482C01"/>
    <w:rsid w:val="004844F7"/>
    <w:rsid w:val="00486AA7"/>
    <w:rsid w:val="004905C5"/>
    <w:rsid w:val="004A20E3"/>
    <w:rsid w:val="004A5B2C"/>
    <w:rsid w:val="004B2125"/>
    <w:rsid w:val="004B3315"/>
    <w:rsid w:val="004B5CF8"/>
    <w:rsid w:val="004B6BD7"/>
    <w:rsid w:val="004B7110"/>
    <w:rsid w:val="004B75C8"/>
    <w:rsid w:val="004B7902"/>
    <w:rsid w:val="004C14A3"/>
    <w:rsid w:val="004C3417"/>
    <w:rsid w:val="004C55EA"/>
    <w:rsid w:val="004C579B"/>
    <w:rsid w:val="004C63D2"/>
    <w:rsid w:val="004C6AD8"/>
    <w:rsid w:val="004C6D35"/>
    <w:rsid w:val="004C7254"/>
    <w:rsid w:val="004C7A23"/>
    <w:rsid w:val="004D2C31"/>
    <w:rsid w:val="004D36CE"/>
    <w:rsid w:val="004D3F77"/>
    <w:rsid w:val="004D58E9"/>
    <w:rsid w:val="004D5C7A"/>
    <w:rsid w:val="004D7D99"/>
    <w:rsid w:val="004E0527"/>
    <w:rsid w:val="004E15B3"/>
    <w:rsid w:val="004E6D3B"/>
    <w:rsid w:val="004F1A92"/>
    <w:rsid w:val="004F3BA9"/>
    <w:rsid w:val="004F4F18"/>
    <w:rsid w:val="00500370"/>
    <w:rsid w:val="0050162D"/>
    <w:rsid w:val="005111C8"/>
    <w:rsid w:val="00517ADC"/>
    <w:rsid w:val="00522C6E"/>
    <w:rsid w:val="00523527"/>
    <w:rsid w:val="0052680F"/>
    <w:rsid w:val="00530904"/>
    <w:rsid w:val="00531A3B"/>
    <w:rsid w:val="005333AD"/>
    <w:rsid w:val="00533B1C"/>
    <w:rsid w:val="00534498"/>
    <w:rsid w:val="00534A6F"/>
    <w:rsid w:val="0054036A"/>
    <w:rsid w:val="005429E8"/>
    <w:rsid w:val="0054599C"/>
    <w:rsid w:val="00545B85"/>
    <w:rsid w:val="00546645"/>
    <w:rsid w:val="00546BC0"/>
    <w:rsid w:val="00546FFF"/>
    <w:rsid w:val="00552DDC"/>
    <w:rsid w:val="00555D57"/>
    <w:rsid w:val="00564102"/>
    <w:rsid w:val="00565D6D"/>
    <w:rsid w:val="005666B7"/>
    <w:rsid w:val="00571070"/>
    <w:rsid w:val="005734A9"/>
    <w:rsid w:val="0057577B"/>
    <w:rsid w:val="00575C19"/>
    <w:rsid w:val="0058010E"/>
    <w:rsid w:val="005818A9"/>
    <w:rsid w:val="00582BDB"/>
    <w:rsid w:val="00583E80"/>
    <w:rsid w:val="00583EE5"/>
    <w:rsid w:val="00591306"/>
    <w:rsid w:val="00594144"/>
    <w:rsid w:val="005A05CD"/>
    <w:rsid w:val="005A0F82"/>
    <w:rsid w:val="005A1179"/>
    <w:rsid w:val="005A33B4"/>
    <w:rsid w:val="005A4563"/>
    <w:rsid w:val="005A5430"/>
    <w:rsid w:val="005A6232"/>
    <w:rsid w:val="005B0B43"/>
    <w:rsid w:val="005B26CA"/>
    <w:rsid w:val="005B51CB"/>
    <w:rsid w:val="005C311C"/>
    <w:rsid w:val="005C472B"/>
    <w:rsid w:val="005C4A21"/>
    <w:rsid w:val="005C6A73"/>
    <w:rsid w:val="005C7207"/>
    <w:rsid w:val="005D3BD9"/>
    <w:rsid w:val="005D466C"/>
    <w:rsid w:val="005E1B9B"/>
    <w:rsid w:val="005E280D"/>
    <w:rsid w:val="005E2E48"/>
    <w:rsid w:val="005E6FD8"/>
    <w:rsid w:val="005F2EA7"/>
    <w:rsid w:val="005F5400"/>
    <w:rsid w:val="005F5FFD"/>
    <w:rsid w:val="005F617B"/>
    <w:rsid w:val="005F7025"/>
    <w:rsid w:val="006034A3"/>
    <w:rsid w:val="006063E2"/>
    <w:rsid w:val="00614084"/>
    <w:rsid w:val="00615711"/>
    <w:rsid w:val="00615E5B"/>
    <w:rsid w:val="00616820"/>
    <w:rsid w:val="0062246B"/>
    <w:rsid w:val="006234F7"/>
    <w:rsid w:val="0062367D"/>
    <w:rsid w:val="00630E6A"/>
    <w:rsid w:val="00631E11"/>
    <w:rsid w:val="00636F10"/>
    <w:rsid w:val="00641DEF"/>
    <w:rsid w:val="0064220C"/>
    <w:rsid w:val="0064482C"/>
    <w:rsid w:val="00645523"/>
    <w:rsid w:val="00653A76"/>
    <w:rsid w:val="006546C7"/>
    <w:rsid w:val="0066051D"/>
    <w:rsid w:val="006630F7"/>
    <w:rsid w:val="00664036"/>
    <w:rsid w:val="00665C34"/>
    <w:rsid w:val="00666E64"/>
    <w:rsid w:val="006679A2"/>
    <w:rsid w:val="00673EF2"/>
    <w:rsid w:val="00674777"/>
    <w:rsid w:val="0067549B"/>
    <w:rsid w:val="006826E9"/>
    <w:rsid w:val="00682AC8"/>
    <w:rsid w:val="00682C2C"/>
    <w:rsid w:val="00685F01"/>
    <w:rsid w:val="00686C6C"/>
    <w:rsid w:val="00687544"/>
    <w:rsid w:val="006877FD"/>
    <w:rsid w:val="00691FB2"/>
    <w:rsid w:val="0069221D"/>
    <w:rsid w:val="00693EF7"/>
    <w:rsid w:val="00695F99"/>
    <w:rsid w:val="006A5126"/>
    <w:rsid w:val="006A595C"/>
    <w:rsid w:val="006B1137"/>
    <w:rsid w:val="006B1D05"/>
    <w:rsid w:val="006B5B17"/>
    <w:rsid w:val="006B5BB6"/>
    <w:rsid w:val="006B7A0E"/>
    <w:rsid w:val="006C2CAD"/>
    <w:rsid w:val="006C6398"/>
    <w:rsid w:val="006D233D"/>
    <w:rsid w:val="006D2872"/>
    <w:rsid w:val="006D4199"/>
    <w:rsid w:val="006E1A2D"/>
    <w:rsid w:val="006F112E"/>
    <w:rsid w:val="006F1533"/>
    <w:rsid w:val="006F1C16"/>
    <w:rsid w:val="006F7473"/>
    <w:rsid w:val="006F7D5F"/>
    <w:rsid w:val="00701143"/>
    <w:rsid w:val="00705F15"/>
    <w:rsid w:val="00710992"/>
    <w:rsid w:val="0071109D"/>
    <w:rsid w:val="00711196"/>
    <w:rsid w:val="00711665"/>
    <w:rsid w:val="0071430C"/>
    <w:rsid w:val="00714F04"/>
    <w:rsid w:val="007174F7"/>
    <w:rsid w:val="007203BC"/>
    <w:rsid w:val="00725A3A"/>
    <w:rsid w:val="00735A89"/>
    <w:rsid w:val="007364F3"/>
    <w:rsid w:val="00737806"/>
    <w:rsid w:val="00740062"/>
    <w:rsid w:val="00742985"/>
    <w:rsid w:val="00742D09"/>
    <w:rsid w:val="00742FEB"/>
    <w:rsid w:val="00743A05"/>
    <w:rsid w:val="00750B1A"/>
    <w:rsid w:val="00751020"/>
    <w:rsid w:val="00752609"/>
    <w:rsid w:val="00753FE6"/>
    <w:rsid w:val="00755618"/>
    <w:rsid w:val="0075723E"/>
    <w:rsid w:val="007612A3"/>
    <w:rsid w:val="0076333E"/>
    <w:rsid w:val="007639F9"/>
    <w:rsid w:val="007705AC"/>
    <w:rsid w:val="007705F5"/>
    <w:rsid w:val="007742FC"/>
    <w:rsid w:val="00777E80"/>
    <w:rsid w:val="00781B32"/>
    <w:rsid w:val="00782692"/>
    <w:rsid w:val="0078604A"/>
    <w:rsid w:val="007868AE"/>
    <w:rsid w:val="00791664"/>
    <w:rsid w:val="007922AD"/>
    <w:rsid w:val="007931FF"/>
    <w:rsid w:val="007941D5"/>
    <w:rsid w:val="00794869"/>
    <w:rsid w:val="007978C6"/>
    <w:rsid w:val="007A0186"/>
    <w:rsid w:val="007A2CDE"/>
    <w:rsid w:val="007A5757"/>
    <w:rsid w:val="007B0CF8"/>
    <w:rsid w:val="007B235C"/>
    <w:rsid w:val="007C0575"/>
    <w:rsid w:val="007C36FE"/>
    <w:rsid w:val="007C57DE"/>
    <w:rsid w:val="007C5BE1"/>
    <w:rsid w:val="007C7169"/>
    <w:rsid w:val="007C7C7B"/>
    <w:rsid w:val="007C7E78"/>
    <w:rsid w:val="007D18AB"/>
    <w:rsid w:val="007D4B05"/>
    <w:rsid w:val="007E4F71"/>
    <w:rsid w:val="007E5831"/>
    <w:rsid w:val="007E69F0"/>
    <w:rsid w:val="007F0ED2"/>
    <w:rsid w:val="007F4B44"/>
    <w:rsid w:val="007F6ED9"/>
    <w:rsid w:val="007F774E"/>
    <w:rsid w:val="0080035E"/>
    <w:rsid w:val="00800917"/>
    <w:rsid w:val="00804CF5"/>
    <w:rsid w:val="00806978"/>
    <w:rsid w:val="008077E8"/>
    <w:rsid w:val="00812666"/>
    <w:rsid w:val="00813030"/>
    <w:rsid w:val="0081466E"/>
    <w:rsid w:val="00814A00"/>
    <w:rsid w:val="00822726"/>
    <w:rsid w:val="00824175"/>
    <w:rsid w:val="00826897"/>
    <w:rsid w:val="00827181"/>
    <w:rsid w:val="008301DE"/>
    <w:rsid w:val="00830A0E"/>
    <w:rsid w:val="00833F36"/>
    <w:rsid w:val="00834732"/>
    <w:rsid w:val="0083578A"/>
    <w:rsid w:val="00840425"/>
    <w:rsid w:val="008422BE"/>
    <w:rsid w:val="00845BBC"/>
    <w:rsid w:val="00850651"/>
    <w:rsid w:val="00851E10"/>
    <w:rsid w:val="0085268E"/>
    <w:rsid w:val="00853604"/>
    <w:rsid w:val="00855310"/>
    <w:rsid w:val="00855BD8"/>
    <w:rsid w:val="00860310"/>
    <w:rsid w:val="008633E7"/>
    <w:rsid w:val="0086428A"/>
    <w:rsid w:val="0086603A"/>
    <w:rsid w:val="00866584"/>
    <w:rsid w:val="0087277D"/>
    <w:rsid w:val="00872F59"/>
    <w:rsid w:val="00873EA5"/>
    <w:rsid w:val="0087444B"/>
    <w:rsid w:val="00876758"/>
    <w:rsid w:val="00876C9C"/>
    <w:rsid w:val="00881A42"/>
    <w:rsid w:val="00883CFF"/>
    <w:rsid w:val="00890EFF"/>
    <w:rsid w:val="00891E4E"/>
    <w:rsid w:val="00893609"/>
    <w:rsid w:val="008944D6"/>
    <w:rsid w:val="008A30A8"/>
    <w:rsid w:val="008B0BFA"/>
    <w:rsid w:val="008B50DE"/>
    <w:rsid w:val="008B54CF"/>
    <w:rsid w:val="008C0FE8"/>
    <w:rsid w:val="008C17B5"/>
    <w:rsid w:val="008C2919"/>
    <w:rsid w:val="008C5219"/>
    <w:rsid w:val="008D3C29"/>
    <w:rsid w:val="008D552F"/>
    <w:rsid w:val="008D7105"/>
    <w:rsid w:val="008D7AFD"/>
    <w:rsid w:val="008E1032"/>
    <w:rsid w:val="008E107F"/>
    <w:rsid w:val="008E50D6"/>
    <w:rsid w:val="008E7B4A"/>
    <w:rsid w:val="008F1887"/>
    <w:rsid w:val="008F1E10"/>
    <w:rsid w:val="008F620F"/>
    <w:rsid w:val="008F79E4"/>
    <w:rsid w:val="00900F04"/>
    <w:rsid w:val="00901C7F"/>
    <w:rsid w:val="00904C6B"/>
    <w:rsid w:val="00905420"/>
    <w:rsid w:val="00912051"/>
    <w:rsid w:val="00912BA0"/>
    <w:rsid w:val="009142EF"/>
    <w:rsid w:val="009234A0"/>
    <w:rsid w:val="0092406E"/>
    <w:rsid w:val="0092723C"/>
    <w:rsid w:val="009278D5"/>
    <w:rsid w:val="0093015E"/>
    <w:rsid w:val="00932ACC"/>
    <w:rsid w:val="00933386"/>
    <w:rsid w:val="009348F8"/>
    <w:rsid w:val="00935745"/>
    <w:rsid w:val="00937984"/>
    <w:rsid w:val="00942168"/>
    <w:rsid w:val="009463E1"/>
    <w:rsid w:val="00947CB7"/>
    <w:rsid w:val="009534BD"/>
    <w:rsid w:val="00954D7B"/>
    <w:rsid w:val="009557F9"/>
    <w:rsid w:val="00957B7B"/>
    <w:rsid w:val="009606A5"/>
    <w:rsid w:val="00962F06"/>
    <w:rsid w:val="009641D0"/>
    <w:rsid w:val="00966B63"/>
    <w:rsid w:val="00971F4F"/>
    <w:rsid w:val="00972F22"/>
    <w:rsid w:val="0097567B"/>
    <w:rsid w:val="00976E58"/>
    <w:rsid w:val="00977DDC"/>
    <w:rsid w:val="00980290"/>
    <w:rsid w:val="00980CD4"/>
    <w:rsid w:val="00981C0A"/>
    <w:rsid w:val="0098263C"/>
    <w:rsid w:val="00984C3D"/>
    <w:rsid w:val="00991A5A"/>
    <w:rsid w:val="0099304D"/>
    <w:rsid w:val="00994926"/>
    <w:rsid w:val="00995EA0"/>
    <w:rsid w:val="00995FB8"/>
    <w:rsid w:val="00996191"/>
    <w:rsid w:val="0099647B"/>
    <w:rsid w:val="009A4891"/>
    <w:rsid w:val="009B31EE"/>
    <w:rsid w:val="009B5E46"/>
    <w:rsid w:val="009B7783"/>
    <w:rsid w:val="009B7CBC"/>
    <w:rsid w:val="009C0834"/>
    <w:rsid w:val="009C16DA"/>
    <w:rsid w:val="009C2A68"/>
    <w:rsid w:val="009C5F42"/>
    <w:rsid w:val="009C6387"/>
    <w:rsid w:val="009D0691"/>
    <w:rsid w:val="009D1902"/>
    <w:rsid w:val="009D1D35"/>
    <w:rsid w:val="009D272C"/>
    <w:rsid w:val="009D425D"/>
    <w:rsid w:val="009D5704"/>
    <w:rsid w:val="009D76AF"/>
    <w:rsid w:val="009E2A43"/>
    <w:rsid w:val="009E31FF"/>
    <w:rsid w:val="009E4384"/>
    <w:rsid w:val="009F1E66"/>
    <w:rsid w:val="009F2783"/>
    <w:rsid w:val="009F4F16"/>
    <w:rsid w:val="009F697F"/>
    <w:rsid w:val="00A03D58"/>
    <w:rsid w:val="00A07B8F"/>
    <w:rsid w:val="00A224E9"/>
    <w:rsid w:val="00A23D8A"/>
    <w:rsid w:val="00A261BF"/>
    <w:rsid w:val="00A30263"/>
    <w:rsid w:val="00A36980"/>
    <w:rsid w:val="00A50BC6"/>
    <w:rsid w:val="00A56406"/>
    <w:rsid w:val="00A6164F"/>
    <w:rsid w:val="00A61A45"/>
    <w:rsid w:val="00A62F43"/>
    <w:rsid w:val="00A637FD"/>
    <w:rsid w:val="00A6505D"/>
    <w:rsid w:val="00A66886"/>
    <w:rsid w:val="00A6712E"/>
    <w:rsid w:val="00A70435"/>
    <w:rsid w:val="00A7240C"/>
    <w:rsid w:val="00A82F9C"/>
    <w:rsid w:val="00A91C3F"/>
    <w:rsid w:val="00A91DEF"/>
    <w:rsid w:val="00A921B1"/>
    <w:rsid w:val="00A92229"/>
    <w:rsid w:val="00A929EA"/>
    <w:rsid w:val="00A92E8B"/>
    <w:rsid w:val="00A93540"/>
    <w:rsid w:val="00A937D0"/>
    <w:rsid w:val="00A93C86"/>
    <w:rsid w:val="00A9794B"/>
    <w:rsid w:val="00AA25D1"/>
    <w:rsid w:val="00AA4543"/>
    <w:rsid w:val="00AA5E29"/>
    <w:rsid w:val="00AB2736"/>
    <w:rsid w:val="00AB2CDA"/>
    <w:rsid w:val="00AB58AE"/>
    <w:rsid w:val="00AC4122"/>
    <w:rsid w:val="00AD1501"/>
    <w:rsid w:val="00AD1DBC"/>
    <w:rsid w:val="00AD3D2D"/>
    <w:rsid w:val="00AD498A"/>
    <w:rsid w:val="00AD6607"/>
    <w:rsid w:val="00AD6DEF"/>
    <w:rsid w:val="00AE0B27"/>
    <w:rsid w:val="00AE1B6E"/>
    <w:rsid w:val="00AE3909"/>
    <w:rsid w:val="00AE63AF"/>
    <w:rsid w:val="00AF0824"/>
    <w:rsid w:val="00AF133A"/>
    <w:rsid w:val="00AF20EE"/>
    <w:rsid w:val="00AF6039"/>
    <w:rsid w:val="00AF6482"/>
    <w:rsid w:val="00AF6678"/>
    <w:rsid w:val="00AF69F1"/>
    <w:rsid w:val="00B0183F"/>
    <w:rsid w:val="00B01C66"/>
    <w:rsid w:val="00B04A81"/>
    <w:rsid w:val="00B109F1"/>
    <w:rsid w:val="00B129BD"/>
    <w:rsid w:val="00B147E3"/>
    <w:rsid w:val="00B14B86"/>
    <w:rsid w:val="00B153AD"/>
    <w:rsid w:val="00B2068D"/>
    <w:rsid w:val="00B2572F"/>
    <w:rsid w:val="00B27A1E"/>
    <w:rsid w:val="00B27C46"/>
    <w:rsid w:val="00B32851"/>
    <w:rsid w:val="00B37377"/>
    <w:rsid w:val="00B42AEE"/>
    <w:rsid w:val="00B42EFC"/>
    <w:rsid w:val="00B47921"/>
    <w:rsid w:val="00B541FB"/>
    <w:rsid w:val="00B54C41"/>
    <w:rsid w:val="00B5773A"/>
    <w:rsid w:val="00B638B3"/>
    <w:rsid w:val="00B67249"/>
    <w:rsid w:val="00B703BB"/>
    <w:rsid w:val="00B7076D"/>
    <w:rsid w:val="00B71D3D"/>
    <w:rsid w:val="00B738E6"/>
    <w:rsid w:val="00B74794"/>
    <w:rsid w:val="00B810BB"/>
    <w:rsid w:val="00B82041"/>
    <w:rsid w:val="00B820B3"/>
    <w:rsid w:val="00B82457"/>
    <w:rsid w:val="00B84C7F"/>
    <w:rsid w:val="00B91E20"/>
    <w:rsid w:val="00B92D47"/>
    <w:rsid w:val="00B94166"/>
    <w:rsid w:val="00B950E9"/>
    <w:rsid w:val="00B9590F"/>
    <w:rsid w:val="00BA357E"/>
    <w:rsid w:val="00BA424D"/>
    <w:rsid w:val="00BA4B41"/>
    <w:rsid w:val="00BA5E9B"/>
    <w:rsid w:val="00BA6FB9"/>
    <w:rsid w:val="00BB0873"/>
    <w:rsid w:val="00BB29F1"/>
    <w:rsid w:val="00BB313D"/>
    <w:rsid w:val="00BB3634"/>
    <w:rsid w:val="00BB45AE"/>
    <w:rsid w:val="00BB5F12"/>
    <w:rsid w:val="00BB6014"/>
    <w:rsid w:val="00BC073A"/>
    <w:rsid w:val="00BC13A9"/>
    <w:rsid w:val="00BC286D"/>
    <w:rsid w:val="00BC33EF"/>
    <w:rsid w:val="00BC3AF8"/>
    <w:rsid w:val="00BC4107"/>
    <w:rsid w:val="00BC58EF"/>
    <w:rsid w:val="00BC7725"/>
    <w:rsid w:val="00BD0B0E"/>
    <w:rsid w:val="00BD2CE5"/>
    <w:rsid w:val="00BD560B"/>
    <w:rsid w:val="00BD678D"/>
    <w:rsid w:val="00BD7517"/>
    <w:rsid w:val="00BE2102"/>
    <w:rsid w:val="00BE2F31"/>
    <w:rsid w:val="00BE3A27"/>
    <w:rsid w:val="00BE4FE7"/>
    <w:rsid w:val="00BF0BC3"/>
    <w:rsid w:val="00BF1EF2"/>
    <w:rsid w:val="00BF4189"/>
    <w:rsid w:val="00C00090"/>
    <w:rsid w:val="00C003A3"/>
    <w:rsid w:val="00C0254D"/>
    <w:rsid w:val="00C07ADD"/>
    <w:rsid w:val="00C07BC4"/>
    <w:rsid w:val="00C10BB7"/>
    <w:rsid w:val="00C10CF6"/>
    <w:rsid w:val="00C11158"/>
    <w:rsid w:val="00C172FA"/>
    <w:rsid w:val="00C17E96"/>
    <w:rsid w:val="00C227C3"/>
    <w:rsid w:val="00C227D1"/>
    <w:rsid w:val="00C2445A"/>
    <w:rsid w:val="00C27983"/>
    <w:rsid w:val="00C318EB"/>
    <w:rsid w:val="00C31C48"/>
    <w:rsid w:val="00C33A9B"/>
    <w:rsid w:val="00C33E07"/>
    <w:rsid w:val="00C376BE"/>
    <w:rsid w:val="00C379E6"/>
    <w:rsid w:val="00C41561"/>
    <w:rsid w:val="00C42F7F"/>
    <w:rsid w:val="00C43CFA"/>
    <w:rsid w:val="00C44A37"/>
    <w:rsid w:val="00C44B9C"/>
    <w:rsid w:val="00C508FC"/>
    <w:rsid w:val="00C517F5"/>
    <w:rsid w:val="00C552EB"/>
    <w:rsid w:val="00C55F9F"/>
    <w:rsid w:val="00C56376"/>
    <w:rsid w:val="00C56D3E"/>
    <w:rsid w:val="00C616F4"/>
    <w:rsid w:val="00C627E7"/>
    <w:rsid w:val="00C7002F"/>
    <w:rsid w:val="00C70D28"/>
    <w:rsid w:val="00C71970"/>
    <w:rsid w:val="00C72540"/>
    <w:rsid w:val="00C72927"/>
    <w:rsid w:val="00C73DFD"/>
    <w:rsid w:val="00C7610C"/>
    <w:rsid w:val="00C7643E"/>
    <w:rsid w:val="00C7678A"/>
    <w:rsid w:val="00C77E89"/>
    <w:rsid w:val="00C85812"/>
    <w:rsid w:val="00C85985"/>
    <w:rsid w:val="00C87C06"/>
    <w:rsid w:val="00C902BC"/>
    <w:rsid w:val="00C9533E"/>
    <w:rsid w:val="00CA0499"/>
    <w:rsid w:val="00CA1232"/>
    <w:rsid w:val="00CA297A"/>
    <w:rsid w:val="00CA4D5C"/>
    <w:rsid w:val="00CA514F"/>
    <w:rsid w:val="00CA6063"/>
    <w:rsid w:val="00CB1AA0"/>
    <w:rsid w:val="00CB220E"/>
    <w:rsid w:val="00CB2AE0"/>
    <w:rsid w:val="00CB4CAB"/>
    <w:rsid w:val="00CB4D52"/>
    <w:rsid w:val="00CB5CE2"/>
    <w:rsid w:val="00CC0577"/>
    <w:rsid w:val="00CC2199"/>
    <w:rsid w:val="00CC229C"/>
    <w:rsid w:val="00CC55A2"/>
    <w:rsid w:val="00CD1DD7"/>
    <w:rsid w:val="00CD209B"/>
    <w:rsid w:val="00CD33F5"/>
    <w:rsid w:val="00CD4C7F"/>
    <w:rsid w:val="00CE1EE4"/>
    <w:rsid w:val="00CE39A9"/>
    <w:rsid w:val="00CE5325"/>
    <w:rsid w:val="00CE64BE"/>
    <w:rsid w:val="00CF028F"/>
    <w:rsid w:val="00CF0388"/>
    <w:rsid w:val="00CF3064"/>
    <w:rsid w:val="00CF4CF9"/>
    <w:rsid w:val="00CF5349"/>
    <w:rsid w:val="00CF66DA"/>
    <w:rsid w:val="00CF7FD7"/>
    <w:rsid w:val="00D040EA"/>
    <w:rsid w:val="00D10522"/>
    <w:rsid w:val="00D154A6"/>
    <w:rsid w:val="00D175DB"/>
    <w:rsid w:val="00D266C8"/>
    <w:rsid w:val="00D311C4"/>
    <w:rsid w:val="00D34DDB"/>
    <w:rsid w:val="00D41310"/>
    <w:rsid w:val="00D431CE"/>
    <w:rsid w:val="00D433A3"/>
    <w:rsid w:val="00D43DB0"/>
    <w:rsid w:val="00D45381"/>
    <w:rsid w:val="00D53827"/>
    <w:rsid w:val="00D61754"/>
    <w:rsid w:val="00D63006"/>
    <w:rsid w:val="00D6473B"/>
    <w:rsid w:val="00D66B74"/>
    <w:rsid w:val="00D67CB2"/>
    <w:rsid w:val="00D7144D"/>
    <w:rsid w:val="00D7328E"/>
    <w:rsid w:val="00D753DA"/>
    <w:rsid w:val="00D76551"/>
    <w:rsid w:val="00D7664A"/>
    <w:rsid w:val="00D76E4B"/>
    <w:rsid w:val="00D77D04"/>
    <w:rsid w:val="00D81B7C"/>
    <w:rsid w:val="00D83D1F"/>
    <w:rsid w:val="00D846F1"/>
    <w:rsid w:val="00D943D2"/>
    <w:rsid w:val="00D967EF"/>
    <w:rsid w:val="00DA1BB9"/>
    <w:rsid w:val="00DA3046"/>
    <w:rsid w:val="00DA55E5"/>
    <w:rsid w:val="00DA6015"/>
    <w:rsid w:val="00DB3DBE"/>
    <w:rsid w:val="00DB6B51"/>
    <w:rsid w:val="00DC24F7"/>
    <w:rsid w:val="00DC5C5E"/>
    <w:rsid w:val="00DD3623"/>
    <w:rsid w:val="00DD4DC3"/>
    <w:rsid w:val="00DD71CB"/>
    <w:rsid w:val="00DD7E14"/>
    <w:rsid w:val="00DE16AF"/>
    <w:rsid w:val="00DE1ACB"/>
    <w:rsid w:val="00DE1BF4"/>
    <w:rsid w:val="00DE29FD"/>
    <w:rsid w:val="00DE449A"/>
    <w:rsid w:val="00DE4A7C"/>
    <w:rsid w:val="00DF0191"/>
    <w:rsid w:val="00DF0B82"/>
    <w:rsid w:val="00DF0BC0"/>
    <w:rsid w:val="00DF1238"/>
    <w:rsid w:val="00DF22FF"/>
    <w:rsid w:val="00DF3A07"/>
    <w:rsid w:val="00DF3BB4"/>
    <w:rsid w:val="00DF5793"/>
    <w:rsid w:val="00E01749"/>
    <w:rsid w:val="00E136E3"/>
    <w:rsid w:val="00E222BA"/>
    <w:rsid w:val="00E24429"/>
    <w:rsid w:val="00E24505"/>
    <w:rsid w:val="00E27D8D"/>
    <w:rsid w:val="00E341DE"/>
    <w:rsid w:val="00E36897"/>
    <w:rsid w:val="00E37E6C"/>
    <w:rsid w:val="00E42434"/>
    <w:rsid w:val="00E50B2A"/>
    <w:rsid w:val="00E5245B"/>
    <w:rsid w:val="00E54EA6"/>
    <w:rsid w:val="00E5533D"/>
    <w:rsid w:val="00E55A6D"/>
    <w:rsid w:val="00E5644B"/>
    <w:rsid w:val="00E56EA8"/>
    <w:rsid w:val="00E60289"/>
    <w:rsid w:val="00E64BCA"/>
    <w:rsid w:val="00E66C65"/>
    <w:rsid w:val="00E71B79"/>
    <w:rsid w:val="00E731FF"/>
    <w:rsid w:val="00E73900"/>
    <w:rsid w:val="00E73D30"/>
    <w:rsid w:val="00E74C3D"/>
    <w:rsid w:val="00E82980"/>
    <w:rsid w:val="00E843F9"/>
    <w:rsid w:val="00E84B60"/>
    <w:rsid w:val="00E85116"/>
    <w:rsid w:val="00E8527A"/>
    <w:rsid w:val="00E86200"/>
    <w:rsid w:val="00E86491"/>
    <w:rsid w:val="00E86538"/>
    <w:rsid w:val="00E93F78"/>
    <w:rsid w:val="00E95458"/>
    <w:rsid w:val="00E96C03"/>
    <w:rsid w:val="00E96DAE"/>
    <w:rsid w:val="00EA1D97"/>
    <w:rsid w:val="00EA307D"/>
    <w:rsid w:val="00EA4451"/>
    <w:rsid w:val="00EA7AC4"/>
    <w:rsid w:val="00EB0796"/>
    <w:rsid w:val="00EB14C4"/>
    <w:rsid w:val="00EB66B4"/>
    <w:rsid w:val="00EC0E94"/>
    <w:rsid w:val="00EC14D4"/>
    <w:rsid w:val="00EC292B"/>
    <w:rsid w:val="00ED0052"/>
    <w:rsid w:val="00ED110A"/>
    <w:rsid w:val="00ED28CC"/>
    <w:rsid w:val="00ED3842"/>
    <w:rsid w:val="00ED58BD"/>
    <w:rsid w:val="00ED6A9C"/>
    <w:rsid w:val="00EE0337"/>
    <w:rsid w:val="00EE03DC"/>
    <w:rsid w:val="00EE174A"/>
    <w:rsid w:val="00EE232F"/>
    <w:rsid w:val="00EE2F84"/>
    <w:rsid w:val="00EE33C6"/>
    <w:rsid w:val="00EE6495"/>
    <w:rsid w:val="00EF382C"/>
    <w:rsid w:val="00EF6202"/>
    <w:rsid w:val="00EF7C10"/>
    <w:rsid w:val="00F008B6"/>
    <w:rsid w:val="00F00B9E"/>
    <w:rsid w:val="00F02023"/>
    <w:rsid w:val="00F10500"/>
    <w:rsid w:val="00F12750"/>
    <w:rsid w:val="00F164BB"/>
    <w:rsid w:val="00F169EB"/>
    <w:rsid w:val="00F21A1E"/>
    <w:rsid w:val="00F25997"/>
    <w:rsid w:val="00F25E11"/>
    <w:rsid w:val="00F3122A"/>
    <w:rsid w:val="00F31742"/>
    <w:rsid w:val="00F31E37"/>
    <w:rsid w:val="00F35BFA"/>
    <w:rsid w:val="00F404E2"/>
    <w:rsid w:val="00F41132"/>
    <w:rsid w:val="00F43DE4"/>
    <w:rsid w:val="00F4781F"/>
    <w:rsid w:val="00F47D14"/>
    <w:rsid w:val="00F53B79"/>
    <w:rsid w:val="00F53EB8"/>
    <w:rsid w:val="00F55472"/>
    <w:rsid w:val="00F57B50"/>
    <w:rsid w:val="00F61C1F"/>
    <w:rsid w:val="00F62003"/>
    <w:rsid w:val="00F6200B"/>
    <w:rsid w:val="00F62750"/>
    <w:rsid w:val="00F636D1"/>
    <w:rsid w:val="00F63FCB"/>
    <w:rsid w:val="00F64E4A"/>
    <w:rsid w:val="00F706A7"/>
    <w:rsid w:val="00F718AC"/>
    <w:rsid w:val="00F743E5"/>
    <w:rsid w:val="00F811EC"/>
    <w:rsid w:val="00F84CF3"/>
    <w:rsid w:val="00F84D61"/>
    <w:rsid w:val="00F8531C"/>
    <w:rsid w:val="00F87130"/>
    <w:rsid w:val="00F87A09"/>
    <w:rsid w:val="00F90417"/>
    <w:rsid w:val="00F90DBC"/>
    <w:rsid w:val="00F91199"/>
    <w:rsid w:val="00F943D3"/>
    <w:rsid w:val="00F943E6"/>
    <w:rsid w:val="00F9491F"/>
    <w:rsid w:val="00F95892"/>
    <w:rsid w:val="00F96D1B"/>
    <w:rsid w:val="00FA6E0E"/>
    <w:rsid w:val="00FB29CC"/>
    <w:rsid w:val="00FB39E6"/>
    <w:rsid w:val="00FB72FB"/>
    <w:rsid w:val="00FB7F6E"/>
    <w:rsid w:val="00FC506D"/>
    <w:rsid w:val="00FC6233"/>
    <w:rsid w:val="00FC6DB4"/>
    <w:rsid w:val="00FD03CB"/>
    <w:rsid w:val="00FD1B10"/>
    <w:rsid w:val="00FD5033"/>
    <w:rsid w:val="00FE1D2D"/>
    <w:rsid w:val="00FE1D57"/>
    <w:rsid w:val="00FE3B3D"/>
    <w:rsid w:val="00FE3C9F"/>
    <w:rsid w:val="00FE3D15"/>
    <w:rsid w:val="00FE5062"/>
    <w:rsid w:val="00FE642F"/>
    <w:rsid w:val="00FF2009"/>
    <w:rsid w:val="00FF2673"/>
    <w:rsid w:val="00FF3D09"/>
    <w:rsid w:val="00FF4378"/>
    <w:rsid w:val="00FF4643"/>
    <w:rsid w:val="00FF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CF775-3E05-4BE9-B424-B24990C3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89"/>
    <w:pPr>
      <w:ind w:left="720"/>
      <w:contextualSpacing/>
    </w:pPr>
  </w:style>
  <w:style w:type="character" w:styleId="Hyperlink">
    <w:name w:val="Hyperlink"/>
    <w:basedOn w:val="DefaultParagraphFont"/>
    <w:uiPriority w:val="99"/>
    <w:unhideWhenUsed/>
    <w:rsid w:val="00813030"/>
    <w:rPr>
      <w:color w:val="0000FF" w:themeColor="hyperlink"/>
      <w:u w:val="single"/>
    </w:rPr>
  </w:style>
  <w:style w:type="paragraph" w:styleId="Header">
    <w:name w:val="header"/>
    <w:basedOn w:val="Normal"/>
    <w:link w:val="HeaderChar"/>
    <w:uiPriority w:val="99"/>
    <w:unhideWhenUsed/>
    <w:rsid w:val="007E5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31"/>
  </w:style>
  <w:style w:type="paragraph" w:styleId="Footer">
    <w:name w:val="footer"/>
    <w:basedOn w:val="Normal"/>
    <w:link w:val="FooterChar"/>
    <w:uiPriority w:val="99"/>
    <w:unhideWhenUsed/>
    <w:rsid w:val="007E5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31"/>
  </w:style>
  <w:style w:type="paragraph" w:styleId="BalloonText">
    <w:name w:val="Balloon Text"/>
    <w:basedOn w:val="Normal"/>
    <w:link w:val="BalloonTextChar"/>
    <w:uiPriority w:val="99"/>
    <w:semiHidden/>
    <w:unhideWhenUsed/>
    <w:rsid w:val="00D8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6F1"/>
    <w:rPr>
      <w:rFonts w:ascii="Tahoma" w:hAnsi="Tahoma" w:cs="Tahoma"/>
      <w:sz w:val="16"/>
      <w:szCs w:val="16"/>
    </w:rPr>
  </w:style>
  <w:style w:type="character" w:customStyle="1" w:styleId="Heading1Char">
    <w:name w:val="Heading 1 Char"/>
    <w:basedOn w:val="DefaultParagraphFont"/>
    <w:link w:val="Heading1"/>
    <w:uiPriority w:val="9"/>
    <w:rsid w:val="001D6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6F49"/>
    <w:pPr>
      <w:outlineLvl w:val="9"/>
    </w:pPr>
    <w:rPr>
      <w:lang w:eastAsia="ja-JP"/>
    </w:rPr>
  </w:style>
  <w:style w:type="paragraph" w:styleId="TOC1">
    <w:name w:val="toc 1"/>
    <w:basedOn w:val="Normal"/>
    <w:next w:val="Normal"/>
    <w:autoRedefine/>
    <w:uiPriority w:val="39"/>
    <w:unhideWhenUsed/>
    <w:qFormat/>
    <w:rsid w:val="00A91DEF"/>
    <w:pPr>
      <w:tabs>
        <w:tab w:val="right" w:leader="dot" w:pos="9350"/>
      </w:tabs>
      <w:spacing w:after="100"/>
    </w:pPr>
    <w:rPr>
      <w:rFonts w:eastAsia="Calibri"/>
      <w:noProof/>
      <w:lang w:val="en-GB"/>
    </w:rPr>
  </w:style>
  <w:style w:type="paragraph" w:customStyle="1" w:styleId="Default">
    <w:name w:val="Default"/>
    <w:rsid w:val="00D76551"/>
    <w:pPr>
      <w:autoSpaceDE w:val="0"/>
      <w:autoSpaceDN w:val="0"/>
      <w:adjustRightInd w:val="0"/>
      <w:spacing w:after="0" w:line="240" w:lineRule="auto"/>
    </w:pPr>
    <w:rPr>
      <w:rFonts w:ascii="Arial" w:hAnsi="Arial" w:cs="Arial"/>
      <w:lang w:val="en-GB"/>
    </w:rPr>
  </w:style>
  <w:style w:type="character" w:customStyle="1" w:styleId="A6">
    <w:name w:val="A6"/>
    <w:uiPriority w:val="99"/>
    <w:rsid w:val="004C3417"/>
    <w:rPr>
      <w:rFonts w:cs="Myriad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5958">
      <w:bodyDiv w:val="1"/>
      <w:marLeft w:val="0"/>
      <w:marRight w:val="0"/>
      <w:marTop w:val="0"/>
      <w:marBottom w:val="15"/>
      <w:divBdr>
        <w:top w:val="none" w:sz="0" w:space="0" w:color="auto"/>
        <w:left w:val="none" w:sz="0" w:space="0" w:color="auto"/>
        <w:bottom w:val="none" w:sz="0" w:space="0" w:color="auto"/>
        <w:right w:val="none" w:sz="0" w:space="0" w:color="auto"/>
      </w:divBdr>
      <w:divsChild>
        <w:div w:id="2123181402">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sChild>
            <w:div w:id="1834757345">
              <w:marLeft w:val="0"/>
              <w:marRight w:val="0"/>
              <w:marTop w:val="0"/>
              <w:marBottom w:val="0"/>
              <w:divBdr>
                <w:top w:val="none" w:sz="0" w:space="0" w:color="auto"/>
                <w:left w:val="none" w:sz="0" w:space="0" w:color="auto"/>
                <w:bottom w:val="none" w:sz="0" w:space="0" w:color="auto"/>
                <w:right w:val="none" w:sz="0" w:space="0" w:color="auto"/>
              </w:divBdr>
              <w:divsChild>
                <w:div w:id="1353460605">
                  <w:marLeft w:val="0"/>
                  <w:marRight w:val="0"/>
                  <w:marTop w:val="0"/>
                  <w:marBottom w:val="225"/>
                  <w:divBdr>
                    <w:top w:val="none" w:sz="0" w:space="0" w:color="auto"/>
                    <w:left w:val="none" w:sz="0" w:space="0" w:color="auto"/>
                    <w:bottom w:val="none" w:sz="0" w:space="0" w:color="auto"/>
                    <w:right w:val="none" w:sz="0" w:space="0" w:color="auto"/>
                  </w:divBdr>
                  <w:divsChild>
                    <w:div w:id="378474579">
                      <w:marLeft w:val="0"/>
                      <w:marRight w:val="0"/>
                      <w:marTop w:val="0"/>
                      <w:marBottom w:val="0"/>
                      <w:divBdr>
                        <w:top w:val="none" w:sz="0" w:space="0" w:color="auto"/>
                        <w:left w:val="none" w:sz="0" w:space="0" w:color="auto"/>
                        <w:bottom w:val="none" w:sz="0" w:space="0" w:color="auto"/>
                        <w:right w:val="none" w:sz="0" w:space="0" w:color="auto"/>
                      </w:divBdr>
                      <w:divsChild>
                        <w:div w:id="618877384">
                          <w:marLeft w:val="0"/>
                          <w:marRight w:val="0"/>
                          <w:marTop w:val="0"/>
                          <w:marBottom w:val="0"/>
                          <w:divBdr>
                            <w:top w:val="none" w:sz="0" w:space="0" w:color="auto"/>
                            <w:left w:val="none" w:sz="0" w:space="0" w:color="auto"/>
                            <w:bottom w:val="none" w:sz="0" w:space="0" w:color="auto"/>
                            <w:right w:val="none" w:sz="0" w:space="0" w:color="auto"/>
                          </w:divBdr>
                          <w:divsChild>
                            <w:div w:id="1540582235">
                              <w:marLeft w:val="0"/>
                              <w:marRight w:val="0"/>
                              <w:marTop w:val="0"/>
                              <w:marBottom w:val="0"/>
                              <w:divBdr>
                                <w:top w:val="none" w:sz="0" w:space="0" w:color="auto"/>
                                <w:left w:val="none" w:sz="0" w:space="0" w:color="auto"/>
                                <w:bottom w:val="none" w:sz="0" w:space="0" w:color="auto"/>
                                <w:right w:val="none" w:sz="0" w:space="0" w:color="auto"/>
                              </w:divBdr>
                            </w:div>
                            <w:div w:id="478571870">
                              <w:marLeft w:val="0"/>
                              <w:marRight w:val="0"/>
                              <w:marTop w:val="0"/>
                              <w:marBottom w:val="0"/>
                              <w:divBdr>
                                <w:top w:val="none" w:sz="0" w:space="0" w:color="auto"/>
                                <w:left w:val="none" w:sz="0" w:space="0" w:color="auto"/>
                                <w:bottom w:val="none" w:sz="0" w:space="0" w:color="auto"/>
                                <w:right w:val="none" w:sz="0" w:space="0" w:color="auto"/>
                              </w:divBdr>
                            </w:div>
                            <w:div w:id="1224802761">
                              <w:marLeft w:val="0"/>
                              <w:marRight w:val="0"/>
                              <w:marTop w:val="0"/>
                              <w:marBottom w:val="0"/>
                              <w:divBdr>
                                <w:top w:val="none" w:sz="0" w:space="0" w:color="auto"/>
                                <w:left w:val="none" w:sz="0" w:space="0" w:color="auto"/>
                                <w:bottom w:val="none" w:sz="0" w:space="0" w:color="auto"/>
                                <w:right w:val="none" w:sz="0" w:space="0" w:color="auto"/>
                              </w:divBdr>
                            </w:div>
                            <w:div w:id="46805584">
                              <w:marLeft w:val="0"/>
                              <w:marRight w:val="0"/>
                              <w:marTop w:val="0"/>
                              <w:marBottom w:val="0"/>
                              <w:divBdr>
                                <w:top w:val="none" w:sz="0" w:space="0" w:color="auto"/>
                                <w:left w:val="none" w:sz="0" w:space="0" w:color="auto"/>
                                <w:bottom w:val="none" w:sz="0" w:space="0" w:color="auto"/>
                                <w:right w:val="none" w:sz="0" w:space="0" w:color="auto"/>
                              </w:divBdr>
                            </w:div>
                            <w:div w:id="1153791166">
                              <w:marLeft w:val="0"/>
                              <w:marRight w:val="0"/>
                              <w:marTop w:val="0"/>
                              <w:marBottom w:val="0"/>
                              <w:divBdr>
                                <w:top w:val="none" w:sz="0" w:space="0" w:color="auto"/>
                                <w:left w:val="none" w:sz="0" w:space="0" w:color="auto"/>
                                <w:bottom w:val="none" w:sz="0" w:space="0" w:color="auto"/>
                                <w:right w:val="none" w:sz="0" w:space="0" w:color="auto"/>
                              </w:divBdr>
                              <w:divsChild>
                                <w:div w:id="1129278175">
                                  <w:marLeft w:val="0"/>
                                  <w:marRight w:val="0"/>
                                  <w:marTop w:val="0"/>
                                  <w:marBottom w:val="0"/>
                                  <w:divBdr>
                                    <w:top w:val="none" w:sz="0" w:space="0" w:color="auto"/>
                                    <w:left w:val="none" w:sz="0" w:space="0" w:color="auto"/>
                                    <w:bottom w:val="none" w:sz="0" w:space="0" w:color="auto"/>
                                    <w:right w:val="none" w:sz="0" w:space="0" w:color="auto"/>
                                  </w:divBdr>
                                </w:div>
                                <w:div w:id="291906621">
                                  <w:marLeft w:val="0"/>
                                  <w:marRight w:val="0"/>
                                  <w:marTop w:val="0"/>
                                  <w:marBottom w:val="0"/>
                                  <w:divBdr>
                                    <w:top w:val="none" w:sz="0" w:space="0" w:color="auto"/>
                                    <w:left w:val="none" w:sz="0" w:space="0" w:color="auto"/>
                                    <w:bottom w:val="none" w:sz="0" w:space="0" w:color="auto"/>
                                    <w:right w:val="none" w:sz="0" w:space="0" w:color="auto"/>
                                  </w:divBdr>
                                </w:div>
                              </w:divsChild>
                            </w:div>
                            <w:div w:id="1132015958">
                              <w:marLeft w:val="0"/>
                              <w:marRight w:val="0"/>
                              <w:marTop w:val="0"/>
                              <w:marBottom w:val="0"/>
                              <w:divBdr>
                                <w:top w:val="none" w:sz="0" w:space="0" w:color="auto"/>
                                <w:left w:val="none" w:sz="0" w:space="0" w:color="auto"/>
                                <w:bottom w:val="none" w:sz="0" w:space="0" w:color="auto"/>
                                <w:right w:val="none" w:sz="0" w:space="0" w:color="auto"/>
                              </w:divBdr>
                            </w:div>
                            <w:div w:id="1988896048">
                              <w:marLeft w:val="0"/>
                              <w:marRight w:val="0"/>
                              <w:marTop w:val="0"/>
                              <w:marBottom w:val="0"/>
                              <w:divBdr>
                                <w:top w:val="none" w:sz="0" w:space="0" w:color="auto"/>
                                <w:left w:val="none" w:sz="0" w:space="0" w:color="auto"/>
                                <w:bottom w:val="none" w:sz="0" w:space="0" w:color="auto"/>
                                <w:right w:val="none" w:sz="0" w:space="0" w:color="auto"/>
                              </w:divBdr>
                              <w:divsChild>
                                <w:div w:id="10791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jea.ier.gov.ro/wp-content/uploads/articole/RJEA_vol10_no2_Understanding_the_Treaty_of_Lisbon.pdf" TargetMode="External"/><Relationship Id="rId18" Type="http://schemas.openxmlformats.org/officeDocument/2006/relationships/hyperlink" Target="http://portal.onlineresourcecenter.nl/prolearn/public/logi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unocha.org/sites/unocha/files/2017%20annual%20report.pdf" TargetMode="External"/><Relationship Id="rId7" Type="http://schemas.openxmlformats.org/officeDocument/2006/relationships/endnotes" Target="endnotes.xml"/><Relationship Id="rId12" Type="http://schemas.openxmlformats.org/officeDocument/2006/relationships/hyperlink" Target="https://www.icrc.org/en/doc/assets/files/other/irrc-844-carbonnier.pdf" TargetMode="External"/><Relationship Id="rId17" Type="http://schemas.openxmlformats.org/officeDocument/2006/relationships/hyperlink" Target="https://www.opensocietyfoundations.org/uploads/a7403ebb-3b34-4ad6-bf3b-4e78af5f72b1/lisbon-treaty-20110401.pdf.%20Accessed%2029th" TargetMode="External"/><Relationship Id="rId25" Type="http://schemas.openxmlformats.org/officeDocument/2006/relationships/hyperlink" Target="http://eeas.europa.eu/archives/delegations/belarus/documents/more_info/your_guide_to_the_lisbon_treaty_en.pdf/" TargetMode="External"/><Relationship Id="rId2" Type="http://schemas.openxmlformats.org/officeDocument/2006/relationships/numbering" Target="numbering.xml"/><Relationship Id="rId16" Type="http://schemas.openxmlformats.org/officeDocument/2006/relationships/hyperlink" Target="https://www.emerald.com/insight/content/doi/10.1108/cpoib-02-2019" TargetMode="External"/><Relationship Id="rId20" Type="http://schemas.openxmlformats.org/officeDocument/2006/relationships/hyperlink" Target="https://fas.org/sgp/crs/row/RS221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di.org/sites/odi.org.uk/files/odi-assets/publications-opinion-files/375.pdf" TargetMode="External"/><Relationship Id="rId24" Type="http://schemas.openxmlformats.org/officeDocument/2006/relationships/hyperlink" Target="https://www.gppi.net/media/Steets_et_al_2009_Improving_Humanitarian_180830_112120.pdf" TargetMode="External"/><Relationship Id="rId5" Type="http://schemas.openxmlformats.org/officeDocument/2006/relationships/webSettings" Target="webSettings.xml"/><Relationship Id="rId15" Type="http://schemas.openxmlformats.org/officeDocument/2006/relationships/hyperlink" Target="http://www.europarl.euopa.eu/factsheets/en" TargetMode="External"/><Relationship Id="rId23" Type="http://schemas.openxmlformats.org/officeDocument/2006/relationships/hyperlink" Target="http://www.europarl.europa.eu/RegData/etudes/briefing_note/join/2012/491435/EXPO-DEVE_SP(2012)491435_EN.pdf"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disastergovernance.net/fileadmin/gppi/RTB_book_chp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ecd.org/dac/peer-reviews/50155818.pdf" TargetMode="External"/><Relationship Id="rId22" Type="http://schemas.openxmlformats.org/officeDocument/2006/relationships/hyperlink" Target="https://www.pseau.org/outils/ouvrages/hydroconseil_wedc_linking_relief_rehabilitation_and_development_lrrd_examples_and_lessons_learned_for_the_wash_sector_2017.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82342-ABC3-42C7-9F01-180C7992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21</Pages>
  <Words>5493</Words>
  <Characters>31315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 ELLIOT</dc:creator>
  <cp:keywords/>
  <dc:description/>
  <cp:lastModifiedBy>Elliot Ngosa</cp:lastModifiedBy>
  <cp:revision>728</cp:revision>
  <dcterms:created xsi:type="dcterms:W3CDTF">2019-12-08T08:38:00Z</dcterms:created>
  <dcterms:modified xsi:type="dcterms:W3CDTF">2020-01-11T10:33:00Z</dcterms:modified>
</cp:coreProperties>
</file>