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86C" w:rsidRPr="00E03723" w:rsidRDefault="00A7486C" w:rsidP="00E03723">
      <w:pPr>
        <w:spacing w:after="0" w:line="259" w:lineRule="auto"/>
        <w:ind w:left="-5" w:right="0"/>
        <w:jc w:val="center"/>
        <w:rPr>
          <w:b/>
          <w:color w:val="auto"/>
        </w:rPr>
      </w:pPr>
      <w:r w:rsidRPr="00E03723">
        <w:rPr>
          <w:b/>
          <w:color w:val="auto"/>
        </w:rPr>
        <w:t xml:space="preserve">Linus </w:t>
      </w:r>
      <w:proofErr w:type="spellStart"/>
      <w:r w:rsidRPr="00E03723">
        <w:rPr>
          <w:b/>
          <w:color w:val="auto"/>
        </w:rPr>
        <w:t>Nunenee</w:t>
      </w:r>
      <w:proofErr w:type="spellEnd"/>
      <w:r w:rsidRPr="00E03723">
        <w:rPr>
          <w:b/>
          <w:color w:val="auto"/>
        </w:rPr>
        <w:t xml:space="preserve"> Neufville</w:t>
      </w:r>
    </w:p>
    <w:p w:rsidR="00AC477B" w:rsidRPr="00E03723" w:rsidRDefault="00AC477B" w:rsidP="00E03723">
      <w:pPr>
        <w:spacing w:after="0" w:line="259" w:lineRule="auto"/>
        <w:ind w:left="-5" w:right="0"/>
        <w:jc w:val="center"/>
        <w:rPr>
          <w:b/>
          <w:color w:val="auto"/>
          <w:sz w:val="32"/>
        </w:rPr>
      </w:pPr>
      <w:r w:rsidRPr="00E03723">
        <w:rPr>
          <w:b/>
          <w:color w:val="auto"/>
          <w:szCs w:val="20"/>
        </w:rPr>
        <w:t>DDA/61/2019</w:t>
      </w:r>
    </w:p>
    <w:p w:rsidR="003E76AD" w:rsidRPr="00E03723" w:rsidRDefault="00A7486C" w:rsidP="00E03723">
      <w:pPr>
        <w:spacing w:after="0" w:line="259" w:lineRule="auto"/>
        <w:ind w:left="-5" w:right="0"/>
        <w:jc w:val="center"/>
        <w:rPr>
          <w:b/>
          <w:color w:val="auto"/>
        </w:rPr>
      </w:pPr>
      <w:r w:rsidRPr="00E03723">
        <w:rPr>
          <w:b/>
          <w:color w:val="auto"/>
        </w:rPr>
        <w:t>Post Graduate Diploma in Monitoring and Evaluation</w:t>
      </w:r>
    </w:p>
    <w:p w:rsidR="00A7486C" w:rsidRPr="00E03723" w:rsidRDefault="00A7486C" w:rsidP="00E03723">
      <w:pPr>
        <w:spacing w:after="0" w:line="259" w:lineRule="auto"/>
        <w:ind w:left="-5" w:right="0"/>
        <w:jc w:val="center"/>
        <w:rPr>
          <w:b/>
          <w:color w:val="auto"/>
        </w:rPr>
      </w:pPr>
      <w:r w:rsidRPr="00E03723">
        <w:rPr>
          <w:b/>
          <w:color w:val="auto"/>
        </w:rPr>
        <w:t>Dimensions Development Africa</w:t>
      </w:r>
    </w:p>
    <w:p w:rsidR="003E76AD" w:rsidRPr="00E03723" w:rsidRDefault="00A7486C" w:rsidP="00E03723">
      <w:pPr>
        <w:spacing w:after="0" w:line="259" w:lineRule="auto"/>
        <w:ind w:left="-5" w:right="0"/>
        <w:jc w:val="center"/>
        <w:rPr>
          <w:b/>
          <w:color w:val="auto"/>
        </w:rPr>
      </w:pPr>
      <w:r w:rsidRPr="00E03723">
        <w:rPr>
          <w:b/>
          <w:color w:val="auto"/>
        </w:rPr>
        <w:t>December 31, 2019</w:t>
      </w:r>
    </w:p>
    <w:p w:rsidR="003E76AD" w:rsidRDefault="003E76AD" w:rsidP="00E03723">
      <w:pPr>
        <w:spacing w:after="0" w:line="259" w:lineRule="auto"/>
        <w:ind w:left="-5" w:right="0"/>
        <w:jc w:val="center"/>
        <w:rPr>
          <w:b/>
        </w:rPr>
      </w:pPr>
    </w:p>
    <w:p w:rsidR="003E76AD" w:rsidRDefault="003E76AD" w:rsidP="00795E43">
      <w:pPr>
        <w:spacing w:after="0" w:line="259" w:lineRule="auto"/>
        <w:ind w:left="-5" w:right="0"/>
        <w:jc w:val="left"/>
        <w:rPr>
          <w:b/>
        </w:rPr>
      </w:pPr>
    </w:p>
    <w:p w:rsidR="00795E43" w:rsidRDefault="00795E43" w:rsidP="00795E43">
      <w:pPr>
        <w:spacing w:after="0" w:line="259" w:lineRule="auto"/>
        <w:ind w:left="-5" w:right="0"/>
        <w:jc w:val="left"/>
      </w:pPr>
      <w:r>
        <w:rPr>
          <w:b/>
        </w:rPr>
        <w:t xml:space="preserve">MODULE 2 Questions: </w:t>
      </w:r>
      <w:r>
        <w:t xml:space="preserve"> </w:t>
      </w:r>
    </w:p>
    <w:p w:rsidR="00795E43" w:rsidRDefault="00795E43" w:rsidP="00795E43">
      <w:pPr>
        <w:spacing w:after="66" w:line="259" w:lineRule="auto"/>
        <w:ind w:left="16" w:right="0" w:firstLine="0"/>
        <w:jc w:val="left"/>
      </w:pPr>
      <w:r>
        <w:rPr>
          <w:b/>
        </w:rPr>
        <w:t xml:space="preserve"> </w:t>
      </w:r>
      <w:r>
        <w:t xml:space="preserve"> </w:t>
      </w:r>
    </w:p>
    <w:p w:rsidR="00795E43" w:rsidRDefault="00795E43" w:rsidP="00795E43">
      <w:pPr>
        <w:ind w:left="11" w:right="5"/>
      </w:pPr>
      <w:r>
        <w:rPr>
          <w:b/>
        </w:rPr>
        <w:t xml:space="preserve">Q1. </w:t>
      </w:r>
      <w:r>
        <w:t xml:space="preserve">To what extent would a Program manager be challenged when determining which indicators to employ in Monitoring and evaluating a project? (10 </w:t>
      </w:r>
      <w:proofErr w:type="spellStart"/>
      <w:r>
        <w:t>Mrks</w:t>
      </w:r>
      <w:proofErr w:type="spellEnd"/>
      <w:r>
        <w:t xml:space="preserve">).  </w:t>
      </w:r>
    </w:p>
    <w:p w:rsidR="00795E43" w:rsidRDefault="00795E43" w:rsidP="00795E43">
      <w:pPr>
        <w:spacing w:after="0" w:line="259" w:lineRule="auto"/>
        <w:ind w:left="16" w:right="0" w:firstLine="0"/>
        <w:jc w:val="left"/>
      </w:pPr>
      <w:r>
        <w:rPr>
          <w:b/>
        </w:rPr>
        <w:t xml:space="preserve"> </w:t>
      </w:r>
      <w:r>
        <w:t xml:space="preserve"> </w:t>
      </w:r>
    </w:p>
    <w:p w:rsidR="00A7486C" w:rsidRPr="00E03723" w:rsidRDefault="00AB06DE" w:rsidP="00E03723">
      <w:pPr>
        <w:spacing w:after="0" w:line="259" w:lineRule="auto"/>
        <w:ind w:left="16" w:right="0" w:firstLine="0"/>
        <w:rPr>
          <w:color w:val="auto"/>
        </w:rPr>
      </w:pPr>
      <w:r w:rsidRPr="00E03723">
        <w:rPr>
          <w:color w:val="auto"/>
        </w:rPr>
        <w:t>A program manager would be challenged when determining which indicators to employ in monitoring and evaluating a project when he/she do not have good understanding of the basic of the fundamental difference between process and results indicators. Process indi</w:t>
      </w:r>
      <w:r w:rsidR="00522363" w:rsidRPr="00E03723">
        <w:rPr>
          <w:color w:val="auto"/>
        </w:rPr>
        <w:t>cators (output indicators) deal</w:t>
      </w:r>
      <w:r w:rsidRPr="00E03723">
        <w:rPr>
          <w:color w:val="auto"/>
        </w:rPr>
        <w:t xml:space="preserve"> with indicators used to monitor the number and types of activities carried out. For example: The number of people trained</w:t>
      </w:r>
      <w:r w:rsidR="003E597E" w:rsidRPr="00E03723">
        <w:rPr>
          <w:color w:val="auto"/>
        </w:rPr>
        <w:t>, the number and percentage of female clients screened.</w:t>
      </w:r>
    </w:p>
    <w:p w:rsidR="003E597E" w:rsidRPr="00E03723" w:rsidRDefault="003E597E" w:rsidP="00E03723">
      <w:pPr>
        <w:spacing w:after="0" w:line="259" w:lineRule="auto"/>
        <w:ind w:left="16" w:right="0" w:firstLine="0"/>
        <w:rPr>
          <w:color w:val="auto"/>
        </w:rPr>
      </w:pPr>
      <w:r w:rsidRPr="00E03723">
        <w:rPr>
          <w:color w:val="auto"/>
        </w:rPr>
        <w:t xml:space="preserve">While the result indicators are used to evaluate whether or not the activity achieved the intended objective or result. </w:t>
      </w:r>
      <w:r w:rsidR="00522363" w:rsidRPr="00E03723">
        <w:rPr>
          <w:color w:val="auto"/>
        </w:rPr>
        <w:t>For example, result indicators deal with indicators of knowledge, attitudes, and practices. It also measured the quality and benefit of the services provided by an</w:t>
      </w:r>
      <w:r w:rsidR="008A6F9F" w:rsidRPr="00E03723">
        <w:rPr>
          <w:color w:val="auto"/>
        </w:rPr>
        <w:t xml:space="preserve"> entity or organization.</w:t>
      </w:r>
      <w:r w:rsidR="00522363" w:rsidRPr="00E03723">
        <w:rPr>
          <w:color w:val="auto"/>
        </w:rPr>
        <w:t xml:space="preserve"> </w:t>
      </w:r>
    </w:p>
    <w:p w:rsidR="00A7486C" w:rsidRDefault="00A7486C" w:rsidP="00795E43">
      <w:pPr>
        <w:spacing w:after="0" w:line="259" w:lineRule="auto"/>
        <w:ind w:left="16" w:right="0" w:firstLine="0"/>
        <w:jc w:val="left"/>
      </w:pPr>
    </w:p>
    <w:p w:rsidR="00AB06DE" w:rsidRDefault="00AB06DE" w:rsidP="00795E43">
      <w:pPr>
        <w:spacing w:after="0" w:line="259" w:lineRule="auto"/>
        <w:ind w:left="16" w:right="0" w:firstLine="0"/>
        <w:jc w:val="left"/>
      </w:pPr>
    </w:p>
    <w:p w:rsidR="00795E43" w:rsidRDefault="00795E43" w:rsidP="00795E43">
      <w:pPr>
        <w:ind w:left="11" w:right="5"/>
      </w:pPr>
      <w:r>
        <w:rPr>
          <w:b/>
        </w:rPr>
        <w:t xml:space="preserve">Q2. </w:t>
      </w:r>
      <w:r>
        <w:t xml:space="preserve">Citing key characteristics of indicators, explain the fundamental differences between output and outcome indicators. (10 </w:t>
      </w:r>
      <w:proofErr w:type="spellStart"/>
      <w:r>
        <w:t>Mrks</w:t>
      </w:r>
      <w:proofErr w:type="spellEnd"/>
      <w:r>
        <w:t xml:space="preserve">)  </w:t>
      </w:r>
    </w:p>
    <w:p w:rsidR="0039185D" w:rsidRPr="00E03723" w:rsidRDefault="0039185D" w:rsidP="0039185D">
      <w:pPr>
        <w:ind w:left="11" w:right="5"/>
        <w:rPr>
          <w:color w:val="auto"/>
        </w:rPr>
      </w:pPr>
      <w:r w:rsidRPr="00E03723">
        <w:rPr>
          <w:color w:val="auto"/>
        </w:rPr>
        <w:t>Some key characteristics of indicators are:</w:t>
      </w:r>
    </w:p>
    <w:p w:rsidR="0039185D" w:rsidRPr="00E03723" w:rsidRDefault="0039185D" w:rsidP="0039185D">
      <w:pPr>
        <w:pStyle w:val="ListParagraph"/>
        <w:numPr>
          <w:ilvl w:val="0"/>
          <w:numId w:val="1"/>
        </w:numPr>
        <w:ind w:right="5"/>
        <w:rPr>
          <w:color w:val="auto"/>
        </w:rPr>
      </w:pPr>
      <w:r w:rsidRPr="00E03723">
        <w:rPr>
          <w:color w:val="auto"/>
        </w:rPr>
        <w:t xml:space="preserve">Reliable: consistently measurable over time, in the same way by different observers. </w:t>
      </w:r>
    </w:p>
    <w:p w:rsidR="0039185D" w:rsidRPr="00E03723" w:rsidRDefault="0039185D" w:rsidP="0039185D">
      <w:pPr>
        <w:pStyle w:val="ListParagraph"/>
        <w:numPr>
          <w:ilvl w:val="0"/>
          <w:numId w:val="1"/>
        </w:numPr>
        <w:ind w:right="5"/>
        <w:rPr>
          <w:color w:val="auto"/>
        </w:rPr>
      </w:pPr>
      <w:r w:rsidRPr="00E03723">
        <w:rPr>
          <w:color w:val="auto"/>
        </w:rPr>
        <w:t xml:space="preserve">Precise: operationally defined in clear terms. </w:t>
      </w:r>
    </w:p>
    <w:p w:rsidR="0039185D" w:rsidRPr="00E03723" w:rsidRDefault="0039185D" w:rsidP="0039185D">
      <w:pPr>
        <w:pStyle w:val="ListParagraph"/>
        <w:numPr>
          <w:ilvl w:val="0"/>
          <w:numId w:val="1"/>
        </w:numPr>
        <w:ind w:right="5"/>
        <w:rPr>
          <w:color w:val="auto"/>
        </w:rPr>
      </w:pPr>
      <w:r w:rsidRPr="00E03723">
        <w:rPr>
          <w:color w:val="auto"/>
        </w:rPr>
        <w:t xml:space="preserve">Measurable: quantifiable using available tools and methods </w:t>
      </w:r>
    </w:p>
    <w:p w:rsidR="0039185D" w:rsidRPr="00E03723" w:rsidRDefault="0039185D" w:rsidP="0039185D">
      <w:pPr>
        <w:pStyle w:val="ListParagraph"/>
        <w:numPr>
          <w:ilvl w:val="0"/>
          <w:numId w:val="1"/>
        </w:numPr>
        <w:ind w:right="5"/>
        <w:rPr>
          <w:color w:val="auto"/>
        </w:rPr>
      </w:pPr>
      <w:r w:rsidRPr="00E03723">
        <w:rPr>
          <w:color w:val="auto"/>
        </w:rPr>
        <w:t xml:space="preserve">Timely: provides a measurement at time intervals relevant and appropriate in terms of program goals and activities </w:t>
      </w:r>
    </w:p>
    <w:p w:rsidR="0039185D" w:rsidRPr="00E03723" w:rsidRDefault="0039185D" w:rsidP="0039185D">
      <w:pPr>
        <w:ind w:right="5"/>
        <w:rPr>
          <w:color w:val="auto"/>
        </w:rPr>
      </w:pPr>
      <w:r w:rsidRPr="00E03723">
        <w:rPr>
          <w:color w:val="auto"/>
        </w:rPr>
        <w:t>The fundamental differences between output and outcome indicators are:</w:t>
      </w:r>
    </w:p>
    <w:p w:rsidR="0039185D" w:rsidRPr="00E03723" w:rsidRDefault="0039185D" w:rsidP="0039185D">
      <w:pPr>
        <w:ind w:right="5"/>
        <w:rPr>
          <w:color w:val="auto"/>
        </w:rPr>
      </w:pPr>
      <w:r w:rsidRPr="00E03723">
        <w:rPr>
          <w:color w:val="auto"/>
        </w:rPr>
        <w:t>Output indicator</w:t>
      </w:r>
      <w:r w:rsidR="004F57B5" w:rsidRPr="00E03723">
        <w:rPr>
          <w:color w:val="auto"/>
        </w:rPr>
        <w:t>s</w:t>
      </w:r>
      <w:r w:rsidRPr="00E03723">
        <w:rPr>
          <w:color w:val="auto"/>
        </w:rPr>
        <w:t xml:space="preserve"> are called process </w:t>
      </w:r>
      <w:r w:rsidR="004F57B5" w:rsidRPr="00E03723">
        <w:rPr>
          <w:color w:val="auto"/>
        </w:rPr>
        <w:t>indicators;</w:t>
      </w:r>
      <w:r w:rsidRPr="00E03723">
        <w:rPr>
          <w:color w:val="auto"/>
        </w:rPr>
        <w:t xml:space="preserve"> they are used to measure the progress of an activities been conducted</w:t>
      </w:r>
      <w:r w:rsidR="004F57B5" w:rsidRPr="00E03723">
        <w:rPr>
          <w:color w:val="auto"/>
        </w:rPr>
        <w:t>. The</w:t>
      </w:r>
      <w:r w:rsidR="00E03723" w:rsidRPr="00E03723">
        <w:rPr>
          <w:color w:val="auto"/>
        </w:rPr>
        <w:t>y</w:t>
      </w:r>
      <w:r w:rsidR="004F57B5" w:rsidRPr="00E03723">
        <w:rPr>
          <w:color w:val="auto"/>
        </w:rPr>
        <w:t xml:space="preserve"> tell the story of what is produced by the organization activities. It does not address the value or impact of the services on the beneficiaries. </w:t>
      </w:r>
      <w:r w:rsidRPr="00E03723">
        <w:rPr>
          <w:color w:val="auto"/>
        </w:rPr>
        <w:t xml:space="preserve">While Outcome indicators relate to change that is demonstrated as a result of the program interventions </w:t>
      </w:r>
    </w:p>
    <w:p w:rsidR="0039185D" w:rsidRPr="00E03723" w:rsidRDefault="0039185D" w:rsidP="0039185D">
      <w:pPr>
        <w:ind w:right="5"/>
        <w:rPr>
          <w:color w:val="auto"/>
        </w:rPr>
      </w:pPr>
      <w:r w:rsidRPr="00E03723">
        <w:rPr>
          <w:color w:val="auto"/>
        </w:rPr>
        <w:t xml:space="preserve">in the medium-to-longer term (e.g. the number of decisions in the informal justice system of </w:t>
      </w:r>
    </w:p>
    <w:p w:rsidR="0039185D" w:rsidRPr="0039185D" w:rsidRDefault="0039185D" w:rsidP="0039185D">
      <w:pPr>
        <w:ind w:right="5"/>
        <w:rPr>
          <w:color w:val="FF0000"/>
        </w:rPr>
      </w:pPr>
      <w:r w:rsidRPr="00E03723">
        <w:rPr>
          <w:color w:val="auto"/>
        </w:rPr>
        <w:t xml:space="preserve">community x related to violence against women that reflect a human rights-based approach.) </w:t>
      </w:r>
      <w:r w:rsidRPr="0039185D">
        <w:rPr>
          <w:color w:val="FF0000"/>
        </w:rPr>
        <w:cr/>
      </w:r>
    </w:p>
    <w:p w:rsidR="0039185D" w:rsidRDefault="0039185D" w:rsidP="00795E43">
      <w:pPr>
        <w:ind w:left="11" w:right="5"/>
      </w:pPr>
    </w:p>
    <w:p w:rsidR="00795E43" w:rsidRDefault="00795E43" w:rsidP="00795E43">
      <w:pPr>
        <w:spacing w:after="0" w:line="259" w:lineRule="auto"/>
        <w:ind w:left="16" w:right="0" w:firstLine="0"/>
        <w:jc w:val="left"/>
      </w:pPr>
      <w:r>
        <w:rPr>
          <w:b/>
        </w:rPr>
        <w:t xml:space="preserve"> </w:t>
      </w:r>
      <w:r>
        <w:t xml:space="preserve"> </w:t>
      </w:r>
    </w:p>
    <w:p w:rsidR="00795E43" w:rsidRDefault="00795E43" w:rsidP="00795E43">
      <w:pPr>
        <w:ind w:left="11" w:right="5"/>
      </w:pPr>
      <w:r>
        <w:rPr>
          <w:b/>
        </w:rPr>
        <w:lastRenderedPageBreak/>
        <w:t xml:space="preserve">Q3: </w:t>
      </w:r>
      <w:r>
        <w:t>Organization XYT, based in Juba, South Sudan is funded by DFID to roll out mass measles campaign targeting all children under the age of 5. Key activities include setting up maternal care resource centers, providing information to key opinion leaders on value of child immunization; procurement of cold chain boxes; development of IEC materials for the public sensitizations and actual immunization;</w:t>
      </w:r>
      <w:r>
        <w:rPr>
          <w:b/>
        </w:rPr>
        <w:t xml:space="preserve"> </w:t>
      </w:r>
      <w:r>
        <w:t xml:space="preserve">working from the known to the unknown, develop a project outline, with a maximum of 3 output indicators; 3 outcome indicators and 2 impact indicators.  </w:t>
      </w:r>
    </w:p>
    <w:p w:rsidR="005146DD" w:rsidRDefault="005146DD" w:rsidP="00795E43">
      <w:pPr>
        <w:ind w:left="11" w:right="5"/>
      </w:pPr>
    </w:p>
    <w:tbl>
      <w:tblPr>
        <w:tblStyle w:val="TableGrid"/>
        <w:tblW w:w="10315" w:type="dxa"/>
        <w:tblInd w:w="-464" w:type="dxa"/>
        <w:tblLook w:val="04A0" w:firstRow="1" w:lastRow="0" w:firstColumn="1" w:lastColumn="0" w:noHBand="0" w:noVBand="1"/>
      </w:tblPr>
      <w:tblGrid>
        <w:gridCol w:w="1073"/>
        <w:gridCol w:w="3076"/>
        <w:gridCol w:w="3586"/>
        <w:gridCol w:w="2580"/>
      </w:tblGrid>
      <w:tr w:rsidR="005146DD" w:rsidTr="0080481C">
        <w:trPr>
          <w:trHeight w:val="261"/>
        </w:trPr>
        <w:tc>
          <w:tcPr>
            <w:tcW w:w="1073" w:type="dxa"/>
          </w:tcPr>
          <w:p w:rsidR="005146DD" w:rsidRPr="00D67DC9" w:rsidRDefault="0080481C" w:rsidP="00795E43">
            <w:pPr>
              <w:ind w:left="0" w:right="5" w:firstLine="0"/>
              <w:rPr>
                <w:color w:val="auto"/>
              </w:rPr>
            </w:pPr>
            <w:r w:rsidRPr="00D67DC9">
              <w:rPr>
                <w:color w:val="auto"/>
              </w:rPr>
              <w:t>S/N</w:t>
            </w:r>
          </w:p>
        </w:tc>
        <w:tc>
          <w:tcPr>
            <w:tcW w:w="3076" w:type="dxa"/>
          </w:tcPr>
          <w:p w:rsidR="005146DD" w:rsidRPr="00D67DC9" w:rsidRDefault="0080481C" w:rsidP="00795E43">
            <w:pPr>
              <w:ind w:left="0" w:right="5" w:firstLine="0"/>
              <w:rPr>
                <w:color w:val="auto"/>
              </w:rPr>
            </w:pPr>
            <w:r w:rsidRPr="00D67DC9">
              <w:rPr>
                <w:color w:val="auto"/>
              </w:rPr>
              <w:t>Output indicators</w:t>
            </w:r>
          </w:p>
        </w:tc>
        <w:tc>
          <w:tcPr>
            <w:tcW w:w="3586" w:type="dxa"/>
          </w:tcPr>
          <w:p w:rsidR="005146DD" w:rsidRPr="00D67DC9" w:rsidRDefault="0080481C" w:rsidP="00795E43">
            <w:pPr>
              <w:ind w:left="0" w:right="5" w:firstLine="0"/>
              <w:rPr>
                <w:color w:val="auto"/>
              </w:rPr>
            </w:pPr>
            <w:r w:rsidRPr="00D67DC9">
              <w:rPr>
                <w:color w:val="auto"/>
              </w:rPr>
              <w:t>Outcome indicators</w:t>
            </w:r>
          </w:p>
        </w:tc>
        <w:tc>
          <w:tcPr>
            <w:tcW w:w="2580" w:type="dxa"/>
          </w:tcPr>
          <w:p w:rsidR="005146DD" w:rsidRPr="00D67DC9" w:rsidRDefault="0080481C" w:rsidP="00795E43">
            <w:pPr>
              <w:ind w:left="0" w:right="5" w:firstLine="0"/>
              <w:rPr>
                <w:color w:val="auto"/>
              </w:rPr>
            </w:pPr>
            <w:r w:rsidRPr="00D67DC9">
              <w:rPr>
                <w:color w:val="auto"/>
              </w:rPr>
              <w:t>Impact indicators</w:t>
            </w:r>
          </w:p>
        </w:tc>
      </w:tr>
      <w:tr w:rsidR="0080481C" w:rsidTr="0080481C">
        <w:trPr>
          <w:trHeight w:val="261"/>
        </w:trPr>
        <w:tc>
          <w:tcPr>
            <w:tcW w:w="1073" w:type="dxa"/>
          </w:tcPr>
          <w:p w:rsidR="0080481C" w:rsidRPr="00D67DC9" w:rsidRDefault="0080481C" w:rsidP="00795E43">
            <w:pPr>
              <w:ind w:left="0" w:right="5" w:firstLine="0"/>
              <w:rPr>
                <w:color w:val="auto"/>
              </w:rPr>
            </w:pPr>
            <w:r w:rsidRPr="00D67DC9">
              <w:rPr>
                <w:color w:val="auto"/>
              </w:rPr>
              <w:t>1</w:t>
            </w:r>
          </w:p>
        </w:tc>
        <w:tc>
          <w:tcPr>
            <w:tcW w:w="3076" w:type="dxa"/>
          </w:tcPr>
          <w:p w:rsidR="0080481C" w:rsidRPr="00D67DC9" w:rsidRDefault="0080481C" w:rsidP="007650F3">
            <w:pPr>
              <w:ind w:left="0" w:right="5" w:firstLine="0"/>
              <w:rPr>
                <w:color w:val="auto"/>
              </w:rPr>
            </w:pPr>
            <w:r w:rsidRPr="00D67DC9">
              <w:rPr>
                <w:color w:val="auto"/>
              </w:rPr>
              <w:t># of persons reached with</w:t>
            </w:r>
            <w:r w:rsidR="007650F3" w:rsidRPr="00D67DC9">
              <w:rPr>
                <w:color w:val="auto"/>
              </w:rPr>
              <w:t xml:space="preserve"> information </w:t>
            </w:r>
            <w:r w:rsidRPr="00D67DC9">
              <w:rPr>
                <w:color w:val="auto"/>
              </w:rPr>
              <w:t>during immunization awareness</w:t>
            </w:r>
          </w:p>
        </w:tc>
        <w:tc>
          <w:tcPr>
            <w:tcW w:w="3586" w:type="dxa"/>
          </w:tcPr>
          <w:p w:rsidR="0080481C" w:rsidRPr="00D67DC9" w:rsidRDefault="00DB70D6" w:rsidP="00795E43">
            <w:pPr>
              <w:ind w:left="0" w:right="5" w:firstLine="0"/>
              <w:rPr>
                <w:color w:val="auto"/>
              </w:rPr>
            </w:pPr>
            <w:r w:rsidRPr="00D67DC9">
              <w:rPr>
                <w:color w:val="auto"/>
              </w:rPr>
              <w:t>% of the population with inform idea on the under 5 years  immunization</w:t>
            </w:r>
            <w:r w:rsidR="00E03723" w:rsidRPr="00D67DC9">
              <w:rPr>
                <w:color w:val="auto"/>
              </w:rPr>
              <w:t xml:space="preserve"> program</w:t>
            </w:r>
          </w:p>
        </w:tc>
        <w:tc>
          <w:tcPr>
            <w:tcW w:w="2580" w:type="dxa"/>
          </w:tcPr>
          <w:p w:rsidR="0080481C" w:rsidRPr="00D67DC9" w:rsidRDefault="007650F3" w:rsidP="00795E43">
            <w:pPr>
              <w:ind w:left="0" w:right="5" w:firstLine="0"/>
              <w:rPr>
                <w:color w:val="auto"/>
              </w:rPr>
            </w:pPr>
            <w:r w:rsidRPr="00D67DC9">
              <w:rPr>
                <w:color w:val="auto"/>
              </w:rPr>
              <w:t xml:space="preserve">% of cases reported for measles among targeted population  </w:t>
            </w:r>
          </w:p>
        </w:tc>
      </w:tr>
      <w:tr w:rsidR="0080481C" w:rsidTr="0080481C">
        <w:trPr>
          <w:trHeight w:val="261"/>
        </w:trPr>
        <w:tc>
          <w:tcPr>
            <w:tcW w:w="1073" w:type="dxa"/>
          </w:tcPr>
          <w:p w:rsidR="0080481C" w:rsidRPr="00D67DC9" w:rsidRDefault="00BD4A4D" w:rsidP="00795E43">
            <w:pPr>
              <w:ind w:left="0" w:right="5" w:firstLine="0"/>
              <w:rPr>
                <w:color w:val="auto"/>
              </w:rPr>
            </w:pPr>
            <w:r w:rsidRPr="00D67DC9">
              <w:rPr>
                <w:color w:val="auto"/>
              </w:rPr>
              <w:t>2</w:t>
            </w:r>
          </w:p>
        </w:tc>
        <w:tc>
          <w:tcPr>
            <w:tcW w:w="3076" w:type="dxa"/>
          </w:tcPr>
          <w:p w:rsidR="0080481C" w:rsidRPr="00D67DC9" w:rsidRDefault="00DB70D6" w:rsidP="00795E43">
            <w:pPr>
              <w:ind w:left="0" w:right="5" w:firstLine="0"/>
              <w:rPr>
                <w:color w:val="auto"/>
              </w:rPr>
            </w:pPr>
            <w:r w:rsidRPr="00D67DC9">
              <w:rPr>
                <w:color w:val="auto"/>
              </w:rPr>
              <w:t># of under 5 years</w:t>
            </w:r>
            <w:r w:rsidR="0080481C" w:rsidRPr="00D67DC9">
              <w:rPr>
                <w:color w:val="auto"/>
              </w:rPr>
              <w:t xml:space="preserve"> </w:t>
            </w:r>
            <w:r w:rsidR="00BD4A4D" w:rsidRPr="00D67DC9">
              <w:rPr>
                <w:color w:val="auto"/>
              </w:rPr>
              <w:t xml:space="preserve">fully </w:t>
            </w:r>
            <w:r w:rsidR="0080481C" w:rsidRPr="00D67DC9">
              <w:rPr>
                <w:color w:val="auto"/>
              </w:rPr>
              <w:t>immunized</w:t>
            </w:r>
          </w:p>
        </w:tc>
        <w:tc>
          <w:tcPr>
            <w:tcW w:w="3586" w:type="dxa"/>
          </w:tcPr>
          <w:p w:rsidR="0080481C" w:rsidRPr="00D67DC9" w:rsidRDefault="00DB70D6" w:rsidP="00795E43">
            <w:pPr>
              <w:ind w:left="0" w:right="5" w:firstLine="0"/>
              <w:rPr>
                <w:color w:val="auto"/>
              </w:rPr>
            </w:pPr>
            <w:r w:rsidRPr="00D67DC9">
              <w:rPr>
                <w:color w:val="auto"/>
              </w:rPr>
              <w:t xml:space="preserve">% of  </w:t>
            </w:r>
            <w:r w:rsidRPr="00D67DC9">
              <w:rPr>
                <w:rFonts w:ascii="Arial" w:hAnsi="Arial" w:cs="Arial"/>
                <w:color w:val="auto"/>
                <w:shd w:val="clear" w:color="auto" w:fill="FFFFFF"/>
              </w:rPr>
              <w:t>immunization coverage rate for each vaccine</w:t>
            </w:r>
          </w:p>
        </w:tc>
        <w:tc>
          <w:tcPr>
            <w:tcW w:w="2580" w:type="dxa"/>
          </w:tcPr>
          <w:p w:rsidR="0080481C" w:rsidRPr="00D67DC9" w:rsidRDefault="00876C4A" w:rsidP="00795E43">
            <w:pPr>
              <w:ind w:left="0" w:right="5" w:firstLine="0"/>
              <w:rPr>
                <w:color w:val="auto"/>
              </w:rPr>
            </w:pPr>
            <w:r w:rsidRPr="00D67DC9">
              <w:rPr>
                <w:color w:val="auto"/>
              </w:rPr>
              <w:t xml:space="preserve">% of cases </w:t>
            </w:r>
            <w:r w:rsidR="008135BE" w:rsidRPr="00D67DC9">
              <w:rPr>
                <w:color w:val="auto"/>
              </w:rPr>
              <w:t>of illness/death reported among targeted population</w:t>
            </w:r>
          </w:p>
        </w:tc>
      </w:tr>
      <w:tr w:rsidR="0080481C" w:rsidTr="0080481C">
        <w:trPr>
          <w:trHeight w:val="261"/>
        </w:trPr>
        <w:tc>
          <w:tcPr>
            <w:tcW w:w="1073" w:type="dxa"/>
          </w:tcPr>
          <w:p w:rsidR="0080481C" w:rsidRPr="00D67DC9" w:rsidRDefault="007650F3" w:rsidP="00795E43">
            <w:pPr>
              <w:ind w:left="0" w:right="5" w:firstLine="0"/>
              <w:rPr>
                <w:color w:val="auto"/>
              </w:rPr>
            </w:pPr>
            <w:r w:rsidRPr="00D67DC9">
              <w:rPr>
                <w:color w:val="auto"/>
              </w:rPr>
              <w:t>3</w:t>
            </w:r>
          </w:p>
        </w:tc>
        <w:tc>
          <w:tcPr>
            <w:tcW w:w="3076" w:type="dxa"/>
          </w:tcPr>
          <w:p w:rsidR="0080481C" w:rsidRPr="00D67DC9" w:rsidRDefault="007650F3" w:rsidP="00795E43">
            <w:pPr>
              <w:ind w:left="0" w:right="5" w:firstLine="0"/>
              <w:rPr>
                <w:color w:val="auto"/>
              </w:rPr>
            </w:pPr>
            <w:r w:rsidRPr="00D67DC9">
              <w:rPr>
                <w:color w:val="auto"/>
              </w:rPr>
              <w:t>% of available vaccines for targeted population</w:t>
            </w:r>
          </w:p>
        </w:tc>
        <w:tc>
          <w:tcPr>
            <w:tcW w:w="3586" w:type="dxa"/>
          </w:tcPr>
          <w:p w:rsidR="0080481C" w:rsidRPr="00D67DC9" w:rsidRDefault="00DB70D6" w:rsidP="00795E43">
            <w:pPr>
              <w:ind w:left="0" w:right="5" w:firstLine="0"/>
              <w:rPr>
                <w:color w:val="auto"/>
              </w:rPr>
            </w:pPr>
            <w:r w:rsidRPr="00D67DC9">
              <w:rPr>
                <w:color w:val="auto"/>
              </w:rPr>
              <w:t xml:space="preserve">% of </w:t>
            </w:r>
            <w:r w:rsidRPr="00D67DC9">
              <w:rPr>
                <w:rFonts w:ascii="Arial" w:hAnsi="Arial" w:cs="Arial"/>
                <w:color w:val="auto"/>
                <w:shd w:val="clear" w:color="auto" w:fill="FFFFFF"/>
              </w:rPr>
              <w:t>dropout rates from completion of scheduled immunizations</w:t>
            </w:r>
          </w:p>
        </w:tc>
        <w:tc>
          <w:tcPr>
            <w:tcW w:w="2580" w:type="dxa"/>
          </w:tcPr>
          <w:p w:rsidR="0080481C" w:rsidRPr="00D67DC9" w:rsidRDefault="0080481C" w:rsidP="00795E43">
            <w:pPr>
              <w:ind w:left="0" w:right="5" w:firstLine="0"/>
              <w:rPr>
                <w:color w:val="auto"/>
              </w:rPr>
            </w:pPr>
          </w:p>
        </w:tc>
      </w:tr>
    </w:tbl>
    <w:p w:rsidR="005146DD" w:rsidRDefault="005146DD" w:rsidP="00795E43">
      <w:pPr>
        <w:ind w:left="11" w:right="5"/>
      </w:pPr>
    </w:p>
    <w:p w:rsidR="00795E43" w:rsidRDefault="00795E43" w:rsidP="00795E43">
      <w:pPr>
        <w:spacing w:after="26" w:line="259" w:lineRule="auto"/>
        <w:ind w:left="16" w:right="0" w:firstLine="0"/>
        <w:jc w:val="left"/>
      </w:pPr>
      <w:r>
        <w:t xml:space="preserve">  </w:t>
      </w:r>
    </w:p>
    <w:p w:rsidR="00795E43" w:rsidRDefault="00795E43" w:rsidP="00795E43">
      <w:pPr>
        <w:ind w:left="11" w:right="5"/>
      </w:pPr>
      <w:r>
        <w:rPr>
          <w:b/>
        </w:rPr>
        <w:t xml:space="preserve">Q4: </w:t>
      </w:r>
      <w:r>
        <w:t xml:space="preserve">Work-plan and indicator development:  </w:t>
      </w:r>
    </w:p>
    <w:p w:rsidR="00795E43" w:rsidRDefault="00795E43" w:rsidP="00795E43">
      <w:pPr>
        <w:spacing w:after="0" w:line="259" w:lineRule="auto"/>
        <w:ind w:left="16" w:right="0" w:firstLine="0"/>
        <w:jc w:val="left"/>
      </w:pPr>
      <w:r>
        <w:t xml:space="preserve">  </w:t>
      </w:r>
    </w:p>
    <w:p w:rsidR="00795E43" w:rsidRDefault="00795E43" w:rsidP="00795E43">
      <w:pPr>
        <w:ind w:left="11" w:right="5"/>
      </w:pPr>
      <w:r>
        <w:t xml:space="preserve">Your organization, Malakal Community Empowerment Organization (MACEPO) has received a funding of SSP 50,000 to undertake a project on reintegrating returnees into their original family systems. The project involves among others, trainings in family reunions and reintegration for village elders, opinion leaders, pastors, youth and vigilante groups. It also entails provision of seeds, fertilizers and other startup tools for livelihoods such as funds for small businesses to the returnees. It also involves group meetings for returnees on family reintegration and reunion.   </w:t>
      </w:r>
    </w:p>
    <w:p w:rsidR="00795E43" w:rsidRDefault="00795E43" w:rsidP="00795E43">
      <w:pPr>
        <w:spacing w:after="0" w:line="259" w:lineRule="auto"/>
        <w:ind w:left="16" w:right="0" w:firstLine="0"/>
        <w:jc w:val="left"/>
      </w:pPr>
      <w:r>
        <w:t xml:space="preserve">  </w:t>
      </w:r>
    </w:p>
    <w:p w:rsidR="00795E43" w:rsidRDefault="00795E43" w:rsidP="00795E43">
      <w:pPr>
        <w:ind w:left="11" w:right="5"/>
      </w:pPr>
      <w:r>
        <w:t>Develop a 3-month work plan with SMART objectives, specific activities, assigned budgets and process and outcome indicators to facilitate effective managem</w:t>
      </w:r>
      <w:r w:rsidR="00DB70D6">
        <w:t>ent, monitoring and evaluation.</w:t>
      </w:r>
      <w:r>
        <w:t xml:space="preserve"> Present your work in a tabular form.  </w:t>
      </w:r>
    </w:p>
    <w:p w:rsidR="00795E43" w:rsidRDefault="00795E43" w:rsidP="00795E43">
      <w:pPr>
        <w:spacing w:after="0" w:line="259" w:lineRule="auto"/>
        <w:ind w:left="16" w:right="0" w:firstLine="0"/>
        <w:jc w:val="left"/>
      </w:pPr>
      <w:r>
        <w:t xml:space="preserve"> </w:t>
      </w:r>
    </w:p>
    <w:tbl>
      <w:tblPr>
        <w:tblStyle w:val="TableGrid"/>
        <w:tblW w:w="11499" w:type="dxa"/>
        <w:tblInd w:w="-864" w:type="dxa"/>
        <w:tblLayout w:type="fixed"/>
        <w:tblLook w:val="04A0" w:firstRow="1" w:lastRow="0" w:firstColumn="1" w:lastColumn="0" w:noHBand="0" w:noVBand="1"/>
      </w:tblPr>
      <w:tblGrid>
        <w:gridCol w:w="644"/>
        <w:gridCol w:w="2132"/>
        <w:gridCol w:w="4104"/>
        <w:gridCol w:w="1064"/>
        <w:gridCol w:w="1397"/>
        <w:gridCol w:w="2135"/>
        <w:gridCol w:w="23"/>
      </w:tblGrid>
      <w:tr w:rsidR="00BF5440" w:rsidRPr="00D67DC9" w:rsidTr="00BF5440">
        <w:trPr>
          <w:gridAfter w:val="1"/>
          <w:wAfter w:w="23" w:type="dxa"/>
          <w:trHeight w:val="686"/>
        </w:trPr>
        <w:tc>
          <w:tcPr>
            <w:tcW w:w="644" w:type="dxa"/>
          </w:tcPr>
          <w:p w:rsidR="003640C0" w:rsidRPr="00D67DC9" w:rsidRDefault="003640C0">
            <w:pPr>
              <w:ind w:left="0" w:firstLine="0"/>
              <w:rPr>
                <w:color w:val="auto"/>
                <w:szCs w:val="24"/>
              </w:rPr>
            </w:pPr>
            <w:r w:rsidRPr="00D67DC9">
              <w:rPr>
                <w:color w:val="auto"/>
                <w:szCs w:val="24"/>
              </w:rPr>
              <w:t>S/N</w:t>
            </w:r>
          </w:p>
        </w:tc>
        <w:tc>
          <w:tcPr>
            <w:tcW w:w="2132" w:type="dxa"/>
          </w:tcPr>
          <w:p w:rsidR="003640C0" w:rsidRPr="00D67DC9" w:rsidRDefault="003640C0">
            <w:pPr>
              <w:ind w:left="0" w:firstLine="0"/>
              <w:rPr>
                <w:color w:val="auto"/>
                <w:szCs w:val="24"/>
              </w:rPr>
            </w:pPr>
            <w:r w:rsidRPr="00D67DC9">
              <w:rPr>
                <w:color w:val="auto"/>
                <w:szCs w:val="24"/>
              </w:rPr>
              <w:t>Objectives</w:t>
            </w:r>
          </w:p>
        </w:tc>
        <w:tc>
          <w:tcPr>
            <w:tcW w:w="4104" w:type="dxa"/>
          </w:tcPr>
          <w:p w:rsidR="003640C0" w:rsidRPr="00D67DC9" w:rsidRDefault="003640C0">
            <w:pPr>
              <w:ind w:left="0" w:firstLine="0"/>
              <w:rPr>
                <w:color w:val="auto"/>
                <w:szCs w:val="24"/>
              </w:rPr>
            </w:pPr>
            <w:r w:rsidRPr="00D67DC9">
              <w:rPr>
                <w:color w:val="auto"/>
                <w:szCs w:val="24"/>
              </w:rPr>
              <w:t>Activities</w:t>
            </w:r>
          </w:p>
        </w:tc>
        <w:tc>
          <w:tcPr>
            <w:tcW w:w="1064" w:type="dxa"/>
          </w:tcPr>
          <w:p w:rsidR="003640C0" w:rsidRPr="00D67DC9" w:rsidRDefault="003640C0">
            <w:pPr>
              <w:ind w:left="0" w:firstLine="0"/>
              <w:rPr>
                <w:color w:val="auto"/>
                <w:szCs w:val="24"/>
              </w:rPr>
            </w:pPr>
            <w:r w:rsidRPr="00D67DC9">
              <w:rPr>
                <w:color w:val="auto"/>
                <w:szCs w:val="24"/>
              </w:rPr>
              <w:t>Time</w:t>
            </w:r>
          </w:p>
        </w:tc>
        <w:tc>
          <w:tcPr>
            <w:tcW w:w="1397" w:type="dxa"/>
          </w:tcPr>
          <w:p w:rsidR="003640C0" w:rsidRPr="00D67DC9" w:rsidRDefault="003640C0">
            <w:pPr>
              <w:ind w:left="0" w:firstLine="0"/>
              <w:rPr>
                <w:color w:val="auto"/>
                <w:szCs w:val="24"/>
              </w:rPr>
            </w:pPr>
            <w:r w:rsidRPr="00D67DC9">
              <w:rPr>
                <w:color w:val="auto"/>
                <w:szCs w:val="24"/>
              </w:rPr>
              <w:t>Budget</w:t>
            </w:r>
          </w:p>
        </w:tc>
        <w:tc>
          <w:tcPr>
            <w:tcW w:w="2135" w:type="dxa"/>
          </w:tcPr>
          <w:p w:rsidR="003640C0" w:rsidRPr="00D67DC9" w:rsidRDefault="003640C0">
            <w:pPr>
              <w:ind w:left="0" w:firstLine="0"/>
              <w:rPr>
                <w:color w:val="auto"/>
                <w:szCs w:val="24"/>
              </w:rPr>
            </w:pPr>
            <w:r w:rsidRPr="00D67DC9">
              <w:rPr>
                <w:color w:val="auto"/>
                <w:szCs w:val="24"/>
              </w:rPr>
              <w:t>Process and Outcome indicators</w:t>
            </w:r>
          </w:p>
        </w:tc>
      </w:tr>
      <w:tr w:rsidR="003640C0" w:rsidRPr="00D67DC9" w:rsidTr="00BF5440">
        <w:trPr>
          <w:trHeight w:val="686"/>
        </w:trPr>
        <w:tc>
          <w:tcPr>
            <w:tcW w:w="11499" w:type="dxa"/>
            <w:gridSpan w:val="7"/>
          </w:tcPr>
          <w:p w:rsidR="003640C0" w:rsidRPr="00D67DC9" w:rsidRDefault="003640C0">
            <w:pPr>
              <w:ind w:left="0" w:firstLine="0"/>
              <w:rPr>
                <w:color w:val="auto"/>
                <w:szCs w:val="24"/>
              </w:rPr>
            </w:pPr>
            <w:r w:rsidRPr="00D67DC9">
              <w:rPr>
                <w:color w:val="auto"/>
                <w:szCs w:val="24"/>
              </w:rPr>
              <w:t>Overall objective/goal: To support the reintegration of returnees into their original family systems</w:t>
            </w:r>
          </w:p>
        </w:tc>
      </w:tr>
      <w:tr w:rsidR="00BF5440" w:rsidRPr="00D67DC9" w:rsidTr="00BF5440">
        <w:trPr>
          <w:gridAfter w:val="1"/>
          <w:wAfter w:w="23" w:type="dxa"/>
          <w:trHeight w:val="686"/>
        </w:trPr>
        <w:tc>
          <w:tcPr>
            <w:tcW w:w="644" w:type="dxa"/>
          </w:tcPr>
          <w:p w:rsidR="003640C0" w:rsidRPr="00D67DC9" w:rsidRDefault="003640C0">
            <w:pPr>
              <w:ind w:left="0" w:firstLine="0"/>
              <w:rPr>
                <w:color w:val="auto"/>
                <w:szCs w:val="24"/>
              </w:rPr>
            </w:pPr>
            <w:r w:rsidRPr="00D67DC9">
              <w:rPr>
                <w:color w:val="auto"/>
                <w:szCs w:val="24"/>
              </w:rPr>
              <w:t>1</w:t>
            </w:r>
          </w:p>
        </w:tc>
        <w:tc>
          <w:tcPr>
            <w:tcW w:w="2132" w:type="dxa"/>
          </w:tcPr>
          <w:p w:rsidR="003640C0" w:rsidRPr="00D67DC9" w:rsidRDefault="003640C0">
            <w:pPr>
              <w:ind w:left="0" w:firstLine="0"/>
              <w:rPr>
                <w:color w:val="auto"/>
                <w:szCs w:val="24"/>
              </w:rPr>
            </w:pPr>
            <w:r w:rsidRPr="00D67DC9">
              <w:rPr>
                <w:color w:val="auto"/>
                <w:szCs w:val="24"/>
              </w:rPr>
              <w:t xml:space="preserve">Objective 1: </w:t>
            </w:r>
            <w:r w:rsidR="007E76A2" w:rsidRPr="00D67DC9">
              <w:rPr>
                <w:color w:val="auto"/>
                <w:szCs w:val="24"/>
              </w:rPr>
              <w:t>Provide capacity building</w:t>
            </w:r>
            <w:r w:rsidR="00E03723" w:rsidRPr="00D67DC9">
              <w:rPr>
                <w:color w:val="auto"/>
                <w:szCs w:val="24"/>
              </w:rPr>
              <w:t>/</w:t>
            </w:r>
            <w:r w:rsidR="007E76A2" w:rsidRPr="00D67DC9">
              <w:rPr>
                <w:color w:val="auto"/>
                <w:szCs w:val="24"/>
              </w:rPr>
              <w:t xml:space="preserve">trainings for </w:t>
            </w:r>
            <w:r w:rsidR="00BF5440" w:rsidRPr="00D67DC9">
              <w:rPr>
                <w:color w:val="auto"/>
                <w:szCs w:val="24"/>
              </w:rPr>
              <w:t>2500 persons</w:t>
            </w:r>
            <w:r w:rsidR="007E76A2" w:rsidRPr="00D67DC9">
              <w:rPr>
                <w:color w:val="auto"/>
                <w:szCs w:val="24"/>
              </w:rPr>
              <w:t xml:space="preserve"> </w:t>
            </w:r>
            <w:r w:rsidR="005B70F4" w:rsidRPr="00D67DC9">
              <w:rPr>
                <w:color w:val="auto"/>
                <w:szCs w:val="24"/>
              </w:rPr>
              <w:t xml:space="preserve">on </w:t>
            </w:r>
            <w:r w:rsidR="005B70F4" w:rsidRPr="00D67DC9">
              <w:rPr>
                <w:color w:val="auto"/>
                <w:szCs w:val="24"/>
              </w:rPr>
              <w:lastRenderedPageBreak/>
              <w:t xml:space="preserve">family </w:t>
            </w:r>
            <w:r w:rsidR="007E76A2" w:rsidRPr="00D67DC9">
              <w:rPr>
                <w:color w:val="auto"/>
                <w:szCs w:val="24"/>
              </w:rPr>
              <w:t>Co-existence</w:t>
            </w:r>
          </w:p>
          <w:p w:rsidR="003640C0" w:rsidRPr="00D67DC9" w:rsidRDefault="003640C0">
            <w:pPr>
              <w:ind w:left="0" w:firstLine="0"/>
              <w:rPr>
                <w:color w:val="auto"/>
                <w:szCs w:val="24"/>
              </w:rPr>
            </w:pPr>
          </w:p>
        </w:tc>
        <w:tc>
          <w:tcPr>
            <w:tcW w:w="4104" w:type="dxa"/>
          </w:tcPr>
          <w:p w:rsidR="003640C0" w:rsidRPr="00D67DC9" w:rsidRDefault="007E76A2" w:rsidP="007E76A2">
            <w:pPr>
              <w:pStyle w:val="ListParagraph"/>
              <w:numPr>
                <w:ilvl w:val="0"/>
                <w:numId w:val="2"/>
              </w:numPr>
              <w:rPr>
                <w:color w:val="auto"/>
                <w:szCs w:val="24"/>
              </w:rPr>
            </w:pPr>
            <w:r w:rsidRPr="00D67DC9">
              <w:rPr>
                <w:color w:val="auto"/>
                <w:szCs w:val="24"/>
              </w:rPr>
              <w:lastRenderedPageBreak/>
              <w:t>Conduct training among targeted population with focus on famil</w:t>
            </w:r>
            <w:r w:rsidR="000C0092" w:rsidRPr="00D67DC9">
              <w:rPr>
                <w:color w:val="auto"/>
                <w:szCs w:val="24"/>
              </w:rPr>
              <w:t>y reunification</w:t>
            </w:r>
            <w:r w:rsidR="005B70F4" w:rsidRPr="00D67DC9">
              <w:rPr>
                <w:color w:val="auto"/>
                <w:szCs w:val="24"/>
              </w:rPr>
              <w:t xml:space="preserve"> and reintegration </w:t>
            </w:r>
          </w:p>
          <w:p w:rsidR="00BF5440" w:rsidRPr="00D67DC9" w:rsidRDefault="005B70F4" w:rsidP="00BF5440">
            <w:pPr>
              <w:pStyle w:val="ListParagraph"/>
              <w:numPr>
                <w:ilvl w:val="0"/>
                <w:numId w:val="2"/>
              </w:numPr>
              <w:rPr>
                <w:color w:val="auto"/>
                <w:szCs w:val="24"/>
              </w:rPr>
            </w:pPr>
            <w:r w:rsidRPr="00D67DC9">
              <w:rPr>
                <w:color w:val="auto"/>
                <w:szCs w:val="24"/>
              </w:rPr>
              <w:lastRenderedPageBreak/>
              <w:t>Conduct Psychosocial</w:t>
            </w:r>
            <w:r w:rsidR="00BF5440" w:rsidRPr="00D67DC9">
              <w:rPr>
                <w:color w:val="auto"/>
                <w:szCs w:val="24"/>
              </w:rPr>
              <w:t xml:space="preserve"> counsel</w:t>
            </w:r>
            <w:r w:rsidRPr="00D67DC9">
              <w:rPr>
                <w:color w:val="auto"/>
                <w:szCs w:val="24"/>
              </w:rPr>
              <w:t>ing for the targeted population</w:t>
            </w:r>
          </w:p>
        </w:tc>
        <w:tc>
          <w:tcPr>
            <w:tcW w:w="1064" w:type="dxa"/>
          </w:tcPr>
          <w:p w:rsidR="003640C0" w:rsidRPr="00D67DC9" w:rsidRDefault="000C0092">
            <w:pPr>
              <w:ind w:left="0" w:firstLine="0"/>
              <w:rPr>
                <w:color w:val="auto"/>
                <w:szCs w:val="24"/>
              </w:rPr>
            </w:pPr>
            <w:r w:rsidRPr="00D67DC9">
              <w:rPr>
                <w:color w:val="auto"/>
                <w:szCs w:val="24"/>
              </w:rPr>
              <w:lastRenderedPageBreak/>
              <w:t>One month</w:t>
            </w:r>
          </w:p>
        </w:tc>
        <w:tc>
          <w:tcPr>
            <w:tcW w:w="1397" w:type="dxa"/>
          </w:tcPr>
          <w:p w:rsidR="003640C0" w:rsidRPr="00D67DC9" w:rsidRDefault="00BF5440">
            <w:pPr>
              <w:ind w:left="0" w:firstLine="0"/>
              <w:rPr>
                <w:color w:val="auto"/>
                <w:szCs w:val="24"/>
              </w:rPr>
            </w:pPr>
            <w:r w:rsidRPr="00D67DC9">
              <w:rPr>
                <w:color w:val="auto"/>
                <w:szCs w:val="24"/>
              </w:rPr>
              <w:t>$</w:t>
            </w:r>
            <w:r w:rsidR="000C0092" w:rsidRPr="00D67DC9">
              <w:rPr>
                <w:color w:val="auto"/>
                <w:szCs w:val="24"/>
              </w:rPr>
              <w:t>9,000.00</w:t>
            </w:r>
          </w:p>
        </w:tc>
        <w:tc>
          <w:tcPr>
            <w:tcW w:w="2135" w:type="dxa"/>
          </w:tcPr>
          <w:p w:rsidR="003640C0" w:rsidRPr="00D67DC9" w:rsidRDefault="00BF5440" w:rsidP="00BF5440">
            <w:pPr>
              <w:pStyle w:val="ListParagraph"/>
              <w:numPr>
                <w:ilvl w:val="0"/>
                <w:numId w:val="4"/>
              </w:numPr>
              <w:rPr>
                <w:color w:val="auto"/>
                <w:szCs w:val="24"/>
              </w:rPr>
            </w:pPr>
            <w:r w:rsidRPr="00D67DC9">
              <w:rPr>
                <w:color w:val="auto"/>
                <w:szCs w:val="24"/>
              </w:rPr>
              <w:t>Total # of persons trained on family reunificatio</w:t>
            </w:r>
            <w:r w:rsidRPr="00D67DC9">
              <w:rPr>
                <w:color w:val="auto"/>
                <w:szCs w:val="24"/>
              </w:rPr>
              <w:lastRenderedPageBreak/>
              <w:t>n and reintegration</w:t>
            </w:r>
          </w:p>
          <w:p w:rsidR="003801F4" w:rsidRPr="00D67DC9" w:rsidRDefault="00BF5440" w:rsidP="00BF5440">
            <w:pPr>
              <w:pStyle w:val="ListParagraph"/>
              <w:numPr>
                <w:ilvl w:val="0"/>
                <w:numId w:val="4"/>
              </w:numPr>
              <w:rPr>
                <w:color w:val="auto"/>
                <w:szCs w:val="24"/>
              </w:rPr>
            </w:pPr>
            <w:r w:rsidRPr="00D67DC9">
              <w:rPr>
                <w:color w:val="auto"/>
                <w:szCs w:val="24"/>
              </w:rPr>
              <w:t>Total # of persons provided psychosocial counseling</w:t>
            </w:r>
          </w:p>
          <w:p w:rsidR="00BF5440" w:rsidRPr="00D67DC9" w:rsidRDefault="003801F4" w:rsidP="00BF5440">
            <w:pPr>
              <w:pStyle w:val="ListParagraph"/>
              <w:numPr>
                <w:ilvl w:val="0"/>
                <w:numId w:val="4"/>
              </w:numPr>
              <w:rPr>
                <w:color w:val="auto"/>
                <w:szCs w:val="24"/>
              </w:rPr>
            </w:pPr>
            <w:r w:rsidRPr="00D67DC9">
              <w:rPr>
                <w:color w:val="auto"/>
                <w:szCs w:val="24"/>
              </w:rPr>
              <w:t># of persons reached with awareness</w:t>
            </w:r>
            <w:r w:rsidR="00BF5440" w:rsidRPr="00D67DC9">
              <w:rPr>
                <w:color w:val="auto"/>
                <w:szCs w:val="24"/>
              </w:rPr>
              <w:t xml:space="preserve"> </w:t>
            </w:r>
          </w:p>
        </w:tc>
      </w:tr>
      <w:tr w:rsidR="00BF5440" w:rsidRPr="00D67DC9" w:rsidTr="00BF5440">
        <w:trPr>
          <w:gridAfter w:val="1"/>
          <w:wAfter w:w="23" w:type="dxa"/>
          <w:trHeight w:val="686"/>
        </w:trPr>
        <w:tc>
          <w:tcPr>
            <w:tcW w:w="644" w:type="dxa"/>
          </w:tcPr>
          <w:p w:rsidR="007E76A2" w:rsidRPr="00D67DC9" w:rsidRDefault="007E76A2">
            <w:pPr>
              <w:ind w:left="0" w:firstLine="0"/>
              <w:rPr>
                <w:color w:val="auto"/>
                <w:szCs w:val="24"/>
              </w:rPr>
            </w:pPr>
            <w:r w:rsidRPr="00D67DC9">
              <w:rPr>
                <w:color w:val="auto"/>
                <w:szCs w:val="24"/>
              </w:rPr>
              <w:lastRenderedPageBreak/>
              <w:t>2</w:t>
            </w:r>
          </w:p>
        </w:tc>
        <w:tc>
          <w:tcPr>
            <w:tcW w:w="2132" w:type="dxa"/>
          </w:tcPr>
          <w:p w:rsidR="007E76A2" w:rsidRPr="00D67DC9" w:rsidRDefault="007E76A2">
            <w:pPr>
              <w:ind w:left="0" w:firstLine="0"/>
              <w:rPr>
                <w:color w:val="auto"/>
                <w:szCs w:val="24"/>
              </w:rPr>
            </w:pPr>
            <w:r w:rsidRPr="00D67DC9">
              <w:rPr>
                <w:color w:val="auto"/>
                <w:szCs w:val="24"/>
              </w:rPr>
              <w:t>Objective 2: Provide Livelihood support to the targeted population</w:t>
            </w:r>
          </w:p>
        </w:tc>
        <w:tc>
          <w:tcPr>
            <w:tcW w:w="4104" w:type="dxa"/>
          </w:tcPr>
          <w:p w:rsidR="007E76A2" w:rsidRPr="00D67DC9" w:rsidRDefault="000C0092" w:rsidP="000C0092">
            <w:pPr>
              <w:pStyle w:val="ListParagraph"/>
              <w:numPr>
                <w:ilvl w:val="0"/>
                <w:numId w:val="3"/>
              </w:numPr>
              <w:rPr>
                <w:color w:val="auto"/>
                <w:szCs w:val="24"/>
              </w:rPr>
            </w:pPr>
            <w:r w:rsidRPr="00D67DC9">
              <w:rPr>
                <w:color w:val="auto"/>
                <w:szCs w:val="24"/>
              </w:rPr>
              <w:t>Conduct livelihood training with focus on Income Generating Activities, agriculture, etc.</w:t>
            </w:r>
          </w:p>
          <w:p w:rsidR="000C0092" w:rsidRPr="00D67DC9" w:rsidRDefault="000C0092" w:rsidP="000C0092">
            <w:pPr>
              <w:pStyle w:val="ListParagraph"/>
              <w:numPr>
                <w:ilvl w:val="0"/>
                <w:numId w:val="3"/>
              </w:numPr>
              <w:rPr>
                <w:color w:val="auto"/>
                <w:szCs w:val="24"/>
              </w:rPr>
            </w:pPr>
            <w:r w:rsidRPr="00D67DC9">
              <w:rPr>
                <w:color w:val="auto"/>
                <w:szCs w:val="24"/>
              </w:rPr>
              <w:t>Distribution of seeds, and fertilizers for farming</w:t>
            </w:r>
          </w:p>
          <w:p w:rsidR="000C0092" w:rsidRPr="00D67DC9" w:rsidRDefault="000C0092" w:rsidP="000C0092">
            <w:pPr>
              <w:pStyle w:val="ListParagraph"/>
              <w:numPr>
                <w:ilvl w:val="0"/>
                <w:numId w:val="3"/>
              </w:numPr>
              <w:rPr>
                <w:color w:val="auto"/>
                <w:szCs w:val="24"/>
              </w:rPr>
            </w:pPr>
            <w:r w:rsidRPr="00D67DC9">
              <w:rPr>
                <w:color w:val="auto"/>
                <w:szCs w:val="24"/>
              </w:rPr>
              <w:t>Cash transfer for petty business startup</w:t>
            </w:r>
          </w:p>
          <w:p w:rsidR="000C0092" w:rsidRPr="00D67DC9" w:rsidRDefault="000C0092" w:rsidP="000C0092">
            <w:pPr>
              <w:pStyle w:val="ListParagraph"/>
              <w:numPr>
                <w:ilvl w:val="0"/>
                <w:numId w:val="3"/>
              </w:numPr>
              <w:rPr>
                <w:color w:val="auto"/>
                <w:szCs w:val="24"/>
              </w:rPr>
            </w:pPr>
            <w:r w:rsidRPr="00D67DC9">
              <w:rPr>
                <w:color w:val="auto"/>
                <w:szCs w:val="24"/>
              </w:rPr>
              <w:t xml:space="preserve">Monitoring and supervision of targeted beneficiaries of the project activities </w:t>
            </w:r>
          </w:p>
          <w:p w:rsidR="00BF5440" w:rsidRPr="00D67DC9" w:rsidRDefault="00BF5440" w:rsidP="000C0092">
            <w:pPr>
              <w:pStyle w:val="ListParagraph"/>
              <w:numPr>
                <w:ilvl w:val="0"/>
                <w:numId w:val="3"/>
              </w:numPr>
              <w:rPr>
                <w:color w:val="auto"/>
                <w:szCs w:val="24"/>
              </w:rPr>
            </w:pPr>
            <w:r w:rsidRPr="00D67DC9">
              <w:rPr>
                <w:color w:val="auto"/>
                <w:szCs w:val="24"/>
              </w:rPr>
              <w:t>Hiring of staff and payment of salaries</w:t>
            </w:r>
          </w:p>
        </w:tc>
        <w:tc>
          <w:tcPr>
            <w:tcW w:w="1064" w:type="dxa"/>
          </w:tcPr>
          <w:p w:rsidR="007E76A2" w:rsidRPr="00D67DC9" w:rsidRDefault="000C0092">
            <w:pPr>
              <w:ind w:left="0" w:firstLine="0"/>
              <w:rPr>
                <w:color w:val="auto"/>
                <w:szCs w:val="24"/>
              </w:rPr>
            </w:pPr>
            <w:r w:rsidRPr="00D67DC9">
              <w:rPr>
                <w:color w:val="auto"/>
                <w:szCs w:val="24"/>
              </w:rPr>
              <w:t>Two months</w:t>
            </w:r>
          </w:p>
        </w:tc>
        <w:tc>
          <w:tcPr>
            <w:tcW w:w="1397" w:type="dxa"/>
          </w:tcPr>
          <w:p w:rsidR="007E76A2" w:rsidRPr="00D67DC9" w:rsidRDefault="00BF5440">
            <w:pPr>
              <w:ind w:left="0" w:firstLine="0"/>
              <w:rPr>
                <w:color w:val="auto"/>
                <w:szCs w:val="24"/>
              </w:rPr>
            </w:pPr>
            <w:r w:rsidRPr="00D67DC9">
              <w:rPr>
                <w:color w:val="auto"/>
                <w:szCs w:val="24"/>
              </w:rPr>
              <w:t>$41,000.00</w:t>
            </w:r>
          </w:p>
        </w:tc>
        <w:tc>
          <w:tcPr>
            <w:tcW w:w="2135" w:type="dxa"/>
          </w:tcPr>
          <w:p w:rsidR="003233FF" w:rsidRPr="00D67DC9" w:rsidRDefault="00BF5440" w:rsidP="003233FF">
            <w:pPr>
              <w:pStyle w:val="ListParagraph"/>
              <w:numPr>
                <w:ilvl w:val="0"/>
                <w:numId w:val="5"/>
              </w:numPr>
              <w:rPr>
                <w:color w:val="auto"/>
                <w:szCs w:val="24"/>
              </w:rPr>
            </w:pPr>
            <w:r w:rsidRPr="00D67DC9">
              <w:rPr>
                <w:color w:val="auto"/>
                <w:szCs w:val="24"/>
              </w:rPr>
              <w:t xml:space="preserve">Total # of families supported with </w:t>
            </w:r>
            <w:r w:rsidR="003801F4" w:rsidRPr="00D67DC9">
              <w:rPr>
                <w:color w:val="auto"/>
                <w:szCs w:val="24"/>
              </w:rPr>
              <w:t xml:space="preserve">seeds and fertilizers </w:t>
            </w:r>
          </w:p>
          <w:p w:rsidR="003801F4" w:rsidRPr="00D67DC9" w:rsidRDefault="003801F4" w:rsidP="003233FF">
            <w:pPr>
              <w:pStyle w:val="ListParagraph"/>
              <w:numPr>
                <w:ilvl w:val="0"/>
                <w:numId w:val="5"/>
              </w:numPr>
              <w:rPr>
                <w:color w:val="auto"/>
                <w:szCs w:val="24"/>
              </w:rPr>
            </w:pPr>
            <w:r w:rsidRPr="00D67DC9">
              <w:rPr>
                <w:color w:val="auto"/>
                <w:szCs w:val="24"/>
              </w:rPr>
              <w:t>Total # o</w:t>
            </w:r>
            <w:r w:rsidR="003233FF" w:rsidRPr="00D67DC9">
              <w:rPr>
                <w:color w:val="auto"/>
                <w:szCs w:val="24"/>
              </w:rPr>
              <w:t>f persons supported with cash transfer</w:t>
            </w:r>
            <w:r w:rsidRPr="00D67DC9">
              <w:rPr>
                <w:color w:val="auto"/>
                <w:szCs w:val="24"/>
              </w:rPr>
              <w:t xml:space="preserve"> </w:t>
            </w:r>
          </w:p>
        </w:tc>
      </w:tr>
    </w:tbl>
    <w:p w:rsidR="001C1694" w:rsidRPr="00D67DC9" w:rsidRDefault="001C1694">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Pr="00D67DC9" w:rsidRDefault="003233FF">
      <w:pPr>
        <w:rPr>
          <w:color w:val="auto"/>
          <w:szCs w:val="24"/>
        </w:rPr>
      </w:pPr>
    </w:p>
    <w:p w:rsidR="003233FF" w:rsidRDefault="00D67DC9">
      <w:pPr>
        <w:rPr>
          <w:color w:val="auto"/>
          <w:szCs w:val="24"/>
        </w:rPr>
      </w:pPr>
      <w:r>
        <w:rPr>
          <w:color w:val="auto"/>
          <w:szCs w:val="24"/>
        </w:rPr>
        <w:lastRenderedPageBreak/>
        <w:t>R</w:t>
      </w:r>
      <w:r w:rsidR="003233FF" w:rsidRPr="00D67DC9">
        <w:rPr>
          <w:color w:val="auto"/>
          <w:szCs w:val="24"/>
        </w:rPr>
        <w:t>eferences</w:t>
      </w:r>
    </w:p>
    <w:p w:rsidR="00D67DC9" w:rsidRPr="00D67DC9" w:rsidRDefault="00D67DC9">
      <w:pPr>
        <w:rPr>
          <w:color w:val="auto"/>
          <w:szCs w:val="24"/>
        </w:rPr>
      </w:pPr>
    </w:p>
    <w:p w:rsidR="001F4E81" w:rsidRPr="00D67DC9" w:rsidRDefault="00CB064A">
      <w:pPr>
        <w:rPr>
          <w:color w:val="auto"/>
          <w:szCs w:val="24"/>
        </w:rPr>
      </w:pPr>
      <w:r w:rsidRPr="00D67DC9">
        <w:rPr>
          <w:color w:val="auto"/>
          <w:szCs w:val="24"/>
        </w:rPr>
        <w:t xml:space="preserve">B. Denise (2009), </w:t>
      </w:r>
      <w:r w:rsidRPr="00D67DC9">
        <w:rPr>
          <w:color w:val="auto"/>
          <w:szCs w:val="24"/>
        </w:rPr>
        <w:t>Good Practice Guidelines for Indicator Development and Reporting</w:t>
      </w:r>
      <w:r w:rsidRPr="00D67DC9">
        <w:rPr>
          <w:color w:val="auto"/>
          <w:szCs w:val="24"/>
        </w:rPr>
        <w:t xml:space="preserve">, Retrieved from: </w:t>
      </w:r>
      <w:hyperlink r:id="rId5" w:history="1">
        <w:r w:rsidRPr="00D67DC9">
          <w:rPr>
            <w:rStyle w:val="Hyperlink"/>
            <w:color w:val="auto"/>
            <w:szCs w:val="24"/>
          </w:rPr>
          <w:t>https://www.oecd.org/site/progresskorea/43586563.pdf</w:t>
        </w:r>
      </w:hyperlink>
    </w:p>
    <w:p w:rsidR="00E03723" w:rsidRDefault="00E03723" w:rsidP="00E03723">
      <w:pPr>
        <w:ind w:left="0" w:firstLine="0"/>
        <w:rPr>
          <w:color w:val="auto"/>
          <w:szCs w:val="24"/>
        </w:rPr>
      </w:pPr>
      <w:r w:rsidRPr="00D67DC9">
        <w:rPr>
          <w:color w:val="auto"/>
          <w:szCs w:val="24"/>
        </w:rPr>
        <w:t>Des Gasper (2017), Evaluating the Logical Framework Approach Towards Learning-oriented Development evaluation</w:t>
      </w:r>
    </w:p>
    <w:p w:rsidR="00D67DC9" w:rsidRPr="00D67DC9" w:rsidRDefault="00D67DC9" w:rsidP="00D67DC9">
      <w:pPr>
        <w:ind w:left="0" w:firstLine="0"/>
        <w:rPr>
          <w:color w:val="auto"/>
          <w:szCs w:val="24"/>
        </w:rPr>
      </w:pPr>
      <w:r w:rsidRPr="00D67DC9">
        <w:rPr>
          <w:color w:val="auto"/>
          <w:szCs w:val="24"/>
        </w:rPr>
        <w:t>PGD M&amp;E Module 2: Understanding Indicators in M&amp;E</w:t>
      </w:r>
    </w:p>
    <w:p w:rsidR="003233FF" w:rsidRPr="00D67DC9" w:rsidRDefault="00CB064A" w:rsidP="001B34FD">
      <w:pPr>
        <w:ind w:left="0" w:firstLine="0"/>
        <w:rPr>
          <w:color w:val="auto"/>
          <w:szCs w:val="24"/>
        </w:rPr>
      </w:pPr>
      <w:r w:rsidRPr="00D67DC9">
        <w:rPr>
          <w:color w:val="auto"/>
          <w:szCs w:val="24"/>
        </w:rPr>
        <w:t xml:space="preserve">Social Impact Navigator, Developing Indicator: 4 steps, Retrieved from: </w:t>
      </w:r>
      <w:hyperlink r:id="rId6" w:history="1">
        <w:r w:rsidRPr="00D67DC9">
          <w:rPr>
            <w:rStyle w:val="Hyperlink"/>
            <w:color w:val="auto"/>
            <w:szCs w:val="24"/>
          </w:rPr>
          <w:t>http://www.social-impact-navigator.org/impact-analysis/indicators/develop/</w:t>
        </w:r>
      </w:hyperlink>
      <w:r w:rsidRPr="00D67DC9">
        <w:rPr>
          <w:color w:val="auto"/>
          <w:szCs w:val="24"/>
        </w:rPr>
        <w:t xml:space="preserve">   </w:t>
      </w:r>
      <w:bookmarkStart w:id="0" w:name="_GoBack"/>
      <w:bookmarkEnd w:id="0"/>
    </w:p>
    <w:sectPr w:rsidR="003233FF" w:rsidRPr="00D67DC9">
      <w:pgSz w:w="12240" w:h="15840"/>
      <w:pgMar w:top="1442" w:right="1438" w:bottom="172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D797F"/>
    <w:multiLevelType w:val="hybridMultilevel"/>
    <w:tmpl w:val="0582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02859"/>
    <w:multiLevelType w:val="hybridMultilevel"/>
    <w:tmpl w:val="7162190E"/>
    <w:lvl w:ilvl="0" w:tplc="0409000B">
      <w:start w:val="1"/>
      <w:numFmt w:val="bullet"/>
      <w:lvlText w:val=""/>
      <w:lvlJc w:val="left"/>
      <w:pPr>
        <w:ind w:left="721"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 w15:restartNumberingAfterBreak="0">
    <w:nsid w:val="41E2456C"/>
    <w:multiLevelType w:val="hybridMultilevel"/>
    <w:tmpl w:val="CCCC3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80E70"/>
    <w:multiLevelType w:val="hybridMultilevel"/>
    <w:tmpl w:val="72827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665DE9"/>
    <w:multiLevelType w:val="hybridMultilevel"/>
    <w:tmpl w:val="9C88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43"/>
    <w:rsid w:val="000C0092"/>
    <w:rsid w:val="001B34FD"/>
    <w:rsid w:val="001C1694"/>
    <w:rsid w:val="001F4E81"/>
    <w:rsid w:val="003233FF"/>
    <w:rsid w:val="003640C0"/>
    <w:rsid w:val="003801F4"/>
    <w:rsid w:val="0039185D"/>
    <w:rsid w:val="003D61D1"/>
    <w:rsid w:val="003E597E"/>
    <w:rsid w:val="003E76AD"/>
    <w:rsid w:val="00410FA2"/>
    <w:rsid w:val="004F57B5"/>
    <w:rsid w:val="005146DD"/>
    <w:rsid w:val="00522363"/>
    <w:rsid w:val="005B70F4"/>
    <w:rsid w:val="007650F3"/>
    <w:rsid w:val="00795E43"/>
    <w:rsid w:val="007E76A2"/>
    <w:rsid w:val="0080481C"/>
    <w:rsid w:val="008135BE"/>
    <w:rsid w:val="00876C4A"/>
    <w:rsid w:val="008A6F9F"/>
    <w:rsid w:val="00991B98"/>
    <w:rsid w:val="00A7486C"/>
    <w:rsid w:val="00AB06DE"/>
    <w:rsid w:val="00AC477B"/>
    <w:rsid w:val="00B10F3E"/>
    <w:rsid w:val="00BD4A4D"/>
    <w:rsid w:val="00BF5440"/>
    <w:rsid w:val="00CB064A"/>
    <w:rsid w:val="00D67DC9"/>
    <w:rsid w:val="00DB70D6"/>
    <w:rsid w:val="00E03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E61F"/>
  <w15:chartTrackingRefBased/>
  <w15:docId w15:val="{F8F5AF61-D629-4516-A034-C6AE1AFB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E43"/>
    <w:pPr>
      <w:spacing w:after="5" w:line="251" w:lineRule="auto"/>
      <w:ind w:left="10" w:right="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85D"/>
    <w:pPr>
      <w:ind w:left="720"/>
      <w:contextualSpacing/>
    </w:pPr>
  </w:style>
  <w:style w:type="table" w:styleId="TableGrid">
    <w:name w:val="Table Grid"/>
    <w:basedOn w:val="TableNormal"/>
    <w:uiPriority w:val="39"/>
    <w:rsid w:val="0051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B06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ial-impact-navigator.org/impact-analysis/indicators/develop/" TargetMode="External"/><Relationship Id="rId5" Type="http://schemas.openxmlformats.org/officeDocument/2006/relationships/hyperlink" Target="https://www.oecd.org/site/progresskorea/4358656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Linus N. Neufville</cp:lastModifiedBy>
  <cp:revision>2</cp:revision>
  <dcterms:created xsi:type="dcterms:W3CDTF">2019-12-31T14:47:00Z</dcterms:created>
  <dcterms:modified xsi:type="dcterms:W3CDTF">2019-12-31T14:47:00Z</dcterms:modified>
</cp:coreProperties>
</file>