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2B" w:rsidRDefault="005B792B" w:rsidP="005B792B">
      <w:pPr>
        <w:spacing w:after="130"/>
        <w:ind w:left="0" w:firstLine="0"/>
        <w:jc w:val="left"/>
        <w:rPr>
          <w:rFonts w:ascii="Albertus MT" w:hAnsi="Albertus MT"/>
          <w:color w:val="4BACC6" w:themeColor="accent5"/>
          <w:szCs w:val="24"/>
          <w:u w:val="single"/>
        </w:rPr>
      </w:pPr>
      <w:r>
        <w:rPr>
          <w:noProof/>
        </w:rPr>
        <w:drawing>
          <wp:inline distT="0" distB="0" distL="0" distR="0" wp14:anchorId="7378DDBB" wp14:editId="7EDF37C1">
            <wp:extent cx="786847" cy="75438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5"/>
                    <a:stretch>
                      <a:fillRect/>
                    </a:stretch>
                  </pic:blipFill>
                  <pic:spPr>
                    <a:xfrm>
                      <a:off x="0" y="0"/>
                      <a:ext cx="786847" cy="754380"/>
                    </a:xfrm>
                    <a:prstGeom prst="rect">
                      <a:avLst/>
                    </a:prstGeom>
                  </pic:spPr>
                </pic:pic>
              </a:graphicData>
            </a:graphic>
          </wp:inline>
        </w:drawing>
      </w:r>
    </w:p>
    <w:p w:rsidR="005B792B" w:rsidRDefault="005B792B" w:rsidP="005B792B">
      <w:pPr>
        <w:spacing w:after="130"/>
        <w:ind w:left="0" w:firstLine="0"/>
        <w:jc w:val="left"/>
        <w:rPr>
          <w:rFonts w:ascii="Albertus MT" w:hAnsi="Albertus MT"/>
          <w:color w:val="4BACC6" w:themeColor="accent5"/>
          <w:szCs w:val="24"/>
          <w:u w:val="single"/>
        </w:rPr>
      </w:pPr>
    </w:p>
    <w:p w:rsidR="005B792B" w:rsidRDefault="005B792B" w:rsidP="005B792B">
      <w:pPr>
        <w:spacing w:after="130"/>
        <w:ind w:left="0" w:firstLine="0"/>
        <w:jc w:val="left"/>
        <w:rPr>
          <w:rFonts w:ascii="Albertus MT" w:hAnsi="Albertus MT"/>
          <w:color w:val="4BACC6" w:themeColor="accent5"/>
          <w:szCs w:val="24"/>
          <w:u w:val="single"/>
        </w:rPr>
      </w:pPr>
    </w:p>
    <w:p w:rsidR="005B792B" w:rsidRPr="00CF7D54" w:rsidRDefault="005B792B" w:rsidP="005B792B">
      <w:pPr>
        <w:spacing w:after="130"/>
        <w:ind w:left="0" w:firstLine="0"/>
        <w:jc w:val="left"/>
        <w:rPr>
          <w:rFonts w:ascii="Albertus MT" w:eastAsia="Calibri" w:hAnsi="Albertus MT" w:cs="Calibri"/>
          <w:color w:val="4BACC6" w:themeColor="accent5"/>
          <w:szCs w:val="24"/>
          <w:u w:val="single"/>
        </w:rPr>
      </w:pPr>
      <w:r w:rsidRPr="00CF7D54">
        <w:rPr>
          <w:rFonts w:ascii="Albertus MT" w:hAnsi="Albertus MT"/>
          <w:color w:val="4BACC6" w:themeColor="accent5"/>
          <w:szCs w:val="24"/>
          <w:u w:val="single"/>
        </w:rPr>
        <w:t>Africa Centre for Project Management</w:t>
      </w:r>
    </w:p>
    <w:p w:rsidR="005B792B" w:rsidRDefault="005B792B" w:rsidP="005B792B">
      <w:pPr>
        <w:spacing w:after="0" w:line="276" w:lineRule="auto"/>
        <w:ind w:left="-5" w:right="0"/>
        <w:jc w:val="left"/>
        <w:rPr>
          <w:rFonts w:asciiTheme="minorHAnsi" w:hAnsiTheme="minorHAnsi"/>
          <w:b/>
          <w:bCs/>
          <w:sz w:val="22"/>
        </w:rPr>
      </w:pPr>
    </w:p>
    <w:p w:rsidR="005B792B" w:rsidRDefault="005B792B" w:rsidP="005B792B">
      <w:pPr>
        <w:spacing w:after="0" w:line="276" w:lineRule="auto"/>
        <w:ind w:left="-5" w:right="0"/>
        <w:jc w:val="left"/>
        <w:rPr>
          <w:rFonts w:asciiTheme="minorHAnsi" w:hAnsiTheme="minorHAnsi"/>
          <w:b/>
          <w:bCs/>
          <w:sz w:val="22"/>
        </w:rPr>
      </w:pPr>
    </w:p>
    <w:p w:rsidR="005B792B" w:rsidRDefault="005B792B" w:rsidP="005B792B">
      <w:pPr>
        <w:spacing w:after="0" w:line="276" w:lineRule="auto"/>
        <w:ind w:left="-5" w:right="0"/>
        <w:jc w:val="left"/>
        <w:rPr>
          <w:rFonts w:asciiTheme="minorHAnsi" w:hAnsiTheme="minorHAnsi"/>
          <w:b/>
          <w:bCs/>
          <w:sz w:val="22"/>
        </w:rPr>
      </w:pPr>
    </w:p>
    <w:p w:rsidR="005B792B" w:rsidRDefault="005B792B" w:rsidP="005B792B">
      <w:pPr>
        <w:spacing w:after="0" w:line="276" w:lineRule="auto"/>
        <w:ind w:left="-5" w:right="0"/>
        <w:jc w:val="left"/>
        <w:rPr>
          <w:rFonts w:asciiTheme="minorHAnsi" w:hAnsiTheme="minorHAnsi"/>
          <w:b/>
          <w:bCs/>
          <w:sz w:val="22"/>
        </w:rPr>
      </w:pPr>
    </w:p>
    <w:tbl>
      <w:tblPr>
        <w:tblStyle w:val="TableGrid"/>
        <w:tblW w:w="10188" w:type="dxa"/>
        <w:tblLook w:val="04A0" w:firstRow="1" w:lastRow="0" w:firstColumn="1" w:lastColumn="0" w:noHBand="0" w:noVBand="1"/>
      </w:tblPr>
      <w:tblGrid>
        <w:gridCol w:w="5148"/>
        <w:gridCol w:w="5040"/>
      </w:tblGrid>
      <w:tr w:rsidR="005B792B" w:rsidRPr="00B47DA3" w:rsidTr="00566DAA">
        <w:trPr>
          <w:trHeight w:val="390"/>
        </w:trPr>
        <w:tc>
          <w:tcPr>
            <w:tcW w:w="5148" w:type="dxa"/>
          </w:tcPr>
          <w:p w:rsidR="005B792B" w:rsidRPr="00B47DA3" w:rsidRDefault="005B792B" w:rsidP="00566DAA">
            <w:pPr>
              <w:spacing w:after="0" w:line="240" w:lineRule="auto"/>
              <w:ind w:left="0" w:right="0" w:firstLine="0"/>
              <w:jc w:val="left"/>
              <w:rPr>
                <w:rFonts w:ascii="Cambria" w:eastAsia="Calibri" w:hAnsi="Cambria"/>
                <w:b/>
                <w:noProof/>
                <w:color w:val="auto"/>
                <w:szCs w:val="24"/>
              </w:rPr>
            </w:pPr>
            <w:r w:rsidRPr="00B47DA3">
              <w:rPr>
                <w:rFonts w:ascii="Cambria" w:eastAsia="Calibri" w:hAnsi="Cambria"/>
                <w:b/>
                <w:noProof/>
                <w:color w:val="auto"/>
                <w:szCs w:val="24"/>
              </w:rPr>
              <w:t>STUDENT NAME:</w:t>
            </w:r>
          </w:p>
        </w:tc>
        <w:tc>
          <w:tcPr>
            <w:tcW w:w="5040" w:type="dxa"/>
          </w:tcPr>
          <w:p w:rsidR="005B792B" w:rsidRPr="00B47DA3" w:rsidRDefault="005B792B" w:rsidP="00566DAA">
            <w:pPr>
              <w:tabs>
                <w:tab w:val="center" w:pos="2502"/>
              </w:tabs>
              <w:spacing w:after="0" w:line="240" w:lineRule="auto"/>
              <w:ind w:left="0" w:right="0" w:firstLine="0"/>
              <w:jc w:val="left"/>
              <w:rPr>
                <w:rFonts w:ascii="Cambria" w:eastAsia="Calibri" w:hAnsi="Cambria"/>
                <w:b/>
                <w:noProof/>
                <w:color w:val="auto"/>
                <w:szCs w:val="24"/>
              </w:rPr>
            </w:pPr>
            <w:r w:rsidRPr="00B47DA3">
              <w:rPr>
                <w:rFonts w:ascii="Cambria" w:eastAsia="Calibri" w:hAnsi="Cambria"/>
                <w:b/>
                <w:noProof/>
                <w:color w:val="auto"/>
                <w:sz w:val="20"/>
                <w:szCs w:val="24"/>
              </w:rPr>
              <w:t>JOHN TUT KUEK</w:t>
            </w:r>
            <w:r>
              <w:rPr>
                <w:rFonts w:ascii="Cambria" w:eastAsia="Calibri" w:hAnsi="Cambria"/>
                <w:b/>
                <w:noProof/>
                <w:color w:val="auto"/>
                <w:sz w:val="20"/>
                <w:szCs w:val="24"/>
              </w:rPr>
              <w:t xml:space="preserve"> CHUOL</w:t>
            </w:r>
          </w:p>
        </w:tc>
      </w:tr>
      <w:tr w:rsidR="005B792B" w:rsidRPr="00B47DA3" w:rsidTr="00566DAA">
        <w:trPr>
          <w:trHeight w:val="602"/>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REGISTRATION NO:</w:t>
            </w:r>
          </w:p>
        </w:tc>
        <w:tc>
          <w:tcPr>
            <w:tcW w:w="5040"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PGD001 - Post Graduate Diploma in Monitoring &amp; Evaluation</w:t>
            </w:r>
          </w:p>
        </w:tc>
      </w:tr>
      <w:tr w:rsidR="005B792B" w:rsidRPr="00B47DA3" w:rsidTr="00566DAA">
        <w:trPr>
          <w:trHeight w:val="602"/>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COURSE:</w:t>
            </w:r>
          </w:p>
        </w:tc>
        <w:tc>
          <w:tcPr>
            <w:tcW w:w="5040"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Post Graduate Diploma in Monitoring &amp; Evaluation</w:t>
            </w:r>
          </w:p>
        </w:tc>
      </w:tr>
      <w:tr w:rsidR="005B792B" w:rsidRPr="00B47DA3" w:rsidTr="00566DAA">
        <w:trPr>
          <w:trHeight w:val="602"/>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COURSE CODE</w:t>
            </w:r>
          </w:p>
        </w:tc>
        <w:tc>
          <w:tcPr>
            <w:tcW w:w="5040" w:type="dxa"/>
          </w:tcPr>
          <w:p w:rsidR="005B792B" w:rsidRPr="00B47DA3" w:rsidRDefault="005B792B" w:rsidP="00566DAA">
            <w:pPr>
              <w:spacing w:after="0" w:line="240" w:lineRule="auto"/>
              <w:ind w:left="0" w:right="0" w:firstLine="0"/>
              <w:jc w:val="left"/>
              <w:rPr>
                <w:rFonts w:eastAsia="Calibri"/>
                <w:b/>
                <w:noProof/>
                <w:color w:val="auto"/>
                <w:szCs w:val="24"/>
              </w:rPr>
            </w:pPr>
            <w:r>
              <w:rPr>
                <w:rFonts w:eastAsia="Calibri"/>
                <w:b/>
                <w:noProof/>
                <w:color w:val="auto"/>
                <w:szCs w:val="24"/>
              </w:rPr>
              <w:t>M&amp;E</w:t>
            </w:r>
          </w:p>
        </w:tc>
      </w:tr>
      <w:tr w:rsidR="005B792B" w:rsidRPr="00B47DA3" w:rsidTr="00566DAA">
        <w:trPr>
          <w:trHeight w:val="611"/>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LECTURER:</w:t>
            </w:r>
          </w:p>
        </w:tc>
        <w:tc>
          <w:tcPr>
            <w:tcW w:w="5040" w:type="dxa"/>
          </w:tcPr>
          <w:p w:rsidR="005B792B" w:rsidRPr="00B47DA3" w:rsidRDefault="005B792B" w:rsidP="00566DAA">
            <w:pPr>
              <w:spacing w:after="0" w:line="240" w:lineRule="auto"/>
              <w:ind w:left="0" w:right="0" w:firstLine="0"/>
              <w:jc w:val="left"/>
              <w:rPr>
                <w:rFonts w:eastAsia="Calibri"/>
                <w:b/>
                <w:noProof/>
                <w:color w:val="auto"/>
                <w:sz w:val="28"/>
                <w:szCs w:val="28"/>
              </w:rPr>
            </w:pPr>
            <w:r w:rsidRPr="00B47DA3">
              <w:rPr>
                <w:rFonts w:eastAsia="Calibri"/>
                <w:b/>
                <w:noProof/>
                <w:color w:val="auto"/>
                <w:sz w:val="28"/>
                <w:szCs w:val="28"/>
              </w:rPr>
              <w:t xml:space="preserve"> </w:t>
            </w:r>
          </w:p>
          <w:p w:rsidR="005B792B" w:rsidRPr="00B47DA3" w:rsidRDefault="005B792B" w:rsidP="00566DAA">
            <w:pPr>
              <w:pStyle w:val="Default"/>
              <w:rPr>
                <w:sz w:val="28"/>
                <w:szCs w:val="28"/>
              </w:rPr>
            </w:pPr>
            <w:r w:rsidRPr="00B47DA3">
              <w:rPr>
                <w:sz w:val="28"/>
                <w:szCs w:val="28"/>
              </w:rPr>
              <w:t xml:space="preserve">Moderators </w:t>
            </w:r>
          </w:p>
          <w:p w:rsidR="005B792B" w:rsidRPr="00B47DA3" w:rsidRDefault="005B792B" w:rsidP="00566DAA">
            <w:pPr>
              <w:spacing w:after="0" w:line="240" w:lineRule="auto"/>
              <w:ind w:left="0" w:right="0" w:firstLine="0"/>
              <w:jc w:val="left"/>
              <w:rPr>
                <w:rFonts w:eastAsia="Calibri"/>
                <w:b/>
                <w:noProof/>
                <w:color w:val="auto"/>
                <w:sz w:val="28"/>
                <w:szCs w:val="28"/>
              </w:rPr>
            </w:pPr>
          </w:p>
        </w:tc>
      </w:tr>
      <w:tr w:rsidR="005B792B" w:rsidRPr="00B47DA3" w:rsidTr="00566DAA">
        <w:trPr>
          <w:trHeight w:val="629"/>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MODULE:</w:t>
            </w:r>
          </w:p>
        </w:tc>
        <w:tc>
          <w:tcPr>
            <w:tcW w:w="5040" w:type="dxa"/>
          </w:tcPr>
          <w:p w:rsidR="005B792B" w:rsidRPr="00B47DA3" w:rsidRDefault="00672001" w:rsidP="00566DAA">
            <w:pPr>
              <w:spacing w:after="0" w:line="240" w:lineRule="auto"/>
              <w:ind w:left="0" w:right="0" w:firstLine="0"/>
              <w:jc w:val="left"/>
              <w:rPr>
                <w:rFonts w:eastAsia="Calibri"/>
                <w:b/>
                <w:noProof/>
                <w:color w:val="auto"/>
                <w:szCs w:val="24"/>
              </w:rPr>
            </w:pPr>
            <w:r w:rsidRPr="004C7AEE">
              <w:rPr>
                <w:b/>
                <w:szCs w:val="24"/>
              </w:rPr>
              <w:t>MODULE 3 Questions</w:t>
            </w:r>
          </w:p>
        </w:tc>
      </w:tr>
      <w:tr w:rsidR="005B792B" w:rsidRPr="00B47DA3" w:rsidTr="00566DAA">
        <w:trPr>
          <w:trHeight w:val="548"/>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ASSIGMENT NUMBER:</w:t>
            </w:r>
          </w:p>
        </w:tc>
        <w:tc>
          <w:tcPr>
            <w:tcW w:w="5040" w:type="dxa"/>
          </w:tcPr>
          <w:p w:rsidR="005B792B" w:rsidRPr="00B47DA3" w:rsidRDefault="005B792B" w:rsidP="00566DAA">
            <w:pPr>
              <w:spacing w:after="0" w:line="240" w:lineRule="auto"/>
              <w:ind w:left="0" w:right="0" w:firstLine="0"/>
              <w:jc w:val="left"/>
              <w:rPr>
                <w:rFonts w:eastAsia="Calibri"/>
                <w:b/>
                <w:noProof/>
                <w:color w:val="auto"/>
                <w:szCs w:val="24"/>
              </w:rPr>
            </w:pPr>
            <w:r>
              <w:rPr>
                <w:rFonts w:eastAsia="Calibri"/>
                <w:b/>
                <w:noProof/>
                <w:color w:val="auto"/>
                <w:szCs w:val="24"/>
              </w:rPr>
              <w:t>two</w:t>
            </w:r>
          </w:p>
        </w:tc>
      </w:tr>
      <w:tr w:rsidR="005B792B" w:rsidRPr="00B47DA3" w:rsidTr="00566DAA">
        <w:trPr>
          <w:trHeight w:val="647"/>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ISSUE DATE:</w:t>
            </w:r>
          </w:p>
        </w:tc>
        <w:tc>
          <w:tcPr>
            <w:tcW w:w="5040"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10</w:t>
            </w:r>
            <w:r w:rsidRPr="00B47DA3">
              <w:rPr>
                <w:rFonts w:eastAsia="Calibri"/>
                <w:b/>
                <w:noProof/>
                <w:color w:val="auto"/>
                <w:szCs w:val="24"/>
                <w:vertAlign w:val="superscript"/>
              </w:rPr>
              <w:t>th</w:t>
            </w:r>
            <w:r>
              <w:rPr>
                <w:rFonts w:eastAsia="Calibri"/>
                <w:b/>
                <w:noProof/>
                <w:color w:val="auto"/>
                <w:szCs w:val="24"/>
              </w:rPr>
              <w:t xml:space="preserve"> -10</w:t>
            </w:r>
            <w:r w:rsidRPr="00B47DA3">
              <w:rPr>
                <w:rFonts w:eastAsia="Calibri"/>
                <w:b/>
                <w:noProof/>
                <w:color w:val="auto"/>
                <w:szCs w:val="24"/>
              </w:rPr>
              <w:t>-2018</w:t>
            </w:r>
          </w:p>
        </w:tc>
      </w:tr>
      <w:tr w:rsidR="005B792B" w:rsidRPr="00B47DA3" w:rsidTr="00566DAA">
        <w:trPr>
          <w:trHeight w:val="899"/>
        </w:trPr>
        <w:tc>
          <w:tcPr>
            <w:tcW w:w="5148" w:type="dxa"/>
          </w:tcPr>
          <w:p w:rsidR="005B792B" w:rsidRPr="00B47DA3" w:rsidRDefault="005B792B" w:rsidP="00566DAA">
            <w:pPr>
              <w:spacing w:after="0" w:line="240" w:lineRule="auto"/>
              <w:ind w:left="0" w:right="0" w:firstLine="0"/>
              <w:jc w:val="left"/>
              <w:rPr>
                <w:rFonts w:eastAsia="Calibri"/>
                <w:b/>
                <w:noProof/>
                <w:color w:val="auto"/>
                <w:szCs w:val="24"/>
              </w:rPr>
            </w:pPr>
            <w:r w:rsidRPr="00B47DA3">
              <w:rPr>
                <w:rFonts w:eastAsia="Calibri"/>
                <w:b/>
                <w:noProof/>
                <w:color w:val="auto"/>
                <w:szCs w:val="24"/>
              </w:rPr>
              <w:t>SUBMISSION DATE:</w:t>
            </w:r>
          </w:p>
        </w:tc>
        <w:tc>
          <w:tcPr>
            <w:tcW w:w="5040" w:type="dxa"/>
          </w:tcPr>
          <w:p w:rsidR="005B792B" w:rsidRPr="00B47DA3" w:rsidRDefault="005B792B" w:rsidP="00566DAA">
            <w:pPr>
              <w:spacing w:after="0" w:line="240" w:lineRule="auto"/>
              <w:ind w:left="0" w:right="0" w:firstLine="0"/>
              <w:jc w:val="left"/>
              <w:rPr>
                <w:rFonts w:eastAsia="Calibri"/>
                <w:b/>
                <w:noProof/>
                <w:color w:val="auto"/>
                <w:szCs w:val="24"/>
              </w:rPr>
            </w:pPr>
            <w:r>
              <w:rPr>
                <w:rFonts w:eastAsia="Calibri"/>
                <w:b/>
                <w:noProof/>
                <w:color w:val="auto"/>
                <w:szCs w:val="24"/>
              </w:rPr>
              <w:t>29</w:t>
            </w:r>
            <w:r w:rsidRPr="00B47DA3">
              <w:rPr>
                <w:rFonts w:eastAsia="Calibri"/>
                <w:b/>
                <w:noProof/>
                <w:color w:val="auto"/>
                <w:szCs w:val="24"/>
                <w:vertAlign w:val="superscript"/>
              </w:rPr>
              <w:t>th</w:t>
            </w:r>
            <w:r w:rsidRPr="00B47DA3">
              <w:rPr>
                <w:rFonts w:eastAsia="Calibri"/>
                <w:b/>
                <w:noProof/>
                <w:color w:val="auto"/>
                <w:szCs w:val="24"/>
              </w:rPr>
              <w:t xml:space="preserve"> </w:t>
            </w:r>
            <w:r>
              <w:rPr>
                <w:rFonts w:eastAsia="Calibri"/>
                <w:b/>
                <w:noProof/>
                <w:color w:val="auto"/>
                <w:szCs w:val="24"/>
              </w:rPr>
              <w:t>-10</w:t>
            </w:r>
            <w:r w:rsidRPr="00B47DA3">
              <w:rPr>
                <w:rFonts w:eastAsia="Calibri"/>
                <w:b/>
                <w:noProof/>
                <w:color w:val="auto"/>
                <w:szCs w:val="24"/>
              </w:rPr>
              <w:t>-2018</w:t>
            </w:r>
          </w:p>
        </w:tc>
      </w:tr>
    </w:tbl>
    <w:p w:rsidR="005B792B" w:rsidRDefault="005B792B" w:rsidP="005B792B">
      <w:pPr>
        <w:spacing w:after="0" w:line="276" w:lineRule="auto"/>
        <w:ind w:left="-5" w:right="0"/>
        <w:jc w:val="left"/>
        <w:rPr>
          <w:rFonts w:asciiTheme="minorHAnsi" w:hAnsiTheme="minorHAnsi"/>
          <w:b/>
          <w:bCs/>
          <w:sz w:val="22"/>
        </w:rPr>
      </w:pPr>
    </w:p>
    <w:p w:rsidR="005B792B" w:rsidRDefault="005B792B" w:rsidP="005B792B">
      <w:pPr>
        <w:spacing w:after="0" w:line="276" w:lineRule="auto"/>
        <w:ind w:left="-5" w:right="0"/>
        <w:jc w:val="left"/>
        <w:rPr>
          <w:rFonts w:asciiTheme="minorHAnsi" w:hAnsiTheme="minorHAnsi"/>
          <w:b/>
          <w:bCs/>
          <w:sz w:val="22"/>
        </w:rPr>
      </w:pPr>
    </w:p>
    <w:p w:rsidR="00672001" w:rsidRPr="008C090C" w:rsidRDefault="00672001" w:rsidP="00672001">
      <w:pPr>
        <w:spacing w:after="10"/>
        <w:ind w:left="-5"/>
        <w:jc w:val="left"/>
        <w:rPr>
          <w:rFonts w:asciiTheme="minorHAnsi" w:hAnsiTheme="minorHAnsi"/>
          <w:sz w:val="22"/>
        </w:rPr>
      </w:pPr>
      <w:r w:rsidRPr="008C090C">
        <w:rPr>
          <w:rFonts w:asciiTheme="minorHAnsi" w:hAnsiTheme="minorHAnsi"/>
          <w:b/>
          <w:sz w:val="22"/>
        </w:rPr>
        <w:t xml:space="preserve">MODULE 3 Questions: </w:t>
      </w:r>
    </w:p>
    <w:p w:rsidR="00672001" w:rsidRPr="008C090C" w:rsidRDefault="00672001" w:rsidP="00672001">
      <w:pPr>
        <w:spacing w:after="60" w:line="259" w:lineRule="auto"/>
        <w:ind w:left="0" w:firstLine="0"/>
        <w:jc w:val="left"/>
        <w:rPr>
          <w:rFonts w:asciiTheme="minorHAnsi" w:hAnsiTheme="minorHAnsi"/>
          <w:sz w:val="22"/>
        </w:rPr>
      </w:pPr>
      <w:r w:rsidRPr="008C090C">
        <w:rPr>
          <w:rFonts w:asciiTheme="minorHAnsi" w:hAnsiTheme="minorHAnsi"/>
          <w:b/>
          <w:sz w:val="22"/>
        </w:rPr>
        <w:t xml:space="preserve"> </w:t>
      </w:r>
    </w:p>
    <w:p w:rsidR="00672001" w:rsidRPr="008C090C" w:rsidRDefault="00672001" w:rsidP="00672001">
      <w:pPr>
        <w:ind w:left="-5" w:right="1"/>
        <w:rPr>
          <w:rFonts w:asciiTheme="minorHAnsi" w:hAnsiTheme="minorHAnsi"/>
          <w:sz w:val="22"/>
        </w:rPr>
      </w:pPr>
      <w:r w:rsidRPr="008C090C">
        <w:rPr>
          <w:rFonts w:asciiTheme="minorHAnsi" w:hAnsiTheme="minorHAnsi"/>
          <w:b/>
          <w:sz w:val="22"/>
        </w:rPr>
        <w:t>Q1:</w:t>
      </w:r>
      <w:r w:rsidRPr="008C090C">
        <w:rPr>
          <w:rFonts w:asciiTheme="minorHAnsi" w:hAnsiTheme="minorHAnsi"/>
          <w:sz w:val="22"/>
        </w:rPr>
        <w:t>)</w:t>
      </w:r>
    </w:p>
    <w:p w:rsidR="00672001" w:rsidRPr="008C090C" w:rsidRDefault="00672001" w:rsidP="00672001">
      <w:pPr>
        <w:spacing w:after="129" w:line="259" w:lineRule="auto"/>
        <w:ind w:left="0" w:firstLine="0"/>
        <w:jc w:val="left"/>
        <w:rPr>
          <w:rFonts w:asciiTheme="minorHAnsi" w:hAnsiTheme="minorHAnsi"/>
          <w:b/>
          <w:sz w:val="22"/>
        </w:rPr>
      </w:pPr>
      <w:r w:rsidRPr="008C090C">
        <w:rPr>
          <w:rFonts w:asciiTheme="minorHAnsi" w:hAnsiTheme="minorHAnsi"/>
          <w:b/>
          <w:sz w:val="22"/>
        </w:rPr>
        <w:t xml:space="preserve"> </w:t>
      </w:r>
    </w:p>
    <w:p w:rsidR="00672001" w:rsidRPr="008C090C" w:rsidRDefault="00672001" w:rsidP="00672001">
      <w:pPr>
        <w:spacing w:after="129" w:line="259" w:lineRule="auto"/>
        <w:ind w:left="0" w:firstLine="0"/>
        <w:jc w:val="left"/>
        <w:rPr>
          <w:rFonts w:asciiTheme="minorHAnsi" w:hAnsiTheme="minorHAnsi"/>
          <w:b/>
          <w:sz w:val="22"/>
        </w:rPr>
      </w:pPr>
      <w:r w:rsidRPr="008C090C">
        <w:rPr>
          <w:rStyle w:val="Strong"/>
          <w:rFonts w:asciiTheme="minorHAnsi" w:eastAsiaTheme="majorEastAsia" w:hAnsiTheme="minorHAnsi"/>
          <w:sz w:val="22"/>
          <w:bdr w:val="none" w:sz="0" w:space="0" w:color="auto" w:frame="1"/>
        </w:rPr>
        <w:t xml:space="preserve">THE IMPORTANCE OF MONITORING &amp; EVALUATION </w:t>
      </w:r>
      <w:r w:rsidRPr="008C090C">
        <w:rPr>
          <w:rFonts w:asciiTheme="minorHAnsi" w:hAnsiTheme="minorHAnsi"/>
          <w:sz w:val="22"/>
        </w:rPr>
        <w:t>Monitoring and evaluation (M&amp;E) helps those involved with any type of projects to assess if progress desired is being achieved. </w:t>
      </w:r>
      <w:r w:rsidRPr="008C090C">
        <w:rPr>
          <w:rFonts w:asciiTheme="minorHAnsi" w:hAnsiTheme="minorHAnsi"/>
          <w:sz w:val="22"/>
        </w:rPr>
        <w:br/>
        <w:t>M&amp;E benefits the key actors involved in community development in the following ways:</w:t>
      </w:r>
      <w:r w:rsidRPr="008C090C">
        <w:rPr>
          <w:rFonts w:asciiTheme="minorHAnsi" w:hAnsiTheme="minorHAnsi"/>
          <w:sz w:val="22"/>
        </w:rPr>
        <w:br/>
        <w:t> </w:t>
      </w:r>
      <w:r w:rsidRPr="008C090C">
        <w:rPr>
          <w:rStyle w:val="Strong"/>
          <w:rFonts w:asciiTheme="minorHAnsi" w:eastAsiaTheme="majorEastAsia" w:hAnsiTheme="minorHAnsi"/>
          <w:sz w:val="22"/>
          <w:bdr w:val="none" w:sz="0" w:space="0" w:color="auto" w:frame="1"/>
        </w:rPr>
        <w:t>For project executors</w:t>
      </w:r>
      <w:r w:rsidRPr="008C090C">
        <w:rPr>
          <w:rFonts w:asciiTheme="minorHAnsi" w:hAnsiTheme="minorHAnsi"/>
          <w:sz w:val="22"/>
        </w:rPr>
        <w:t xml:space="preserve"> (i.e., a company Community Relations Team, a company/NGO partnership, or a </w:t>
      </w:r>
      <w:r w:rsidRPr="008C090C">
        <w:rPr>
          <w:rFonts w:asciiTheme="minorHAnsi" w:hAnsiTheme="minorHAnsi"/>
          <w:sz w:val="22"/>
        </w:rPr>
        <w:lastRenderedPageBreak/>
        <w:t>company foundation), M&amp;E can improve management. By monitoring progress against defined goals, a project manager can assess what is working and what is not, and from there can determine what changes should be made to a project. This intern makes it possible to improve the way things are being done in the project organization.</w:t>
      </w:r>
    </w:p>
    <w:p w:rsidR="00672001" w:rsidRPr="008C090C" w:rsidRDefault="00672001" w:rsidP="00672001">
      <w:pPr>
        <w:shd w:val="clear" w:color="auto" w:fill="FFFFFF"/>
        <w:spacing w:line="240" w:lineRule="auto"/>
        <w:ind w:left="0" w:firstLine="0"/>
        <w:jc w:val="left"/>
        <w:rPr>
          <w:rFonts w:asciiTheme="minorHAnsi" w:hAnsiTheme="minorHAnsi" w:cs="Arial"/>
          <w:b/>
          <w:bCs/>
          <w:color w:val="222222"/>
          <w:sz w:val="22"/>
        </w:rPr>
      </w:pPr>
      <w:r w:rsidRPr="00194238">
        <w:rPr>
          <w:rFonts w:asciiTheme="minorHAnsi" w:hAnsiTheme="minorHAnsi" w:cs="Arial"/>
          <w:b/>
          <w:bCs/>
          <w:color w:val="222222"/>
          <w:sz w:val="22"/>
        </w:rPr>
        <w:t>Steps</w:t>
      </w:r>
      <w:r w:rsidRPr="008C090C">
        <w:rPr>
          <w:rFonts w:asciiTheme="minorHAnsi" w:hAnsiTheme="minorHAnsi" w:cs="Arial"/>
          <w:b/>
          <w:bCs/>
          <w:color w:val="222222"/>
          <w:sz w:val="22"/>
        </w:rPr>
        <w:t xml:space="preserve"> M&amp;E</w:t>
      </w:r>
    </w:p>
    <w:p w:rsidR="00672001" w:rsidRPr="00194238" w:rsidRDefault="00672001" w:rsidP="00672001">
      <w:pPr>
        <w:shd w:val="clear" w:color="auto" w:fill="FFFFFF"/>
        <w:spacing w:line="240" w:lineRule="auto"/>
        <w:ind w:left="0" w:firstLine="0"/>
        <w:jc w:val="left"/>
        <w:rPr>
          <w:rFonts w:asciiTheme="minorHAnsi" w:hAnsiTheme="minorHAnsi" w:cs="Arial"/>
          <w:color w:val="222222"/>
          <w:sz w:val="22"/>
        </w:rPr>
      </w:pPr>
    </w:p>
    <w:p w:rsidR="00672001" w:rsidRPr="00194238" w:rsidRDefault="00672001" w:rsidP="00672001">
      <w:pPr>
        <w:numPr>
          <w:ilvl w:val="0"/>
          <w:numId w:val="1"/>
        </w:numPr>
        <w:shd w:val="clear" w:color="auto" w:fill="FFFFFF"/>
        <w:spacing w:after="60" w:line="240" w:lineRule="auto"/>
        <w:ind w:left="0" w:right="0"/>
        <w:jc w:val="left"/>
        <w:rPr>
          <w:rFonts w:asciiTheme="minorHAnsi" w:hAnsiTheme="minorHAnsi" w:cs="Arial"/>
          <w:color w:val="222222"/>
          <w:sz w:val="22"/>
        </w:rPr>
      </w:pPr>
      <w:r w:rsidRPr="00194238">
        <w:rPr>
          <w:rFonts w:asciiTheme="minorHAnsi" w:hAnsiTheme="minorHAnsi" w:cs="Arial"/>
          <w:b/>
          <w:bCs/>
          <w:color w:val="222222"/>
          <w:sz w:val="22"/>
        </w:rPr>
        <w:t>Step</w:t>
      </w:r>
      <w:r w:rsidRPr="00194238">
        <w:rPr>
          <w:rFonts w:asciiTheme="minorHAnsi" w:hAnsiTheme="minorHAnsi" w:cs="Arial"/>
          <w:color w:val="222222"/>
          <w:sz w:val="22"/>
        </w:rPr>
        <w:t> 1: Identify Program Goals and Objectives. ...</w:t>
      </w:r>
    </w:p>
    <w:p w:rsidR="00672001" w:rsidRPr="00194238" w:rsidRDefault="00672001" w:rsidP="00672001">
      <w:pPr>
        <w:numPr>
          <w:ilvl w:val="0"/>
          <w:numId w:val="1"/>
        </w:numPr>
        <w:shd w:val="clear" w:color="auto" w:fill="FFFFFF"/>
        <w:spacing w:after="60" w:line="240" w:lineRule="auto"/>
        <w:ind w:left="0" w:right="0"/>
        <w:jc w:val="left"/>
        <w:rPr>
          <w:rFonts w:asciiTheme="minorHAnsi" w:hAnsiTheme="minorHAnsi" w:cs="Arial"/>
          <w:color w:val="222222"/>
          <w:sz w:val="22"/>
        </w:rPr>
      </w:pPr>
      <w:r w:rsidRPr="00194238">
        <w:rPr>
          <w:rFonts w:asciiTheme="minorHAnsi" w:hAnsiTheme="minorHAnsi" w:cs="Arial"/>
          <w:b/>
          <w:bCs/>
          <w:color w:val="222222"/>
          <w:sz w:val="22"/>
        </w:rPr>
        <w:t>Step</w:t>
      </w:r>
      <w:r w:rsidRPr="00194238">
        <w:rPr>
          <w:rFonts w:asciiTheme="minorHAnsi" w:hAnsiTheme="minorHAnsi" w:cs="Arial"/>
          <w:color w:val="222222"/>
          <w:sz w:val="22"/>
        </w:rPr>
        <w:t> 2: Define Indicators. ...</w:t>
      </w:r>
    </w:p>
    <w:p w:rsidR="00672001" w:rsidRPr="00194238" w:rsidRDefault="00672001" w:rsidP="00672001">
      <w:pPr>
        <w:numPr>
          <w:ilvl w:val="0"/>
          <w:numId w:val="1"/>
        </w:numPr>
        <w:shd w:val="clear" w:color="auto" w:fill="FFFFFF"/>
        <w:spacing w:after="60" w:line="240" w:lineRule="auto"/>
        <w:ind w:left="0" w:right="0"/>
        <w:jc w:val="left"/>
        <w:rPr>
          <w:rFonts w:asciiTheme="minorHAnsi" w:hAnsiTheme="minorHAnsi" w:cs="Arial"/>
          <w:color w:val="222222"/>
          <w:sz w:val="22"/>
        </w:rPr>
      </w:pPr>
      <w:r w:rsidRPr="00194238">
        <w:rPr>
          <w:rFonts w:asciiTheme="minorHAnsi" w:hAnsiTheme="minorHAnsi" w:cs="Arial"/>
          <w:b/>
          <w:bCs/>
          <w:color w:val="222222"/>
          <w:sz w:val="22"/>
        </w:rPr>
        <w:t>Step</w:t>
      </w:r>
      <w:r w:rsidRPr="00194238">
        <w:rPr>
          <w:rFonts w:asciiTheme="minorHAnsi" w:hAnsiTheme="minorHAnsi" w:cs="Arial"/>
          <w:color w:val="222222"/>
          <w:sz w:val="22"/>
        </w:rPr>
        <w:t xml:space="preserve"> 3: Define Data Collection Methods and </w:t>
      </w:r>
      <w:r w:rsidRPr="008C090C">
        <w:rPr>
          <w:rFonts w:asciiTheme="minorHAnsi" w:hAnsiTheme="minorHAnsi" w:cs="Arial"/>
          <w:color w:val="222222"/>
          <w:sz w:val="22"/>
        </w:rPr>
        <w:t>Timeline</w:t>
      </w:r>
      <w:r w:rsidRPr="00194238">
        <w:rPr>
          <w:rFonts w:asciiTheme="minorHAnsi" w:hAnsiTheme="minorHAnsi" w:cs="Arial"/>
          <w:color w:val="222222"/>
          <w:sz w:val="22"/>
        </w:rPr>
        <w:t>. ...</w:t>
      </w:r>
    </w:p>
    <w:p w:rsidR="00672001" w:rsidRPr="00194238" w:rsidRDefault="00672001" w:rsidP="00672001">
      <w:pPr>
        <w:numPr>
          <w:ilvl w:val="0"/>
          <w:numId w:val="1"/>
        </w:numPr>
        <w:shd w:val="clear" w:color="auto" w:fill="FFFFFF"/>
        <w:spacing w:after="60" w:line="240" w:lineRule="auto"/>
        <w:ind w:left="0" w:right="0"/>
        <w:jc w:val="left"/>
        <w:rPr>
          <w:rFonts w:asciiTheme="minorHAnsi" w:hAnsiTheme="minorHAnsi" w:cs="Arial"/>
          <w:color w:val="222222"/>
          <w:sz w:val="22"/>
        </w:rPr>
      </w:pPr>
      <w:r w:rsidRPr="00194238">
        <w:rPr>
          <w:rFonts w:asciiTheme="minorHAnsi" w:hAnsiTheme="minorHAnsi" w:cs="Arial"/>
          <w:b/>
          <w:bCs/>
          <w:color w:val="222222"/>
          <w:sz w:val="22"/>
        </w:rPr>
        <w:t>Step</w:t>
      </w:r>
      <w:r w:rsidRPr="00194238">
        <w:rPr>
          <w:rFonts w:asciiTheme="minorHAnsi" w:hAnsiTheme="minorHAnsi" w:cs="Arial"/>
          <w:color w:val="222222"/>
          <w:sz w:val="22"/>
        </w:rPr>
        <w:t> 4: Identify </w:t>
      </w:r>
      <w:r w:rsidRPr="00194238">
        <w:rPr>
          <w:rFonts w:asciiTheme="minorHAnsi" w:hAnsiTheme="minorHAnsi" w:cs="Arial"/>
          <w:b/>
          <w:bCs/>
          <w:color w:val="222222"/>
          <w:sz w:val="22"/>
        </w:rPr>
        <w:t>M&amp;E</w:t>
      </w:r>
      <w:r w:rsidRPr="00194238">
        <w:rPr>
          <w:rFonts w:asciiTheme="minorHAnsi" w:hAnsiTheme="minorHAnsi" w:cs="Arial"/>
          <w:color w:val="222222"/>
          <w:sz w:val="22"/>
        </w:rPr>
        <w:t> Roles and Responsibilities. ...</w:t>
      </w:r>
    </w:p>
    <w:p w:rsidR="00672001" w:rsidRPr="00194238" w:rsidRDefault="00672001" w:rsidP="00672001">
      <w:pPr>
        <w:numPr>
          <w:ilvl w:val="0"/>
          <w:numId w:val="1"/>
        </w:numPr>
        <w:shd w:val="clear" w:color="auto" w:fill="FFFFFF"/>
        <w:spacing w:after="60" w:line="240" w:lineRule="auto"/>
        <w:ind w:left="0" w:right="0"/>
        <w:jc w:val="left"/>
        <w:rPr>
          <w:rFonts w:asciiTheme="minorHAnsi" w:hAnsiTheme="minorHAnsi" w:cs="Arial"/>
          <w:color w:val="222222"/>
          <w:sz w:val="22"/>
        </w:rPr>
      </w:pPr>
      <w:r w:rsidRPr="00194238">
        <w:rPr>
          <w:rFonts w:asciiTheme="minorHAnsi" w:hAnsiTheme="minorHAnsi" w:cs="Arial"/>
          <w:b/>
          <w:bCs/>
          <w:color w:val="222222"/>
          <w:sz w:val="22"/>
        </w:rPr>
        <w:t>Step</w:t>
      </w:r>
      <w:r w:rsidRPr="00194238">
        <w:rPr>
          <w:rFonts w:asciiTheme="minorHAnsi" w:hAnsiTheme="minorHAnsi" w:cs="Arial"/>
          <w:color w:val="222222"/>
          <w:sz w:val="22"/>
        </w:rPr>
        <w:t> 5: Create an Analysis </w:t>
      </w:r>
      <w:r w:rsidRPr="00194238">
        <w:rPr>
          <w:rFonts w:asciiTheme="minorHAnsi" w:hAnsiTheme="minorHAnsi" w:cs="Arial"/>
          <w:b/>
          <w:bCs/>
          <w:color w:val="222222"/>
          <w:sz w:val="22"/>
        </w:rPr>
        <w:t>Plan</w:t>
      </w:r>
      <w:r w:rsidRPr="00194238">
        <w:rPr>
          <w:rFonts w:asciiTheme="minorHAnsi" w:hAnsiTheme="minorHAnsi" w:cs="Arial"/>
          <w:color w:val="222222"/>
          <w:sz w:val="22"/>
        </w:rPr>
        <w:t> and Reporting Templates. ...</w:t>
      </w:r>
    </w:p>
    <w:p w:rsidR="00672001" w:rsidRPr="00194238" w:rsidRDefault="00672001" w:rsidP="00672001">
      <w:pPr>
        <w:numPr>
          <w:ilvl w:val="0"/>
          <w:numId w:val="1"/>
        </w:numPr>
        <w:shd w:val="clear" w:color="auto" w:fill="FFFFFF"/>
        <w:spacing w:line="240" w:lineRule="auto"/>
        <w:ind w:left="0" w:right="0"/>
        <w:jc w:val="left"/>
        <w:rPr>
          <w:rFonts w:asciiTheme="minorHAnsi" w:hAnsiTheme="minorHAnsi" w:cs="Arial"/>
          <w:color w:val="222222"/>
          <w:sz w:val="22"/>
        </w:rPr>
      </w:pPr>
      <w:r w:rsidRPr="00194238">
        <w:rPr>
          <w:rFonts w:asciiTheme="minorHAnsi" w:hAnsiTheme="minorHAnsi" w:cs="Arial"/>
          <w:b/>
          <w:bCs/>
          <w:color w:val="222222"/>
          <w:sz w:val="22"/>
        </w:rPr>
        <w:t>Step</w:t>
      </w:r>
      <w:r w:rsidRPr="00194238">
        <w:rPr>
          <w:rFonts w:asciiTheme="minorHAnsi" w:hAnsiTheme="minorHAnsi" w:cs="Arial"/>
          <w:color w:val="222222"/>
          <w:sz w:val="22"/>
        </w:rPr>
        <w:t> 6: </w:t>
      </w:r>
      <w:r w:rsidRPr="00194238">
        <w:rPr>
          <w:rFonts w:asciiTheme="minorHAnsi" w:hAnsiTheme="minorHAnsi" w:cs="Arial"/>
          <w:b/>
          <w:bCs/>
          <w:color w:val="222222"/>
          <w:sz w:val="22"/>
        </w:rPr>
        <w:t>Plan</w:t>
      </w:r>
      <w:r w:rsidRPr="00194238">
        <w:rPr>
          <w:rFonts w:asciiTheme="minorHAnsi" w:hAnsiTheme="minorHAnsi" w:cs="Arial"/>
          <w:color w:val="222222"/>
          <w:sz w:val="22"/>
        </w:rPr>
        <w:t> for Dissemination and Donor Reporting.</w:t>
      </w:r>
    </w:p>
    <w:p w:rsidR="00672001" w:rsidRPr="008C090C" w:rsidRDefault="00672001" w:rsidP="00672001">
      <w:pPr>
        <w:pStyle w:val="NormalWeb"/>
        <w:spacing w:before="0" w:after="0"/>
        <w:textAlignment w:val="baseline"/>
        <w:rPr>
          <w:rFonts w:asciiTheme="minorHAnsi" w:hAnsiTheme="minorHAnsi"/>
          <w:sz w:val="22"/>
          <w:szCs w:val="22"/>
        </w:rPr>
      </w:pPr>
    </w:p>
    <w:p w:rsidR="00672001" w:rsidRPr="008C090C" w:rsidRDefault="00672001" w:rsidP="008C090C">
      <w:pPr>
        <w:ind w:left="0" w:right="1" w:firstLine="0"/>
        <w:rPr>
          <w:rFonts w:asciiTheme="minorHAnsi" w:hAnsiTheme="minorHAnsi"/>
          <w:sz w:val="22"/>
        </w:rPr>
      </w:pPr>
      <w:r w:rsidRPr="008C090C">
        <w:rPr>
          <w:rFonts w:asciiTheme="minorHAnsi" w:hAnsiTheme="minorHAnsi"/>
          <w:b/>
          <w:sz w:val="22"/>
        </w:rPr>
        <w:t xml:space="preserve">Q2: </w:t>
      </w:r>
      <w:r w:rsidRPr="008C090C">
        <w:rPr>
          <w:rFonts w:asciiTheme="minorHAnsi" w:hAnsiTheme="minorHAnsi"/>
          <w:sz w:val="22"/>
        </w:rPr>
        <w:t xml:space="preserve">Describe the relevance of stakeholder participation in M&amp;E (10 </w:t>
      </w:r>
      <w:proofErr w:type="spellStart"/>
      <w:r w:rsidRPr="008C090C">
        <w:rPr>
          <w:rFonts w:asciiTheme="minorHAnsi" w:hAnsiTheme="minorHAnsi"/>
          <w:sz w:val="22"/>
        </w:rPr>
        <w:t>mrks</w:t>
      </w:r>
      <w:proofErr w:type="spellEnd"/>
      <w:r w:rsidRPr="008C090C">
        <w:rPr>
          <w:rFonts w:asciiTheme="minorHAnsi" w:hAnsiTheme="minorHAnsi"/>
          <w:sz w:val="22"/>
        </w:rPr>
        <w:t xml:space="preserve">) </w:t>
      </w:r>
    </w:p>
    <w:p w:rsidR="00672001" w:rsidRPr="008C090C" w:rsidRDefault="00672001" w:rsidP="00672001">
      <w:pPr>
        <w:ind w:left="-5" w:right="1"/>
        <w:rPr>
          <w:rFonts w:asciiTheme="minorHAnsi" w:hAnsiTheme="minorHAnsi"/>
          <w:sz w:val="22"/>
        </w:rPr>
      </w:pPr>
    </w:p>
    <w:p w:rsidR="00672001" w:rsidRPr="008C090C" w:rsidRDefault="00672001" w:rsidP="00672001">
      <w:pPr>
        <w:ind w:left="-5" w:right="1"/>
        <w:rPr>
          <w:rFonts w:asciiTheme="minorHAnsi" w:hAnsiTheme="minorHAnsi"/>
          <w:sz w:val="22"/>
        </w:rPr>
      </w:pPr>
      <w:r w:rsidRPr="008C090C">
        <w:rPr>
          <w:rFonts w:asciiTheme="minorHAnsi" w:hAnsiTheme="minorHAnsi"/>
          <w:sz w:val="22"/>
        </w:rPr>
        <w:t>Stakeholder Participation in Monitoring and Evaluation</w:t>
      </w:r>
    </w:p>
    <w:p w:rsidR="00672001" w:rsidRPr="008C090C" w:rsidRDefault="00672001" w:rsidP="00672001">
      <w:pPr>
        <w:ind w:left="-5" w:right="1"/>
        <w:rPr>
          <w:rFonts w:asciiTheme="minorHAnsi" w:hAnsiTheme="minorHAnsi"/>
          <w:sz w:val="22"/>
        </w:rPr>
      </w:pPr>
      <w:r w:rsidRPr="008C090C">
        <w:rPr>
          <w:rFonts w:asciiTheme="minorHAnsi" w:hAnsiTheme="minorHAnsi"/>
          <w:sz w:val="22"/>
        </w:rPr>
        <w:t>Stakeholders are people with a stake in the evaluation, including primary intended users and others.</w:t>
      </w:r>
    </w:p>
    <w:p w:rsidR="00672001" w:rsidRPr="008C090C" w:rsidRDefault="00672001" w:rsidP="00672001">
      <w:pPr>
        <w:ind w:left="0" w:right="1" w:firstLine="0"/>
        <w:rPr>
          <w:rFonts w:asciiTheme="minorHAnsi" w:hAnsiTheme="minorHAnsi"/>
          <w:sz w:val="22"/>
        </w:rPr>
      </w:pPr>
      <w:r w:rsidRPr="008C090C">
        <w:rPr>
          <w:rFonts w:asciiTheme="minorHAnsi" w:hAnsiTheme="minorHAnsi"/>
          <w:sz w:val="22"/>
        </w:rPr>
        <w:t>Understanding and taking into account the priorities and concerns of different stakeholders informs evaluation planning, communication strategies during and after the evaluation and supports the utilization of evaluation findings. The primary intended users – people who will be making decisions on the basis of the evaluation findings - are a key group of stakeholder’s Other stakeholders include people who will be affected by decisions made during or after the evaluation (program staff, program participants and beneficiaries) and secondary users of the evaluation findings. Evaluation findings are often of interest to policy makers and advocates for or against a particular course of action. Different stakeholders can be engaged for different purposes and at different phases of evaluation planning and implementation. It may not be feasible or appropriate to engage all potential stakeholders.</w:t>
      </w:r>
    </w:p>
    <w:p w:rsidR="00672001" w:rsidRPr="008C090C" w:rsidRDefault="00672001" w:rsidP="00672001">
      <w:pPr>
        <w:ind w:left="0" w:right="1" w:firstLine="0"/>
        <w:rPr>
          <w:rFonts w:asciiTheme="minorHAnsi" w:hAnsiTheme="minorHAnsi"/>
          <w:sz w:val="22"/>
        </w:rPr>
      </w:pPr>
      <w:r w:rsidRPr="008C090C">
        <w:rPr>
          <w:rFonts w:asciiTheme="minorHAnsi" w:hAnsiTheme="minorHAnsi"/>
          <w:sz w:val="22"/>
        </w:rPr>
        <w:t>Involving stakeholders during evaluation planning and implementation can add value by: providing perspectives on what will be considered a credible, high quality and useful evaluation</w:t>
      </w:r>
    </w:p>
    <w:p w:rsidR="00672001" w:rsidRPr="008C090C" w:rsidRDefault="00672001" w:rsidP="00672001">
      <w:pPr>
        <w:ind w:left="-5" w:right="1"/>
        <w:rPr>
          <w:rFonts w:asciiTheme="minorHAnsi" w:hAnsiTheme="minorHAnsi"/>
          <w:sz w:val="22"/>
        </w:rPr>
      </w:pPr>
      <w:r w:rsidRPr="008C090C">
        <w:rPr>
          <w:rFonts w:asciiTheme="minorHAnsi" w:hAnsiTheme="minorHAnsi"/>
          <w:sz w:val="22"/>
        </w:rPr>
        <w:t>contributing to the program logic and framing of key evaluation questions</w:t>
      </w:r>
    </w:p>
    <w:p w:rsidR="00672001" w:rsidRPr="008C090C" w:rsidRDefault="00672001" w:rsidP="00672001">
      <w:pPr>
        <w:ind w:left="-5" w:right="1"/>
        <w:rPr>
          <w:rFonts w:asciiTheme="minorHAnsi" w:hAnsiTheme="minorHAnsi"/>
          <w:sz w:val="22"/>
        </w:rPr>
      </w:pPr>
      <w:r w:rsidRPr="008C090C">
        <w:rPr>
          <w:rFonts w:asciiTheme="minorHAnsi" w:hAnsiTheme="minorHAnsi"/>
          <w:sz w:val="22"/>
        </w:rPr>
        <w:t>facilitating quality data collection</w:t>
      </w:r>
    </w:p>
    <w:p w:rsidR="00672001" w:rsidRPr="008C090C" w:rsidRDefault="00672001" w:rsidP="00672001">
      <w:pPr>
        <w:ind w:left="-5" w:right="1"/>
        <w:rPr>
          <w:rFonts w:asciiTheme="minorHAnsi" w:hAnsiTheme="minorHAnsi"/>
          <w:sz w:val="22"/>
        </w:rPr>
      </w:pPr>
      <w:r w:rsidRPr="008C090C">
        <w:rPr>
          <w:rFonts w:asciiTheme="minorHAnsi" w:hAnsiTheme="minorHAnsi"/>
          <w:sz w:val="22"/>
        </w:rPr>
        <w:t>helping to make sense of the data that has been collected</w:t>
      </w:r>
    </w:p>
    <w:p w:rsidR="00672001" w:rsidRPr="008C090C" w:rsidRDefault="00672001" w:rsidP="00672001">
      <w:pPr>
        <w:ind w:left="-5" w:right="1"/>
        <w:rPr>
          <w:rFonts w:asciiTheme="minorHAnsi" w:hAnsiTheme="minorHAnsi"/>
          <w:sz w:val="22"/>
        </w:rPr>
      </w:pPr>
      <w:r w:rsidRPr="008C090C">
        <w:rPr>
          <w:rFonts w:asciiTheme="minorHAnsi" w:hAnsiTheme="minorHAnsi"/>
          <w:sz w:val="22"/>
        </w:rPr>
        <w:t xml:space="preserve">increasing the utilization of the evaluation’s findings by building knowledge about and support for the evaluation. </w:t>
      </w:r>
    </w:p>
    <w:p w:rsidR="00672001" w:rsidRPr="008C090C" w:rsidRDefault="00672001" w:rsidP="00672001">
      <w:pPr>
        <w:ind w:left="-5" w:right="1"/>
        <w:rPr>
          <w:rFonts w:asciiTheme="minorHAnsi" w:hAnsiTheme="minorHAnsi"/>
          <w:sz w:val="22"/>
        </w:rPr>
      </w:pPr>
      <w:r w:rsidRPr="008C090C">
        <w:rPr>
          <w:rFonts w:asciiTheme="minorHAnsi" w:hAnsiTheme="minorHAnsi"/>
          <w:sz w:val="22"/>
        </w:rPr>
        <w:t>Engaging stakeholders is also important for managing risks especially when evaluating a contentious program or policy in which key stakeholders are known to have opposing views. It is important to understand different perspectives on what will be considered credible evidence of outcomes and impacts.</w:t>
      </w:r>
    </w:p>
    <w:p w:rsidR="00672001" w:rsidRPr="008C090C" w:rsidRDefault="00672001" w:rsidP="00672001">
      <w:pPr>
        <w:ind w:left="-5" w:right="1"/>
        <w:rPr>
          <w:rFonts w:asciiTheme="minorHAnsi" w:hAnsiTheme="minorHAnsi"/>
          <w:sz w:val="22"/>
        </w:rPr>
      </w:pPr>
    </w:p>
    <w:p w:rsidR="00672001" w:rsidRPr="008C090C" w:rsidRDefault="00672001" w:rsidP="00672001">
      <w:pPr>
        <w:ind w:left="-5" w:right="1"/>
        <w:rPr>
          <w:rFonts w:asciiTheme="minorHAnsi" w:hAnsiTheme="minorHAnsi"/>
          <w:sz w:val="22"/>
        </w:rPr>
      </w:pPr>
      <w:r w:rsidRPr="008C090C">
        <w:rPr>
          <w:rFonts w:asciiTheme="minorHAnsi" w:hAnsiTheme="minorHAnsi"/>
          <w:b/>
          <w:sz w:val="22"/>
        </w:rPr>
        <w:t xml:space="preserve">Q3: </w:t>
      </w:r>
      <w:r w:rsidRPr="008C090C">
        <w:rPr>
          <w:rFonts w:asciiTheme="minorHAnsi" w:hAnsiTheme="minorHAnsi"/>
          <w:sz w:val="22"/>
        </w:rPr>
        <w:t xml:space="preserve">It is imperative that sufficient resources are allocated to the conduct of </w:t>
      </w:r>
    </w:p>
    <w:p w:rsidR="00672001" w:rsidRPr="008C090C" w:rsidRDefault="00672001" w:rsidP="00672001">
      <w:pPr>
        <w:ind w:left="-5" w:right="1"/>
        <w:rPr>
          <w:rFonts w:asciiTheme="minorHAnsi" w:hAnsiTheme="minorHAnsi"/>
          <w:sz w:val="22"/>
        </w:rPr>
      </w:pPr>
      <w:r w:rsidRPr="008C090C">
        <w:rPr>
          <w:rFonts w:asciiTheme="minorHAnsi" w:hAnsiTheme="minorHAnsi"/>
          <w:sz w:val="22"/>
        </w:rPr>
        <w:t xml:space="preserve">M&amp;E in a program. discuss this assertion in about 350 words. (10 </w:t>
      </w:r>
      <w:proofErr w:type="spellStart"/>
      <w:r w:rsidRPr="008C090C">
        <w:rPr>
          <w:rFonts w:asciiTheme="minorHAnsi" w:hAnsiTheme="minorHAnsi"/>
          <w:sz w:val="22"/>
        </w:rPr>
        <w:t>mrks</w:t>
      </w:r>
      <w:proofErr w:type="spellEnd"/>
      <w:r w:rsidRPr="008C090C">
        <w:rPr>
          <w:rFonts w:asciiTheme="minorHAnsi" w:hAnsiTheme="minorHAnsi"/>
          <w:sz w:val="22"/>
        </w:rPr>
        <w:t xml:space="preserve">) </w:t>
      </w:r>
    </w:p>
    <w:p w:rsidR="00672001" w:rsidRPr="008C090C" w:rsidRDefault="00672001" w:rsidP="00672001">
      <w:pPr>
        <w:ind w:left="-5" w:right="1"/>
        <w:rPr>
          <w:rFonts w:asciiTheme="minorHAnsi" w:hAnsiTheme="minorHAnsi"/>
          <w:sz w:val="22"/>
        </w:rPr>
      </w:pPr>
    </w:p>
    <w:p w:rsidR="00672001" w:rsidRPr="008C090C" w:rsidRDefault="00672001" w:rsidP="00672001">
      <w:pPr>
        <w:ind w:left="-5" w:right="1"/>
        <w:rPr>
          <w:rFonts w:asciiTheme="minorHAnsi" w:hAnsiTheme="minorHAnsi"/>
          <w:sz w:val="22"/>
        </w:rPr>
      </w:pPr>
      <w:r w:rsidRPr="008C090C">
        <w:rPr>
          <w:rFonts w:asciiTheme="minorHAnsi" w:hAnsiTheme="minorHAnsi"/>
          <w:sz w:val="22"/>
        </w:rPr>
        <w:t xml:space="preserve">Monitoring and evaluation helps program implementers: </w:t>
      </w:r>
    </w:p>
    <w:p w:rsidR="00672001" w:rsidRPr="008C090C" w:rsidRDefault="00672001" w:rsidP="00672001">
      <w:pPr>
        <w:ind w:left="-5" w:right="1"/>
        <w:rPr>
          <w:rFonts w:asciiTheme="minorHAnsi" w:hAnsiTheme="minorHAnsi"/>
          <w:sz w:val="22"/>
        </w:rPr>
      </w:pPr>
      <w:r w:rsidRPr="008C090C">
        <w:rPr>
          <w:rFonts w:asciiTheme="minorHAnsi" w:hAnsiTheme="minorHAnsi"/>
          <w:sz w:val="22"/>
        </w:rPr>
        <w:lastRenderedPageBreak/>
        <w:t xml:space="preserve">• Make informed decisions regarding program operations and service delivery based on objective evidence </w:t>
      </w:r>
    </w:p>
    <w:p w:rsidR="00672001" w:rsidRPr="008C090C" w:rsidRDefault="00672001" w:rsidP="00672001">
      <w:pPr>
        <w:ind w:left="-5" w:right="1"/>
        <w:rPr>
          <w:rFonts w:asciiTheme="minorHAnsi" w:hAnsiTheme="minorHAnsi"/>
          <w:sz w:val="22"/>
        </w:rPr>
      </w:pPr>
      <w:r w:rsidRPr="008C090C">
        <w:rPr>
          <w:rFonts w:asciiTheme="minorHAnsi" w:hAnsiTheme="minorHAnsi"/>
          <w:sz w:val="22"/>
        </w:rPr>
        <w:t xml:space="preserve">• Ensure the most effective and efficient use of resources </w:t>
      </w:r>
    </w:p>
    <w:p w:rsidR="00672001" w:rsidRPr="008C090C" w:rsidRDefault="00672001" w:rsidP="00672001">
      <w:pPr>
        <w:ind w:left="-5" w:right="1"/>
        <w:rPr>
          <w:rFonts w:asciiTheme="minorHAnsi" w:hAnsiTheme="minorHAnsi"/>
          <w:sz w:val="22"/>
        </w:rPr>
      </w:pPr>
      <w:r w:rsidRPr="008C090C">
        <w:rPr>
          <w:rFonts w:asciiTheme="minorHAnsi" w:hAnsiTheme="minorHAnsi"/>
          <w:sz w:val="22"/>
        </w:rPr>
        <w:t xml:space="preserve">• Objectively assess the extent to which the program is having or has had the desired impact, in what areas it is effective, and where corrections need to be considered </w:t>
      </w:r>
    </w:p>
    <w:p w:rsidR="00672001" w:rsidRPr="008C090C" w:rsidRDefault="00672001" w:rsidP="00672001">
      <w:pPr>
        <w:ind w:left="-5" w:right="1"/>
        <w:rPr>
          <w:rFonts w:asciiTheme="minorHAnsi" w:hAnsiTheme="minorHAnsi"/>
          <w:sz w:val="22"/>
        </w:rPr>
      </w:pPr>
      <w:r w:rsidRPr="008C090C">
        <w:rPr>
          <w:rFonts w:asciiTheme="minorHAnsi" w:hAnsiTheme="minorHAnsi"/>
          <w:sz w:val="22"/>
        </w:rPr>
        <w:t xml:space="preserve">• Meet organizational reporting and other requirements, and convince donors that their investments </w:t>
      </w:r>
    </w:p>
    <w:p w:rsidR="00672001" w:rsidRPr="008C090C" w:rsidRDefault="00672001" w:rsidP="00672001">
      <w:pPr>
        <w:ind w:left="-5" w:right="1"/>
        <w:rPr>
          <w:rFonts w:asciiTheme="minorHAnsi" w:hAnsiTheme="minorHAnsi"/>
          <w:sz w:val="22"/>
        </w:rPr>
      </w:pPr>
    </w:p>
    <w:p w:rsidR="00672001" w:rsidRPr="008C090C" w:rsidRDefault="00672001" w:rsidP="00672001">
      <w:pPr>
        <w:ind w:left="-5" w:right="1"/>
        <w:rPr>
          <w:rFonts w:asciiTheme="minorHAnsi" w:hAnsiTheme="minorHAnsi"/>
          <w:sz w:val="22"/>
        </w:rPr>
      </w:pPr>
    </w:p>
    <w:p w:rsidR="00672001" w:rsidRPr="008C090C" w:rsidRDefault="00672001" w:rsidP="00672001">
      <w:pPr>
        <w:ind w:left="-5" w:right="1"/>
        <w:rPr>
          <w:rFonts w:asciiTheme="minorHAnsi" w:hAnsiTheme="minorHAnsi"/>
          <w:sz w:val="22"/>
        </w:rPr>
      </w:pPr>
      <w:r w:rsidRPr="008C090C">
        <w:rPr>
          <w:rFonts w:asciiTheme="minorHAnsi" w:hAnsiTheme="minorHAnsi"/>
          <w:b/>
          <w:sz w:val="22"/>
        </w:rPr>
        <w:t xml:space="preserve">Q4: </w:t>
      </w:r>
      <w:r w:rsidRPr="008C090C">
        <w:rPr>
          <w:rFonts w:asciiTheme="minorHAnsi" w:hAnsiTheme="minorHAnsi"/>
          <w:sz w:val="22"/>
        </w:rPr>
        <w:t xml:space="preserve">What are the key considerations and questions that both monitoring and evaluation seeks to answer? Explain giving project examples. (10 </w:t>
      </w:r>
      <w:proofErr w:type="spellStart"/>
      <w:r w:rsidRPr="008C090C">
        <w:rPr>
          <w:rFonts w:asciiTheme="minorHAnsi" w:hAnsiTheme="minorHAnsi"/>
          <w:sz w:val="22"/>
        </w:rPr>
        <w:t>Mrks</w:t>
      </w:r>
      <w:proofErr w:type="spellEnd"/>
      <w:r w:rsidRPr="008C090C">
        <w:rPr>
          <w:rFonts w:asciiTheme="minorHAnsi" w:hAnsiTheme="minorHAnsi"/>
          <w:sz w:val="22"/>
        </w:rPr>
        <w:t xml:space="preserve">) </w:t>
      </w:r>
    </w:p>
    <w:p w:rsidR="00672001" w:rsidRPr="008C090C" w:rsidRDefault="00672001" w:rsidP="00672001">
      <w:pPr>
        <w:ind w:left="-5" w:right="1"/>
        <w:rPr>
          <w:rFonts w:asciiTheme="minorHAnsi" w:hAnsiTheme="minorHAnsi"/>
          <w:sz w:val="22"/>
        </w:rPr>
      </w:pPr>
    </w:p>
    <w:p w:rsidR="00672001" w:rsidRPr="008C090C" w:rsidRDefault="00672001" w:rsidP="00672001">
      <w:pPr>
        <w:ind w:left="-5" w:right="1"/>
        <w:rPr>
          <w:rFonts w:asciiTheme="minorHAnsi" w:hAnsiTheme="minorHAnsi"/>
          <w:sz w:val="22"/>
        </w:rPr>
      </w:pPr>
      <w:r w:rsidRPr="008C090C">
        <w:rPr>
          <w:rFonts w:asciiTheme="minorHAnsi" w:hAnsiTheme="minorHAnsi"/>
          <w:sz w:val="22"/>
        </w:rPr>
        <w:t xml:space="preserve">Monitoring, evaluation and learning mechanisms can effectively support adaptation planning, implementation and the mobilization of resources </w:t>
      </w:r>
      <w:r w:rsidRPr="008C090C">
        <w:rPr>
          <w:rFonts w:asciiTheme="minorHAnsi" w:hAnsiTheme="minorHAnsi"/>
          <w:sz w:val="22"/>
        </w:rPr>
        <w:sym w:font="Symbol" w:char="F0B7"/>
      </w:r>
      <w:r w:rsidRPr="008C090C">
        <w:rPr>
          <w:rFonts w:asciiTheme="minorHAnsi" w:hAnsiTheme="minorHAnsi"/>
          <w:sz w:val="22"/>
        </w:rPr>
        <w:t xml:space="preserve"> Due to the context-specific nature of adaptation there is no one-size-fits-all approach to its monitoring and evaluation (M&amp;E) </w:t>
      </w:r>
      <w:r w:rsidRPr="008C090C">
        <w:rPr>
          <w:rFonts w:asciiTheme="minorHAnsi" w:hAnsiTheme="minorHAnsi"/>
          <w:sz w:val="22"/>
        </w:rPr>
        <w:sym w:font="Symbol" w:char="F0B7"/>
      </w:r>
      <w:r w:rsidRPr="008C090C">
        <w:rPr>
          <w:rFonts w:asciiTheme="minorHAnsi" w:hAnsiTheme="minorHAnsi"/>
          <w:sz w:val="22"/>
        </w:rPr>
        <w:t xml:space="preserve"> The development of adaptation M&amp;E systems should be guided by four key considerations: the purpose of M&amp;E, the content of M&amp;E, how the information generated by M&amp;E will be used and by whom, and what resources are available. </w:t>
      </w:r>
      <w:r w:rsidRPr="008C090C">
        <w:rPr>
          <w:rFonts w:asciiTheme="minorHAnsi" w:hAnsiTheme="minorHAnsi"/>
          <w:sz w:val="22"/>
        </w:rPr>
        <w:sym w:font="Symbol" w:char="F0B7"/>
      </w:r>
      <w:r w:rsidRPr="008C090C">
        <w:rPr>
          <w:rFonts w:asciiTheme="minorHAnsi" w:hAnsiTheme="minorHAnsi"/>
          <w:sz w:val="22"/>
        </w:rPr>
        <w:t xml:space="preserve"> Several guidebooks and other resources for the development of adaptation M&amp;E systems at community, project and national level are available</w:t>
      </w:r>
    </w:p>
    <w:p w:rsidR="00672001" w:rsidRPr="008C090C" w:rsidRDefault="00672001" w:rsidP="00672001">
      <w:pPr>
        <w:ind w:left="-5" w:right="1"/>
        <w:rPr>
          <w:rFonts w:asciiTheme="minorHAnsi" w:hAnsiTheme="minorHAnsi"/>
          <w:sz w:val="22"/>
        </w:rPr>
      </w:pPr>
    </w:p>
    <w:p w:rsidR="00672001" w:rsidRPr="008C090C" w:rsidRDefault="00672001" w:rsidP="00306386">
      <w:pPr>
        <w:ind w:left="0" w:right="1" w:firstLine="0"/>
        <w:rPr>
          <w:rFonts w:asciiTheme="minorHAnsi" w:hAnsiTheme="minorHAnsi"/>
          <w:sz w:val="22"/>
        </w:rPr>
      </w:pPr>
      <w:r w:rsidRPr="008C090C">
        <w:rPr>
          <w:rFonts w:asciiTheme="minorHAnsi" w:hAnsiTheme="minorHAnsi"/>
          <w:b/>
          <w:sz w:val="22"/>
        </w:rPr>
        <w:t xml:space="preserve">Q5: </w:t>
      </w:r>
      <w:r w:rsidRPr="008C090C">
        <w:rPr>
          <w:rFonts w:asciiTheme="minorHAnsi" w:hAnsiTheme="minorHAnsi"/>
          <w:sz w:val="22"/>
        </w:rPr>
        <w:t xml:space="preserve">Explain the relationship between </w:t>
      </w:r>
      <w:r w:rsidRPr="008C090C">
        <w:rPr>
          <w:rFonts w:asciiTheme="minorHAnsi" w:hAnsiTheme="minorHAnsi"/>
          <w:i/>
          <w:sz w:val="22"/>
        </w:rPr>
        <w:t xml:space="preserve">change assumptions” </w:t>
      </w:r>
      <w:r w:rsidRPr="008C090C">
        <w:rPr>
          <w:rFonts w:asciiTheme="minorHAnsi" w:hAnsiTheme="minorHAnsi"/>
          <w:sz w:val="22"/>
        </w:rPr>
        <w:t xml:space="preserve">and </w:t>
      </w:r>
      <w:r w:rsidRPr="008C090C">
        <w:rPr>
          <w:rFonts w:asciiTheme="minorHAnsi" w:hAnsiTheme="minorHAnsi"/>
          <w:i/>
          <w:sz w:val="22"/>
        </w:rPr>
        <w:t xml:space="preserve">impact </w:t>
      </w:r>
      <w:r w:rsidRPr="008C090C">
        <w:rPr>
          <w:rFonts w:asciiTheme="minorHAnsi" w:hAnsiTheme="minorHAnsi"/>
          <w:sz w:val="22"/>
        </w:rPr>
        <w:t xml:space="preserve">in a project. (10Mrks) </w:t>
      </w:r>
    </w:p>
    <w:p w:rsidR="00672001" w:rsidRPr="008C090C" w:rsidRDefault="00672001" w:rsidP="00672001">
      <w:pPr>
        <w:spacing w:after="0" w:line="259" w:lineRule="auto"/>
        <w:ind w:left="0" w:firstLine="0"/>
        <w:jc w:val="left"/>
        <w:rPr>
          <w:rFonts w:asciiTheme="minorHAnsi" w:hAnsiTheme="minorHAnsi"/>
          <w:sz w:val="22"/>
        </w:rPr>
      </w:pPr>
      <w:r w:rsidRPr="008C090C">
        <w:rPr>
          <w:rFonts w:asciiTheme="minorHAnsi" w:hAnsiTheme="minorHAnsi"/>
          <w:b/>
          <w:sz w:val="22"/>
        </w:rPr>
        <w:t xml:space="preserve"> </w:t>
      </w:r>
    </w:p>
    <w:p w:rsidR="00672001" w:rsidRPr="001B1844" w:rsidRDefault="00672001" w:rsidP="00672001">
      <w:pPr>
        <w:spacing w:after="0" w:line="259" w:lineRule="auto"/>
        <w:ind w:left="-5"/>
        <w:jc w:val="left"/>
        <w:rPr>
          <w:rFonts w:asciiTheme="minorHAnsi" w:eastAsia="Arial" w:hAnsiTheme="minorHAnsi" w:cs="Arial"/>
          <w:sz w:val="22"/>
        </w:rPr>
      </w:pPr>
      <w:r w:rsidRPr="001B1844">
        <w:rPr>
          <w:rFonts w:asciiTheme="minorHAnsi" w:eastAsia="Arial" w:hAnsiTheme="minorHAnsi" w:cs="Arial"/>
          <w:b/>
          <w:sz w:val="22"/>
        </w:rPr>
        <w:t xml:space="preserve">Overview </w:t>
      </w:r>
    </w:p>
    <w:p w:rsidR="00672001" w:rsidRPr="001B1844" w:rsidRDefault="00672001" w:rsidP="00306386">
      <w:pPr>
        <w:spacing w:after="0" w:line="259" w:lineRule="auto"/>
        <w:ind w:left="0" w:firstLine="0"/>
        <w:jc w:val="left"/>
        <w:rPr>
          <w:rFonts w:asciiTheme="minorHAnsi" w:eastAsia="Arial" w:hAnsiTheme="minorHAnsi" w:cs="Arial"/>
          <w:sz w:val="22"/>
        </w:rPr>
      </w:pPr>
      <w:r w:rsidRPr="001B1844">
        <w:rPr>
          <w:rFonts w:asciiTheme="minorHAnsi" w:eastAsia="Arial" w:hAnsiTheme="minorHAnsi" w:cs="Arial"/>
          <w:sz w:val="22"/>
        </w:rPr>
        <w:t xml:space="preserve"> An assumption can be defined as </w:t>
      </w:r>
      <w:r w:rsidRPr="001B1844">
        <w:rPr>
          <w:rFonts w:asciiTheme="minorHAnsi" w:eastAsia="Arial" w:hAnsiTheme="minorHAnsi" w:cs="Arial"/>
          <w:i/>
          <w:sz w:val="22"/>
        </w:rPr>
        <w:t>a statement of belief concerning the outcome of a future event, i.e., they arise from an element of uncertainty</w:t>
      </w:r>
      <w:r w:rsidRPr="001B1844">
        <w:rPr>
          <w:rFonts w:asciiTheme="minorHAnsi" w:eastAsia="Arial" w:hAnsiTheme="minorHAnsi" w:cs="Arial"/>
          <w:sz w:val="22"/>
        </w:rPr>
        <w:t xml:space="preserve">.  Assumptions are factors that, initially for project planning purposes, are assumed to be true, real or certain.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0" w:line="259" w:lineRule="auto"/>
        <w:ind w:left="150" w:right="15" w:firstLine="0"/>
        <w:jc w:val="center"/>
        <w:rPr>
          <w:rFonts w:asciiTheme="minorHAnsi" w:eastAsia="Arial" w:hAnsiTheme="minorHAnsi" w:cs="Arial"/>
          <w:sz w:val="22"/>
        </w:rPr>
      </w:pPr>
      <w:r w:rsidRPr="001B1844">
        <w:rPr>
          <w:rFonts w:asciiTheme="minorHAnsi" w:eastAsia="Arial" w:hAnsiTheme="minorHAnsi" w:cs="Arial"/>
          <w:b/>
          <w:sz w:val="22"/>
        </w:rPr>
        <w:t xml:space="preserve">Assumptions and Constraints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0" w:line="259" w:lineRule="auto"/>
        <w:ind w:left="150" w:right="15" w:firstLine="0"/>
        <w:jc w:val="left"/>
        <w:rPr>
          <w:rFonts w:asciiTheme="minorHAnsi" w:eastAsia="Arial" w:hAnsiTheme="minorHAnsi" w:cs="Arial"/>
          <w:sz w:val="22"/>
        </w:rPr>
      </w:pPr>
      <w:r w:rsidRPr="001B1844">
        <w:rPr>
          <w:rFonts w:asciiTheme="minorHAnsi" w:eastAsia="Arial" w:hAnsiTheme="minorHAnsi" w:cs="Arial"/>
          <w:sz w:val="22"/>
        </w:rPr>
        <w:t xml:space="preserve">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1" w:line="262" w:lineRule="auto"/>
        <w:ind w:left="150" w:right="15" w:firstLine="0"/>
        <w:rPr>
          <w:rFonts w:asciiTheme="minorHAnsi" w:eastAsia="Arial" w:hAnsiTheme="minorHAnsi" w:cs="Arial"/>
          <w:sz w:val="22"/>
        </w:rPr>
      </w:pPr>
      <w:r w:rsidRPr="001B1844">
        <w:rPr>
          <w:rFonts w:asciiTheme="minorHAnsi" w:eastAsia="Arial" w:hAnsiTheme="minorHAnsi" w:cs="Arial"/>
          <w:b/>
          <w:sz w:val="22"/>
        </w:rPr>
        <w:t>Assumptions</w:t>
      </w:r>
      <w:r w:rsidRPr="001B1844">
        <w:rPr>
          <w:rFonts w:asciiTheme="minorHAnsi" w:eastAsia="Arial" w:hAnsiTheme="minorHAnsi" w:cs="Arial"/>
          <w:sz w:val="22"/>
        </w:rPr>
        <w:t xml:space="preserve"> are forecasts about what may happen in the future, while </w:t>
      </w:r>
      <w:r w:rsidRPr="001B1844">
        <w:rPr>
          <w:rFonts w:asciiTheme="minorHAnsi" w:eastAsia="Arial" w:hAnsiTheme="minorHAnsi" w:cs="Arial"/>
          <w:b/>
          <w:sz w:val="22"/>
        </w:rPr>
        <w:t>constraints</w:t>
      </w:r>
      <w:r w:rsidRPr="001B1844">
        <w:rPr>
          <w:rFonts w:asciiTheme="minorHAnsi" w:eastAsia="Arial" w:hAnsiTheme="minorHAnsi" w:cs="Arial"/>
          <w:sz w:val="22"/>
        </w:rPr>
        <w:t xml:space="preserve"> are limits on freedom of choice.  A formal definition of a constraint is </w:t>
      </w:r>
      <w:r w:rsidRPr="001B1844">
        <w:rPr>
          <w:rFonts w:asciiTheme="minorHAnsi" w:eastAsia="Arial" w:hAnsiTheme="minorHAnsi" w:cs="Arial"/>
          <w:i/>
          <w:sz w:val="22"/>
        </w:rPr>
        <w:t>the state of being restricted or confined within prescribed bounds</w:t>
      </w:r>
      <w:r w:rsidRPr="001B1844">
        <w:rPr>
          <w:rFonts w:asciiTheme="minorHAnsi" w:eastAsia="Arial" w:hAnsiTheme="minorHAnsi" w:cs="Arial"/>
          <w:sz w:val="22"/>
        </w:rPr>
        <w:t xml:space="preserve"> (Source: The American Heritage Dictionary of the English Language, Fourth Edition).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0" w:line="259" w:lineRule="auto"/>
        <w:ind w:left="150" w:right="15" w:firstLine="0"/>
        <w:jc w:val="left"/>
        <w:rPr>
          <w:rFonts w:asciiTheme="minorHAnsi" w:eastAsia="Arial" w:hAnsiTheme="minorHAnsi" w:cs="Arial"/>
          <w:sz w:val="22"/>
        </w:rPr>
      </w:pPr>
      <w:r w:rsidRPr="001B1844">
        <w:rPr>
          <w:rFonts w:asciiTheme="minorHAnsi" w:eastAsia="Arial" w:hAnsiTheme="minorHAnsi" w:cs="Arial"/>
          <w:sz w:val="22"/>
        </w:rPr>
        <w:t xml:space="preserve">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8" w:line="244" w:lineRule="auto"/>
        <w:ind w:left="160" w:right="15"/>
        <w:jc w:val="left"/>
        <w:rPr>
          <w:rFonts w:asciiTheme="minorHAnsi" w:eastAsia="Arial" w:hAnsiTheme="minorHAnsi" w:cs="Arial"/>
          <w:sz w:val="22"/>
        </w:rPr>
      </w:pPr>
      <w:r w:rsidRPr="001B1844">
        <w:rPr>
          <w:rFonts w:asciiTheme="minorHAnsi" w:eastAsia="Arial" w:hAnsiTheme="minorHAnsi" w:cs="Arial"/>
          <w:sz w:val="22"/>
        </w:rPr>
        <w:t xml:space="preserve">When determining assumptions, it may be important to consider any project-related constraints as they may drive the identification of further assumptions.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0" w:line="259" w:lineRule="auto"/>
        <w:ind w:left="150" w:right="15" w:firstLine="0"/>
        <w:jc w:val="left"/>
        <w:rPr>
          <w:rFonts w:asciiTheme="minorHAnsi" w:eastAsia="Arial" w:hAnsiTheme="minorHAnsi" w:cs="Arial"/>
          <w:sz w:val="22"/>
        </w:rPr>
      </w:pPr>
      <w:r w:rsidRPr="001B1844">
        <w:rPr>
          <w:rFonts w:asciiTheme="minorHAnsi" w:eastAsia="Arial" w:hAnsiTheme="minorHAnsi" w:cs="Arial"/>
          <w:sz w:val="22"/>
        </w:rPr>
        <w:t xml:space="preserve">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8" w:line="244" w:lineRule="auto"/>
        <w:ind w:left="160" w:right="15"/>
        <w:jc w:val="left"/>
        <w:rPr>
          <w:rFonts w:asciiTheme="minorHAnsi" w:eastAsia="Arial" w:hAnsiTheme="minorHAnsi" w:cs="Arial"/>
          <w:sz w:val="22"/>
        </w:rPr>
      </w:pPr>
      <w:r w:rsidRPr="001B1844">
        <w:rPr>
          <w:rFonts w:asciiTheme="minorHAnsi" w:eastAsia="Arial" w:hAnsiTheme="minorHAnsi" w:cs="Arial"/>
          <w:sz w:val="22"/>
        </w:rPr>
        <w:t xml:space="preserve">For example, assumptions may determine the </w:t>
      </w:r>
      <w:r w:rsidRPr="001B1844">
        <w:rPr>
          <w:rFonts w:asciiTheme="minorHAnsi" w:eastAsia="Arial" w:hAnsiTheme="minorHAnsi" w:cs="Arial"/>
          <w:i/>
          <w:sz w:val="22"/>
        </w:rPr>
        <w:t>scope</w:t>
      </w:r>
      <w:r w:rsidRPr="001B1844">
        <w:rPr>
          <w:rFonts w:asciiTheme="minorHAnsi" w:eastAsia="Arial" w:hAnsiTheme="minorHAnsi" w:cs="Arial"/>
          <w:sz w:val="22"/>
        </w:rPr>
        <w:t xml:space="preserve"> of a project whilst constraints may reflect the assumed business and technology context such as any existing </w:t>
      </w:r>
      <w:r w:rsidRPr="008C090C">
        <w:rPr>
          <w:rFonts w:asciiTheme="minorHAnsi" w:eastAsia="Arial" w:hAnsiTheme="minorHAnsi" w:cs="Arial"/>
          <w:sz w:val="22"/>
        </w:rPr>
        <w:t>organizational</w:t>
      </w:r>
      <w:r w:rsidRPr="001B1844">
        <w:rPr>
          <w:rFonts w:asciiTheme="minorHAnsi" w:eastAsia="Arial" w:hAnsiTheme="minorHAnsi" w:cs="Arial"/>
          <w:sz w:val="22"/>
        </w:rPr>
        <w:t xml:space="preserve"> agreements for the supply of certain types of technology components from one supplier (“We only use computer hardware from company X”).  This may impact the project by restricting the choice of available technology components thus leading to an assumption such as </w:t>
      </w:r>
      <w:r w:rsidRPr="008C090C">
        <w:rPr>
          <w:rFonts w:asciiTheme="minorHAnsi" w:eastAsia="Arial" w:hAnsiTheme="minorHAnsi" w:cs="Arial"/>
          <w:sz w:val="22"/>
        </w:rPr>
        <w:t>“It</w:t>
      </w:r>
      <w:r w:rsidRPr="001B1844">
        <w:rPr>
          <w:rFonts w:asciiTheme="minorHAnsi" w:eastAsia="Arial" w:hAnsiTheme="minorHAnsi" w:cs="Arial"/>
          <w:sz w:val="22"/>
        </w:rPr>
        <w:t xml:space="preserve"> is assumed that all computer hardware devices will be acquired from company X”. </w:t>
      </w:r>
    </w:p>
    <w:p w:rsidR="00672001" w:rsidRPr="001B1844" w:rsidRDefault="00672001" w:rsidP="00672001">
      <w:pPr>
        <w:pBdr>
          <w:top w:val="single" w:sz="6" w:space="0" w:color="000000"/>
          <w:left w:val="single" w:sz="6" w:space="0" w:color="000000"/>
          <w:bottom w:val="single" w:sz="6" w:space="0" w:color="000000"/>
          <w:right w:val="single" w:sz="6" w:space="0" w:color="000000"/>
        </w:pBdr>
        <w:spacing w:after="0" w:line="259" w:lineRule="auto"/>
        <w:ind w:left="150" w:right="15" w:firstLine="0"/>
        <w:jc w:val="left"/>
        <w:rPr>
          <w:rFonts w:asciiTheme="minorHAnsi" w:eastAsia="Arial" w:hAnsiTheme="minorHAnsi" w:cs="Arial"/>
          <w:sz w:val="22"/>
        </w:rPr>
      </w:pPr>
      <w:r w:rsidRPr="001B1844">
        <w:rPr>
          <w:rFonts w:asciiTheme="minorHAnsi" w:eastAsia="Arial" w:hAnsiTheme="minorHAnsi" w:cs="Arial"/>
          <w:sz w:val="22"/>
        </w:rPr>
        <w:t xml:space="preserve"> </w:t>
      </w:r>
    </w:p>
    <w:p w:rsidR="00672001" w:rsidRPr="008C090C" w:rsidRDefault="00672001" w:rsidP="00672001">
      <w:pPr>
        <w:ind w:left="0" w:firstLine="0"/>
        <w:rPr>
          <w:rFonts w:asciiTheme="minorHAnsi" w:hAnsiTheme="minorHAnsi"/>
          <w:sz w:val="22"/>
        </w:rPr>
      </w:pPr>
    </w:p>
    <w:p w:rsidR="00306386" w:rsidRDefault="00306386" w:rsidP="00672001">
      <w:pPr>
        <w:ind w:left="0" w:firstLine="0"/>
        <w:rPr>
          <w:rFonts w:asciiTheme="minorHAnsi" w:hAnsiTheme="minorHAnsi"/>
          <w:sz w:val="22"/>
        </w:rPr>
      </w:pPr>
    </w:p>
    <w:p w:rsidR="00306386" w:rsidRDefault="00306386" w:rsidP="00672001">
      <w:pPr>
        <w:ind w:left="0" w:firstLine="0"/>
        <w:rPr>
          <w:rFonts w:asciiTheme="minorHAnsi" w:hAnsiTheme="minorHAnsi"/>
          <w:sz w:val="22"/>
        </w:rPr>
      </w:pPr>
    </w:p>
    <w:p w:rsidR="00306386" w:rsidRDefault="00306386" w:rsidP="00672001">
      <w:pPr>
        <w:ind w:left="0" w:firstLine="0"/>
        <w:rPr>
          <w:rFonts w:asciiTheme="minorHAnsi" w:hAnsiTheme="minorHAnsi"/>
          <w:sz w:val="22"/>
        </w:rPr>
      </w:pPr>
    </w:p>
    <w:p w:rsidR="0088421B" w:rsidRPr="008C090C" w:rsidRDefault="0088421B" w:rsidP="00672001">
      <w:pPr>
        <w:ind w:left="0" w:firstLine="0"/>
        <w:rPr>
          <w:rFonts w:asciiTheme="minorHAnsi" w:hAnsiTheme="minorHAnsi"/>
          <w:sz w:val="22"/>
        </w:rPr>
      </w:pPr>
      <w:bookmarkStart w:id="0" w:name="_GoBack"/>
      <w:bookmarkEnd w:id="0"/>
      <w:r w:rsidRPr="008C090C">
        <w:rPr>
          <w:rFonts w:asciiTheme="minorHAnsi" w:hAnsiTheme="minorHAnsi"/>
          <w:sz w:val="22"/>
        </w:rPr>
        <w:lastRenderedPageBreak/>
        <w:t xml:space="preserve">REFERENCES </w:t>
      </w:r>
    </w:p>
    <w:p w:rsidR="0088421B" w:rsidRPr="0088421B" w:rsidRDefault="0088421B" w:rsidP="0088421B">
      <w:pPr>
        <w:rPr>
          <w:rFonts w:asciiTheme="minorHAnsi" w:hAnsiTheme="minorHAnsi"/>
          <w:sz w:val="20"/>
          <w:szCs w:val="20"/>
        </w:rPr>
      </w:pPr>
      <w:r w:rsidRPr="008C090C">
        <w:rPr>
          <w:rFonts w:asciiTheme="minorHAnsi" w:hAnsiTheme="minorHAnsi"/>
          <w:sz w:val="22"/>
        </w:rPr>
        <w:t xml:space="preserve">Bertrand JT and G </w:t>
      </w:r>
      <w:proofErr w:type="spellStart"/>
      <w:r w:rsidRPr="008C090C">
        <w:rPr>
          <w:rFonts w:asciiTheme="minorHAnsi" w:hAnsiTheme="minorHAnsi"/>
          <w:sz w:val="22"/>
        </w:rPr>
        <w:t>Escudero</w:t>
      </w:r>
      <w:proofErr w:type="spellEnd"/>
      <w:r w:rsidRPr="008C090C">
        <w:rPr>
          <w:rFonts w:asciiTheme="minorHAnsi" w:hAnsiTheme="minorHAnsi"/>
          <w:sz w:val="22"/>
        </w:rPr>
        <w:t>. 2002. Compendium</w:t>
      </w:r>
      <w:r w:rsidRPr="0088421B">
        <w:rPr>
          <w:rFonts w:asciiTheme="minorHAnsi" w:hAnsiTheme="minorHAnsi"/>
          <w:sz w:val="20"/>
          <w:szCs w:val="20"/>
        </w:rPr>
        <w:t xml:space="preserve"> of Indicators for Evaluating Reproductiv</w:t>
      </w:r>
      <w:r>
        <w:t xml:space="preserve">e </w:t>
      </w:r>
      <w:r w:rsidRPr="0088421B">
        <w:rPr>
          <w:rFonts w:asciiTheme="minorHAnsi" w:hAnsiTheme="minorHAnsi"/>
          <w:sz w:val="20"/>
          <w:szCs w:val="20"/>
        </w:rPr>
        <w:t>Health Programs. MEASURE Evaluation Manual Series, No. 6. University of North Carolina at Chapel Hill: MEASURE Evaluation Project, Carolina Population Center. Marsh, David. 1999. Results Frameworks &amp; Performance Monitoring: A Refresher (</w:t>
      </w:r>
      <w:proofErr w:type="spellStart"/>
      <w:r w:rsidRPr="0088421B">
        <w:rPr>
          <w:rFonts w:asciiTheme="minorHAnsi" w:hAnsiTheme="minorHAnsi"/>
          <w:sz w:val="20"/>
          <w:szCs w:val="20"/>
        </w:rPr>
        <w:t>ppt</w:t>
      </w:r>
      <w:proofErr w:type="spellEnd"/>
      <w:r w:rsidRPr="0088421B">
        <w:rPr>
          <w:rFonts w:asciiTheme="minorHAnsi" w:hAnsiTheme="minorHAnsi"/>
          <w:sz w:val="20"/>
          <w:szCs w:val="20"/>
        </w:rPr>
        <w:t xml:space="preserve">). Available at: http://www.childsurvival.com/tools/Marsh/sld001.htm. MEASURE Evaluation. 2002. A Trainer’s Guide to the Fundamentals of Monitoring and Evaluation for Population, Health, and Nutrition Programs. University of North Carolina at Chapel Hill: MEASURE Evaluation Project, Carolina Population Center. MEASURE Evaluation. 2005. Training Materials for M&amp;E of HIV/AIDS Workshops. University of North Carolina at Chapel Hill: MEASURE Evaluation Project, Carolina Population Center. MEASURE Evaluation. 2005. Training Materials for M&amp;E of Population, Health, and Nutrition Workshops. University of North Carolina at Chapel Hill: MEASURE Evaluation Project, Carolina Population Center. Mosley WH and Chen LC. An analytical framework for the study of child survival in developing countries. </w:t>
      </w:r>
      <w:proofErr w:type="spellStart"/>
      <w:r w:rsidRPr="0088421B">
        <w:rPr>
          <w:rFonts w:asciiTheme="minorHAnsi" w:hAnsiTheme="minorHAnsi"/>
          <w:sz w:val="20"/>
          <w:szCs w:val="20"/>
        </w:rPr>
        <w:t>Popul</w:t>
      </w:r>
      <w:proofErr w:type="spellEnd"/>
      <w:r w:rsidRPr="0088421B">
        <w:rPr>
          <w:rFonts w:asciiTheme="minorHAnsi" w:hAnsiTheme="minorHAnsi"/>
          <w:sz w:val="20"/>
          <w:szCs w:val="20"/>
        </w:rPr>
        <w:t xml:space="preserve"> </w:t>
      </w:r>
      <w:proofErr w:type="spellStart"/>
      <w:r w:rsidRPr="0088421B">
        <w:rPr>
          <w:rFonts w:asciiTheme="minorHAnsi" w:hAnsiTheme="minorHAnsi"/>
          <w:sz w:val="20"/>
          <w:szCs w:val="20"/>
        </w:rPr>
        <w:t>Devel</w:t>
      </w:r>
      <w:proofErr w:type="spellEnd"/>
      <w:r w:rsidRPr="0088421B">
        <w:rPr>
          <w:rFonts w:asciiTheme="minorHAnsi" w:hAnsiTheme="minorHAnsi"/>
          <w:sz w:val="20"/>
          <w:szCs w:val="20"/>
        </w:rPr>
        <w:t xml:space="preserve"> Rev. 1984;10(</w:t>
      </w:r>
      <w:proofErr w:type="spellStart"/>
      <w:r w:rsidRPr="0088421B">
        <w:rPr>
          <w:rFonts w:asciiTheme="minorHAnsi" w:hAnsiTheme="minorHAnsi"/>
          <w:sz w:val="20"/>
          <w:szCs w:val="20"/>
        </w:rPr>
        <w:t>Suppl</w:t>
      </w:r>
      <w:proofErr w:type="spellEnd"/>
      <w:r w:rsidRPr="0088421B">
        <w:rPr>
          <w:rFonts w:asciiTheme="minorHAnsi" w:hAnsiTheme="minorHAnsi"/>
          <w:sz w:val="20"/>
          <w:szCs w:val="20"/>
        </w:rPr>
        <w:t xml:space="preserve">):25-45. Rossi PH, Freeman HE, and M </w:t>
      </w:r>
      <w:proofErr w:type="spellStart"/>
      <w:r w:rsidRPr="0088421B">
        <w:rPr>
          <w:rFonts w:asciiTheme="minorHAnsi" w:hAnsiTheme="minorHAnsi"/>
          <w:sz w:val="20"/>
          <w:szCs w:val="20"/>
        </w:rPr>
        <w:t>Lipsey</w:t>
      </w:r>
      <w:proofErr w:type="spellEnd"/>
      <w:r w:rsidRPr="0088421B">
        <w:rPr>
          <w:rFonts w:asciiTheme="minorHAnsi" w:hAnsiTheme="minorHAnsi"/>
          <w:sz w:val="20"/>
          <w:szCs w:val="20"/>
        </w:rPr>
        <w:t xml:space="preserve">. 1999. Evaluation: A Systematic Approach. Thousand Oaks, CA: Sage Publications. Glossaries of M&amp;E Terminology International Fund for Agricultural Development (IFAD). A Guide for Project M&amp;E, Glossary of M&amp;E Concepts and Terms. United Nations Development </w:t>
      </w:r>
      <w:proofErr w:type="spellStart"/>
      <w:r w:rsidRPr="0088421B">
        <w:rPr>
          <w:rFonts w:asciiTheme="minorHAnsi" w:hAnsiTheme="minorHAnsi"/>
          <w:sz w:val="20"/>
          <w:szCs w:val="20"/>
        </w:rPr>
        <w:t>Programme</w:t>
      </w:r>
      <w:proofErr w:type="spellEnd"/>
      <w:r w:rsidRPr="0088421B">
        <w:rPr>
          <w:rFonts w:asciiTheme="minorHAnsi" w:hAnsiTheme="minorHAnsi"/>
          <w:sz w:val="20"/>
          <w:szCs w:val="20"/>
        </w:rPr>
        <w:t xml:space="preserve">. Handbook on M&amp;E for Results. Available at: http://web.undp.org/evaluation/guidance.shtml#handbook. UNFPA </w:t>
      </w:r>
      <w:proofErr w:type="spellStart"/>
      <w:r w:rsidRPr="0088421B">
        <w:rPr>
          <w:rFonts w:asciiTheme="minorHAnsi" w:hAnsiTheme="minorHAnsi"/>
          <w:sz w:val="20"/>
          <w:szCs w:val="20"/>
        </w:rPr>
        <w:t>Programme</w:t>
      </w:r>
      <w:proofErr w:type="spellEnd"/>
      <w:r w:rsidRPr="0088421B">
        <w:rPr>
          <w:rFonts w:asciiTheme="minorHAnsi" w:hAnsiTheme="minorHAnsi"/>
          <w:sz w:val="20"/>
          <w:szCs w:val="20"/>
        </w:rPr>
        <w:t xml:space="preserve"> Manager’s Planning, Monitoring &amp; Evaluation Toolkit, Tool Number 1:</w:t>
      </w:r>
    </w:p>
    <w:p w:rsidR="0088421B" w:rsidRPr="0088421B" w:rsidRDefault="0088421B">
      <w:pPr>
        <w:rPr>
          <w:rFonts w:asciiTheme="minorHAnsi" w:hAnsiTheme="minorHAnsi"/>
          <w:sz w:val="20"/>
          <w:szCs w:val="20"/>
        </w:rPr>
      </w:pPr>
    </w:p>
    <w:p w:rsidR="0088421B" w:rsidRDefault="0088421B"/>
    <w:p w:rsidR="0088421B" w:rsidRDefault="0088421B"/>
    <w:sectPr w:rsidR="0088421B" w:rsidSect="00A3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bertus MT">
    <w:panose1 w:val="020E06020303040203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E7B3F"/>
    <w:multiLevelType w:val="multilevel"/>
    <w:tmpl w:val="04BE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2B"/>
    <w:rsid w:val="001408A1"/>
    <w:rsid w:val="00306386"/>
    <w:rsid w:val="0053268E"/>
    <w:rsid w:val="005B792B"/>
    <w:rsid w:val="00672001"/>
    <w:rsid w:val="00726C6D"/>
    <w:rsid w:val="0088421B"/>
    <w:rsid w:val="008C090C"/>
    <w:rsid w:val="00A32E92"/>
    <w:rsid w:val="00C54A23"/>
    <w:rsid w:val="00C7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8F79"/>
  <w15:chartTrackingRefBased/>
  <w15:docId w15:val="{261ABB5C-FAC8-4199-864A-C47FF9D7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2B"/>
    <w:pPr>
      <w:spacing w:after="5" w:line="251" w:lineRule="auto"/>
      <w:ind w:left="10" w:right="6" w:hanging="10"/>
      <w:jc w:val="both"/>
    </w:pPr>
    <w:rPr>
      <w:rFonts w:ascii="Times New Roman" w:eastAsia="Times New Roman" w:hAnsi="Times New Roman" w:cs="Times New Roman"/>
      <w:color w:val="000000"/>
      <w:sz w:val="24"/>
      <w:lang w:bidi="ar-SA"/>
    </w:rPr>
  </w:style>
  <w:style w:type="paragraph" w:styleId="Heading1">
    <w:name w:val="heading 1"/>
    <w:basedOn w:val="Normal"/>
    <w:next w:val="Normal"/>
    <w:link w:val="Heading1Char"/>
    <w:uiPriority w:val="9"/>
    <w:qFormat/>
    <w:rsid w:val="00532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6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6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26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326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3268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3268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326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6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26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6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26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326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326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326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3268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3268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3268E"/>
    <w:pPr>
      <w:spacing w:line="240" w:lineRule="auto"/>
    </w:pPr>
    <w:rPr>
      <w:b/>
      <w:bCs/>
      <w:color w:val="4F81BD" w:themeColor="accent1"/>
      <w:sz w:val="18"/>
      <w:szCs w:val="18"/>
    </w:rPr>
  </w:style>
  <w:style w:type="paragraph" w:styleId="Title">
    <w:name w:val="Title"/>
    <w:basedOn w:val="Normal"/>
    <w:next w:val="Normal"/>
    <w:link w:val="TitleChar"/>
    <w:uiPriority w:val="10"/>
    <w:qFormat/>
    <w:rsid w:val="005326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26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268E"/>
    <w:pPr>
      <w:numPr>
        <w:ilvl w:val="1"/>
      </w:numPr>
      <w:ind w:left="10" w:hanging="1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3268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3268E"/>
    <w:rPr>
      <w:b/>
      <w:bCs/>
    </w:rPr>
  </w:style>
  <w:style w:type="character" w:styleId="Emphasis">
    <w:name w:val="Emphasis"/>
    <w:basedOn w:val="DefaultParagraphFont"/>
    <w:uiPriority w:val="20"/>
    <w:qFormat/>
    <w:rsid w:val="0053268E"/>
    <w:rPr>
      <w:i/>
      <w:iCs/>
    </w:rPr>
  </w:style>
  <w:style w:type="paragraph" w:styleId="NoSpacing">
    <w:name w:val="No Spacing"/>
    <w:link w:val="NoSpacingChar"/>
    <w:uiPriority w:val="1"/>
    <w:qFormat/>
    <w:rsid w:val="0053268E"/>
    <w:pPr>
      <w:spacing w:after="0" w:line="240" w:lineRule="auto"/>
    </w:pPr>
  </w:style>
  <w:style w:type="character" w:customStyle="1" w:styleId="NoSpacingChar">
    <w:name w:val="No Spacing Char"/>
    <w:basedOn w:val="DefaultParagraphFont"/>
    <w:link w:val="NoSpacing"/>
    <w:uiPriority w:val="1"/>
    <w:rsid w:val="00C713E7"/>
  </w:style>
  <w:style w:type="paragraph" w:styleId="ListParagraph">
    <w:name w:val="List Paragraph"/>
    <w:basedOn w:val="Normal"/>
    <w:uiPriority w:val="34"/>
    <w:qFormat/>
    <w:rsid w:val="0053268E"/>
    <w:pPr>
      <w:ind w:left="720"/>
      <w:contextualSpacing/>
    </w:pPr>
  </w:style>
  <w:style w:type="paragraph" w:styleId="Quote">
    <w:name w:val="Quote"/>
    <w:basedOn w:val="Normal"/>
    <w:next w:val="Normal"/>
    <w:link w:val="QuoteChar"/>
    <w:uiPriority w:val="29"/>
    <w:qFormat/>
    <w:rsid w:val="0053268E"/>
    <w:rPr>
      <w:i/>
      <w:iCs/>
      <w:color w:val="000000" w:themeColor="text1"/>
    </w:rPr>
  </w:style>
  <w:style w:type="character" w:customStyle="1" w:styleId="QuoteChar">
    <w:name w:val="Quote Char"/>
    <w:basedOn w:val="DefaultParagraphFont"/>
    <w:link w:val="Quote"/>
    <w:uiPriority w:val="29"/>
    <w:rsid w:val="0053268E"/>
    <w:rPr>
      <w:i/>
      <w:iCs/>
      <w:color w:val="000000" w:themeColor="text1"/>
    </w:rPr>
  </w:style>
  <w:style w:type="paragraph" w:styleId="IntenseQuote">
    <w:name w:val="Intense Quote"/>
    <w:basedOn w:val="Normal"/>
    <w:next w:val="Normal"/>
    <w:link w:val="IntenseQuoteChar"/>
    <w:uiPriority w:val="30"/>
    <w:qFormat/>
    <w:rsid w:val="005326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268E"/>
    <w:rPr>
      <w:b/>
      <w:bCs/>
      <w:i/>
      <w:iCs/>
      <w:color w:val="4F81BD" w:themeColor="accent1"/>
    </w:rPr>
  </w:style>
  <w:style w:type="character" w:styleId="SubtleEmphasis">
    <w:name w:val="Subtle Emphasis"/>
    <w:basedOn w:val="DefaultParagraphFont"/>
    <w:uiPriority w:val="19"/>
    <w:qFormat/>
    <w:rsid w:val="0053268E"/>
    <w:rPr>
      <w:i/>
      <w:iCs/>
      <w:color w:val="808080" w:themeColor="text1" w:themeTint="7F"/>
    </w:rPr>
  </w:style>
  <w:style w:type="character" w:styleId="IntenseEmphasis">
    <w:name w:val="Intense Emphasis"/>
    <w:basedOn w:val="DefaultParagraphFont"/>
    <w:uiPriority w:val="21"/>
    <w:qFormat/>
    <w:rsid w:val="0053268E"/>
    <w:rPr>
      <w:b/>
      <w:bCs/>
      <w:i/>
      <w:iCs/>
      <w:color w:val="4F81BD" w:themeColor="accent1"/>
    </w:rPr>
  </w:style>
  <w:style w:type="character" w:styleId="SubtleReference">
    <w:name w:val="Subtle Reference"/>
    <w:basedOn w:val="DefaultParagraphFont"/>
    <w:uiPriority w:val="31"/>
    <w:qFormat/>
    <w:rsid w:val="0053268E"/>
    <w:rPr>
      <w:smallCaps/>
      <w:color w:val="C0504D" w:themeColor="accent2"/>
      <w:u w:val="single"/>
    </w:rPr>
  </w:style>
  <w:style w:type="character" w:styleId="IntenseReference">
    <w:name w:val="Intense Reference"/>
    <w:basedOn w:val="DefaultParagraphFont"/>
    <w:uiPriority w:val="32"/>
    <w:qFormat/>
    <w:rsid w:val="0053268E"/>
    <w:rPr>
      <w:b/>
      <w:bCs/>
      <w:smallCaps/>
      <w:color w:val="C0504D" w:themeColor="accent2"/>
      <w:spacing w:val="5"/>
      <w:u w:val="single"/>
    </w:rPr>
  </w:style>
  <w:style w:type="character" w:styleId="BookTitle">
    <w:name w:val="Book Title"/>
    <w:basedOn w:val="DefaultParagraphFont"/>
    <w:uiPriority w:val="33"/>
    <w:qFormat/>
    <w:rsid w:val="0053268E"/>
    <w:rPr>
      <w:b/>
      <w:bCs/>
      <w:smallCaps/>
      <w:spacing w:val="5"/>
    </w:rPr>
  </w:style>
  <w:style w:type="paragraph" w:styleId="TOCHeading">
    <w:name w:val="TOC Heading"/>
    <w:basedOn w:val="Heading1"/>
    <w:next w:val="Normal"/>
    <w:uiPriority w:val="39"/>
    <w:unhideWhenUsed/>
    <w:qFormat/>
    <w:rsid w:val="0053268E"/>
    <w:pPr>
      <w:outlineLvl w:val="9"/>
    </w:pPr>
  </w:style>
  <w:style w:type="paragraph" w:customStyle="1" w:styleId="Style1">
    <w:name w:val="Style1"/>
    <w:basedOn w:val="Title"/>
    <w:qFormat/>
    <w:rsid w:val="0053268E"/>
  </w:style>
  <w:style w:type="table" w:styleId="TableGrid">
    <w:name w:val="Table Grid"/>
    <w:basedOn w:val="TableNormal"/>
    <w:uiPriority w:val="59"/>
    <w:rsid w:val="005B792B"/>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B792B"/>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semiHidden/>
    <w:unhideWhenUsed/>
    <w:rsid w:val="00672001"/>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tut</dc:creator>
  <cp:keywords/>
  <dc:description/>
  <cp:lastModifiedBy>john tut</cp:lastModifiedBy>
  <cp:revision>2</cp:revision>
  <dcterms:created xsi:type="dcterms:W3CDTF">2018-11-09T07:55:00Z</dcterms:created>
  <dcterms:modified xsi:type="dcterms:W3CDTF">2018-11-09T09:16:00Z</dcterms:modified>
</cp:coreProperties>
</file>