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F0CA8" w14:textId="69FE4FD5" w:rsidR="00302E61" w:rsidRPr="00904910" w:rsidRDefault="00302E61" w:rsidP="00904910">
      <w:pPr>
        <w:spacing w:line="276" w:lineRule="auto"/>
        <w:jc w:val="both"/>
        <w:rPr>
          <w:rFonts w:asciiTheme="minorHAnsi" w:hAnsiTheme="minorHAnsi" w:cstheme="minorHAnsi"/>
          <w:b/>
          <w:sz w:val="22"/>
        </w:rPr>
      </w:pPr>
      <w:bookmarkStart w:id="0" w:name="_GoBack"/>
      <w:bookmarkEnd w:id="0"/>
      <w:r w:rsidRPr="00904910">
        <w:rPr>
          <w:rFonts w:asciiTheme="minorHAnsi" w:hAnsiTheme="minorHAnsi" w:cstheme="minorHAnsi"/>
          <w:b/>
          <w:sz w:val="22"/>
        </w:rPr>
        <w:t xml:space="preserve">Assignments </w:t>
      </w:r>
      <w:r w:rsidR="00DB5E77" w:rsidRPr="00904910">
        <w:rPr>
          <w:rFonts w:asciiTheme="minorHAnsi" w:hAnsiTheme="minorHAnsi" w:cstheme="minorHAnsi"/>
          <w:b/>
          <w:sz w:val="22"/>
        </w:rPr>
        <w:t>One</w:t>
      </w:r>
    </w:p>
    <w:p w14:paraId="07654401" w14:textId="64962FD7" w:rsidR="00302E61" w:rsidRPr="00904910" w:rsidRDefault="00302E61" w:rsidP="00904910">
      <w:pPr>
        <w:numPr>
          <w:ilvl w:val="0"/>
          <w:numId w:val="1"/>
        </w:numPr>
        <w:spacing w:line="276" w:lineRule="auto"/>
        <w:jc w:val="both"/>
        <w:rPr>
          <w:rFonts w:asciiTheme="minorHAnsi" w:hAnsiTheme="minorHAnsi" w:cstheme="minorHAnsi"/>
          <w:b/>
          <w:bCs/>
          <w:sz w:val="22"/>
        </w:rPr>
      </w:pPr>
      <w:r w:rsidRPr="00904910">
        <w:rPr>
          <w:rFonts w:asciiTheme="minorHAnsi" w:hAnsiTheme="minorHAnsi" w:cstheme="minorHAnsi"/>
          <w:b/>
          <w:bCs/>
          <w:sz w:val="22"/>
        </w:rPr>
        <w:t>Bearing in mind the definition of monitoring and evaluation, what is the importance of M&amp;E to Nutrition and food security projects</w:t>
      </w:r>
    </w:p>
    <w:p w14:paraId="70B63281" w14:textId="35BEBB31" w:rsidR="00250F62" w:rsidRPr="00904910" w:rsidRDefault="00250F62" w:rsidP="00904910">
      <w:pPr>
        <w:spacing w:line="276" w:lineRule="auto"/>
        <w:ind w:left="378" w:firstLine="0"/>
        <w:jc w:val="both"/>
        <w:rPr>
          <w:rFonts w:asciiTheme="minorHAnsi" w:hAnsiTheme="minorHAnsi" w:cstheme="minorHAnsi"/>
          <w:sz w:val="22"/>
        </w:rPr>
      </w:pPr>
      <w:r w:rsidRPr="00904910">
        <w:rPr>
          <w:rFonts w:asciiTheme="minorHAnsi" w:hAnsiTheme="minorHAnsi" w:cstheme="minorHAnsi"/>
          <w:sz w:val="22"/>
        </w:rPr>
        <w:t xml:space="preserve">Importance of Monitoring and Evaluation </w:t>
      </w:r>
      <w:r w:rsidR="008F546A" w:rsidRPr="00904910">
        <w:rPr>
          <w:rFonts w:asciiTheme="minorHAnsi" w:hAnsiTheme="minorHAnsi" w:cstheme="minorHAnsi"/>
          <w:sz w:val="22"/>
        </w:rPr>
        <w:t>to Nutrition and Food security Projects</w:t>
      </w:r>
      <w:r w:rsidR="00DE6283" w:rsidRPr="00904910">
        <w:rPr>
          <w:rFonts w:asciiTheme="minorHAnsi" w:hAnsiTheme="minorHAnsi" w:cstheme="minorHAnsi"/>
          <w:sz w:val="22"/>
        </w:rPr>
        <w:t xml:space="preserve"> involved number of advantages to why it is important for each nutrition and food security project to have a strong M&amp;E plan. The importance includes the </w:t>
      </w:r>
      <w:r w:rsidR="001C7898" w:rsidRPr="00904910">
        <w:rPr>
          <w:rFonts w:asciiTheme="minorHAnsi" w:hAnsiTheme="minorHAnsi" w:cstheme="minorHAnsi"/>
          <w:sz w:val="22"/>
        </w:rPr>
        <w:t>following: -</w:t>
      </w:r>
    </w:p>
    <w:p w14:paraId="602219BA" w14:textId="6B6B7C12" w:rsidR="0082633A" w:rsidRPr="00904910" w:rsidRDefault="0082633A"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First, </w:t>
      </w:r>
      <w:r w:rsidR="000835EE" w:rsidRPr="00904910">
        <w:rPr>
          <w:rFonts w:asciiTheme="minorHAnsi" w:hAnsiTheme="minorHAnsi" w:cstheme="minorHAnsi"/>
          <w:sz w:val="22"/>
        </w:rPr>
        <w:t>monitoring</w:t>
      </w:r>
      <w:r w:rsidRPr="00904910">
        <w:rPr>
          <w:rFonts w:asciiTheme="minorHAnsi" w:hAnsiTheme="minorHAnsi" w:cstheme="minorHAnsi"/>
          <w:sz w:val="22"/>
        </w:rPr>
        <w:t xml:space="preserve"> and evaluation (M&amp;E) are importance for assessing that the project is achieving set target </w:t>
      </w:r>
    </w:p>
    <w:p w14:paraId="63F62C15" w14:textId="1B81DDAE" w:rsidR="008F546A" w:rsidRPr="00904910" w:rsidRDefault="008F546A"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Help in the design of strategic </w:t>
      </w:r>
      <w:r w:rsidR="0082633A" w:rsidRPr="00904910">
        <w:rPr>
          <w:rFonts w:asciiTheme="minorHAnsi" w:hAnsiTheme="minorHAnsi" w:cstheme="minorHAnsi"/>
          <w:sz w:val="22"/>
        </w:rPr>
        <w:t xml:space="preserve">nutrition and food security </w:t>
      </w:r>
      <w:r w:rsidRPr="00904910">
        <w:rPr>
          <w:rFonts w:asciiTheme="minorHAnsi" w:hAnsiTheme="minorHAnsi" w:cstheme="minorHAnsi"/>
          <w:sz w:val="22"/>
        </w:rPr>
        <w:t xml:space="preserve">programme </w:t>
      </w:r>
    </w:p>
    <w:p w14:paraId="38D15423" w14:textId="1B2CD030" w:rsidR="008F546A" w:rsidRPr="00904910" w:rsidRDefault="008F546A"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Highlights clear nutrition and food security unforeseen gaps</w:t>
      </w:r>
      <w:r w:rsidR="0082633A" w:rsidRPr="00904910">
        <w:rPr>
          <w:rFonts w:asciiTheme="minorHAnsi" w:hAnsiTheme="minorHAnsi" w:cstheme="minorHAnsi"/>
          <w:sz w:val="22"/>
        </w:rPr>
        <w:t xml:space="preserve"> in an ongoing project</w:t>
      </w:r>
    </w:p>
    <w:p w14:paraId="213B718B" w14:textId="00401B95" w:rsidR="0082633A" w:rsidRPr="00904910" w:rsidRDefault="0082633A"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Evaluation of Nutrition and Food Security interventions. It is M&amp;E in Nutrition and Food security that would clearly state what are the milestones of the project and what are the final outputs. </w:t>
      </w:r>
    </w:p>
    <w:p w14:paraId="6E39853B" w14:textId="1583A02C" w:rsidR="0082633A" w:rsidRPr="00904910" w:rsidRDefault="0082633A"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Monitoring and Evaluation of Nutrition and food security </w:t>
      </w:r>
      <w:r w:rsidR="00FD20E1" w:rsidRPr="00904910">
        <w:rPr>
          <w:rFonts w:asciiTheme="minorHAnsi" w:hAnsiTheme="minorHAnsi" w:cstheme="minorHAnsi"/>
          <w:sz w:val="22"/>
        </w:rPr>
        <w:t xml:space="preserve">will strengthen the milestones of the project defines the final </w:t>
      </w:r>
    </w:p>
    <w:p w14:paraId="75A48588" w14:textId="23EF17C6" w:rsidR="000835EE" w:rsidRPr="00904910" w:rsidRDefault="000835EE"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With tons of information pilling up, it is not easy to keep track to what is relevant and what can be come useful in the future</w:t>
      </w:r>
    </w:p>
    <w:p w14:paraId="540ABF02" w14:textId="7E2E1149" w:rsidR="008F546A" w:rsidRPr="00904910" w:rsidRDefault="000835EE"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Monitoring of nutrition and food security outcomes and impacts. Outcomes and impacts are more difficult to assess</w:t>
      </w:r>
    </w:p>
    <w:p w14:paraId="485A170E" w14:textId="43333F8A" w:rsidR="000835EE" w:rsidRPr="00904910" w:rsidRDefault="000835EE" w:rsidP="00904910">
      <w:pPr>
        <w:pStyle w:val="ListParagraph"/>
        <w:numPr>
          <w:ilvl w:val="0"/>
          <w:numId w:val="6"/>
        </w:numPr>
        <w:spacing w:line="276" w:lineRule="auto"/>
        <w:jc w:val="both"/>
        <w:rPr>
          <w:rFonts w:asciiTheme="minorHAnsi" w:hAnsiTheme="minorHAnsi" w:cstheme="minorHAnsi"/>
          <w:sz w:val="22"/>
        </w:rPr>
      </w:pPr>
      <w:r w:rsidRPr="00904910">
        <w:rPr>
          <w:rFonts w:asciiTheme="minorHAnsi" w:hAnsiTheme="minorHAnsi" w:cstheme="minorHAnsi"/>
          <w:sz w:val="22"/>
        </w:rPr>
        <w:t>M&amp;E benefits the key actors involved in community development in the following ways:</w:t>
      </w:r>
    </w:p>
    <w:p w14:paraId="6020BD54" w14:textId="1B6C424B" w:rsidR="000835EE" w:rsidRPr="00904910" w:rsidRDefault="000835EE" w:rsidP="00904910">
      <w:pPr>
        <w:spacing w:line="276" w:lineRule="auto"/>
        <w:jc w:val="both"/>
        <w:rPr>
          <w:rFonts w:asciiTheme="minorHAnsi" w:hAnsiTheme="minorHAnsi" w:cstheme="minorHAnsi"/>
          <w:sz w:val="22"/>
        </w:rPr>
      </w:pPr>
      <w:r w:rsidRPr="00904910">
        <w:rPr>
          <w:rFonts w:asciiTheme="minorHAnsi" w:hAnsiTheme="minorHAnsi" w:cstheme="minorHAnsi"/>
          <w:sz w:val="22"/>
        </w:rPr>
        <w:t>In comparative way</w:t>
      </w:r>
      <w:r w:rsidR="00DE6283" w:rsidRPr="00904910">
        <w:rPr>
          <w:rFonts w:asciiTheme="minorHAnsi" w:hAnsiTheme="minorHAnsi" w:cstheme="minorHAnsi"/>
          <w:sz w:val="22"/>
        </w:rPr>
        <w:t xml:space="preserve"> of way analyzing the benefits looking and Monitoring and evaluation separately</w:t>
      </w:r>
      <w:r w:rsidRPr="00904910">
        <w:rPr>
          <w:rFonts w:asciiTheme="minorHAnsi" w:hAnsiTheme="minorHAnsi" w:cstheme="minorHAnsi"/>
          <w:sz w:val="22"/>
        </w:rPr>
        <w:t xml:space="preserve">, </w:t>
      </w:r>
      <w:r w:rsidR="00DE6283" w:rsidRPr="00904910">
        <w:rPr>
          <w:rFonts w:asciiTheme="minorHAnsi" w:hAnsiTheme="minorHAnsi" w:cstheme="minorHAnsi"/>
          <w:sz w:val="22"/>
        </w:rPr>
        <w:t>the table below presents some basic narratives.</w:t>
      </w:r>
    </w:p>
    <w:tbl>
      <w:tblPr>
        <w:tblStyle w:val="TableGrid"/>
        <w:tblW w:w="10490" w:type="dxa"/>
        <w:tblInd w:w="-572" w:type="dxa"/>
        <w:tblLook w:val="04A0" w:firstRow="1" w:lastRow="0" w:firstColumn="1" w:lastColumn="0" w:noHBand="0" w:noVBand="1"/>
      </w:tblPr>
      <w:tblGrid>
        <w:gridCol w:w="5260"/>
        <w:gridCol w:w="5230"/>
      </w:tblGrid>
      <w:tr w:rsidR="000835EE" w:rsidRPr="00904910" w14:paraId="50D35C87" w14:textId="77777777" w:rsidTr="001C7898">
        <w:tc>
          <w:tcPr>
            <w:tcW w:w="5260" w:type="dxa"/>
          </w:tcPr>
          <w:p w14:paraId="3DD30834" w14:textId="47882A57" w:rsidR="000835EE" w:rsidRPr="00904910" w:rsidRDefault="000835EE" w:rsidP="001C7898">
            <w:pPr>
              <w:spacing w:after="0" w:line="240" w:lineRule="auto"/>
              <w:ind w:left="0" w:firstLine="0"/>
              <w:jc w:val="center"/>
              <w:rPr>
                <w:rFonts w:asciiTheme="minorHAnsi" w:hAnsiTheme="minorHAnsi" w:cstheme="minorHAnsi"/>
                <w:sz w:val="22"/>
              </w:rPr>
            </w:pPr>
            <w:r w:rsidRPr="00904910">
              <w:rPr>
                <w:rStyle w:val="Emphasis"/>
                <w:rFonts w:asciiTheme="minorHAnsi" w:hAnsiTheme="minorHAnsi" w:cstheme="minorHAnsi"/>
                <w:b/>
                <w:bCs/>
                <w:sz w:val="22"/>
                <w:bdr w:val="none" w:sz="0" w:space="0" w:color="auto" w:frame="1"/>
              </w:rPr>
              <w:t>MONITORING</w:t>
            </w:r>
          </w:p>
        </w:tc>
        <w:tc>
          <w:tcPr>
            <w:tcW w:w="5230" w:type="dxa"/>
          </w:tcPr>
          <w:p w14:paraId="63EE878F" w14:textId="1DEAE634" w:rsidR="000835EE" w:rsidRPr="00904910" w:rsidRDefault="000835EE" w:rsidP="001C7898">
            <w:pPr>
              <w:spacing w:after="0" w:line="240" w:lineRule="auto"/>
              <w:ind w:left="0" w:firstLine="0"/>
              <w:jc w:val="center"/>
              <w:rPr>
                <w:rFonts w:asciiTheme="minorHAnsi" w:hAnsiTheme="minorHAnsi" w:cstheme="minorHAnsi"/>
                <w:sz w:val="22"/>
              </w:rPr>
            </w:pPr>
            <w:r w:rsidRPr="00904910">
              <w:rPr>
                <w:rStyle w:val="Emphasis"/>
                <w:rFonts w:asciiTheme="minorHAnsi" w:hAnsiTheme="minorHAnsi" w:cstheme="minorHAnsi"/>
                <w:b/>
                <w:bCs/>
                <w:sz w:val="22"/>
                <w:bdr w:val="none" w:sz="0" w:space="0" w:color="auto" w:frame="1"/>
              </w:rPr>
              <w:t>EVALUATION</w:t>
            </w:r>
          </w:p>
        </w:tc>
      </w:tr>
      <w:tr w:rsidR="000835EE" w:rsidRPr="00904910" w14:paraId="643A63E7" w14:textId="77777777" w:rsidTr="001C7898">
        <w:tc>
          <w:tcPr>
            <w:tcW w:w="5260" w:type="dxa"/>
          </w:tcPr>
          <w:p w14:paraId="39D1C417" w14:textId="77777777"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This is the regular systematic collection and analysis of information to track the progress of program implementation against pre-set targets and objectives. It aims to answer the question “did we deliver?”</w:t>
            </w:r>
          </w:p>
          <w:p w14:paraId="70D997F0" w14:textId="77777777"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Monitoring; Clarifies program objectives, Links activities and their resources to objectives, translates objectives into performance indicators and sets targets,</w:t>
            </w:r>
          </w:p>
          <w:p w14:paraId="3F5C8C09" w14:textId="46DEEA91"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Routinely collects data on these indicators, compares actual results with targets</w:t>
            </w:r>
          </w:p>
          <w:p w14:paraId="5C74FB67" w14:textId="77777777"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And Reports progress to managers and alerts them to problems</w:t>
            </w:r>
          </w:p>
          <w:p w14:paraId="0EDD78DC" w14:textId="106AE82B"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Monitoring gives information on where a policy, program or project is at any given time (or over time) relative to respective targets and outcomes. Monitoring focuses on efficiency, and the use of resources.</w:t>
            </w:r>
          </w:p>
          <w:p w14:paraId="5791903E" w14:textId="3165D8A9" w:rsidR="000835EE" w:rsidRPr="00904910" w:rsidRDefault="000835EE" w:rsidP="00DE6283">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lastRenderedPageBreak/>
              <w:t xml:space="preserve">While monitoring provides records of activities and results, and signals problems to be remedied along the way, it is descriptive and may not be able to explain why a </w:t>
            </w:r>
            <w:r w:rsidR="00DE6283" w:rsidRPr="00904910">
              <w:rPr>
                <w:rFonts w:asciiTheme="minorHAnsi" w:hAnsiTheme="minorHAnsi" w:cstheme="minorHAnsi"/>
                <w:sz w:val="22"/>
                <w:szCs w:val="22"/>
              </w:rPr>
              <w:t>problem</w:t>
            </w:r>
            <w:r w:rsidRPr="00904910">
              <w:rPr>
                <w:rFonts w:asciiTheme="minorHAnsi" w:hAnsiTheme="minorHAnsi" w:cstheme="minorHAnsi"/>
                <w:sz w:val="22"/>
                <w:szCs w:val="22"/>
              </w:rPr>
              <w:t xml:space="preserve"> has arisen, or why a particular outcome has occurred or failed to occur.</w:t>
            </w:r>
          </w:p>
        </w:tc>
        <w:tc>
          <w:tcPr>
            <w:tcW w:w="5230" w:type="dxa"/>
          </w:tcPr>
          <w:p w14:paraId="6653B31E" w14:textId="77777777" w:rsidR="000835EE" w:rsidRPr="00904910" w:rsidRDefault="000835EE" w:rsidP="000835EE">
            <w:pPr>
              <w:pStyle w:val="NormalWeb"/>
              <w:numPr>
                <w:ilvl w:val="0"/>
                <w:numId w:val="6"/>
              </w:numPr>
              <w:spacing w:before="0" w:after="0"/>
              <w:textAlignment w:val="baseline"/>
              <w:rPr>
                <w:rFonts w:asciiTheme="minorHAnsi" w:hAnsiTheme="minorHAnsi" w:cstheme="minorHAnsi"/>
                <w:sz w:val="22"/>
                <w:szCs w:val="22"/>
              </w:rPr>
            </w:pPr>
            <w:r w:rsidRPr="00904910">
              <w:rPr>
                <w:rFonts w:asciiTheme="minorHAnsi" w:hAnsiTheme="minorHAnsi" w:cstheme="minorHAnsi"/>
                <w:sz w:val="22"/>
                <w:szCs w:val="22"/>
              </w:rPr>
              <w:lastRenderedPageBreak/>
              <w:t>This is the objective assessment of an ongoing or recently completed project, program or policy, its design, implementation and results. It answers the question “What has happened as a result?”</w:t>
            </w:r>
          </w:p>
          <w:p w14:paraId="340B837B" w14:textId="74F64EC3"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 xml:space="preserve">Evaluation Analyses why intended results were or were not achieved, assesses specific casual contributions of activities to results, examines implementation process, </w:t>
            </w:r>
            <w:r w:rsidR="001C7898" w:rsidRPr="00904910">
              <w:rPr>
                <w:rFonts w:asciiTheme="minorHAnsi" w:hAnsiTheme="minorHAnsi" w:cstheme="minorHAnsi"/>
                <w:sz w:val="22"/>
                <w:szCs w:val="22"/>
              </w:rPr>
              <w:t>explores</w:t>
            </w:r>
            <w:r w:rsidRPr="00904910">
              <w:rPr>
                <w:rFonts w:asciiTheme="minorHAnsi" w:hAnsiTheme="minorHAnsi" w:cstheme="minorHAnsi"/>
                <w:sz w:val="22"/>
                <w:szCs w:val="22"/>
              </w:rPr>
              <w:t xml:space="preserve"> unintended results, </w:t>
            </w:r>
            <w:r w:rsidR="001C7898" w:rsidRPr="00904910">
              <w:rPr>
                <w:rFonts w:asciiTheme="minorHAnsi" w:hAnsiTheme="minorHAnsi" w:cstheme="minorHAnsi"/>
                <w:sz w:val="22"/>
                <w:szCs w:val="22"/>
              </w:rPr>
              <w:t>provides</w:t>
            </w:r>
            <w:r w:rsidRPr="00904910">
              <w:rPr>
                <w:rFonts w:asciiTheme="minorHAnsi" w:hAnsiTheme="minorHAnsi" w:cstheme="minorHAnsi"/>
                <w:sz w:val="22"/>
                <w:szCs w:val="22"/>
              </w:rPr>
              <w:t xml:space="preserve"> lessons, highlights significant accomplishments or program potential and offers recommendations for improvement</w:t>
            </w:r>
          </w:p>
          <w:p w14:paraId="38BFC9A5" w14:textId="77777777" w:rsidR="000835EE" w:rsidRPr="00904910" w:rsidRDefault="000835EE" w:rsidP="000835EE">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Evaluation looks at the relevance, effectiveness, efficiency and sustainability of an intervention. It will provide evidence of why targets and outcomes are or are not being achieved and addresses issues of causality.</w:t>
            </w:r>
          </w:p>
          <w:p w14:paraId="06577544" w14:textId="37DD89C3" w:rsidR="000835EE" w:rsidRPr="00904910" w:rsidRDefault="000835EE" w:rsidP="00DE6283">
            <w:pPr>
              <w:pStyle w:val="NormalWeb"/>
              <w:numPr>
                <w:ilvl w:val="0"/>
                <w:numId w:val="6"/>
              </w:numPr>
              <w:textAlignment w:val="baseline"/>
              <w:rPr>
                <w:rFonts w:asciiTheme="minorHAnsi" w:hAnsiTheme="minorHAnsi" w:cstheme="minorHAnsi"/>
                <w:sz w:val="22"/>
                <w:szCs w:val="22"/>
              </w:rPr>
            </w:pPr>
            <w:r w:rsidRPr="00904910">
              <w:rPr>
                <w:rFonts w:asciiTheme="minorHAnsi" w:hAnsiTheme="minorHAnsi" w:cstheme="minorHAnsi"/>
                <w:sz w:val="22"/>
                <w:szCs w:val="22"/>
              </w:rPr>
              <w:t xml:space="preserve">Evaluation deals with questions of cause and effect. It is assessing or estimating the value, worth or impact of an intervention and is typically done on a </w:t>
            </w:r>
            <w:r w:rsidRPr="00904910">
              <w:rPr>
                <w:rFonts w:asciiTheme="minorHAnsi" w:hAnsiTheme="minorHAnsi" w:cstheme="minorHAnsi"/>
                <w:sz w:val="22"/>
                <w:szCs w:val="22"/>
              </w:rPr>
              <w:lastRenderedPageBreak/>
              <w:t>periodic basis – perhaps annually or at the end of a phase of a project or program.</w:t>
            </w:r>
          </w:p>
        </w:tc>
      </w:tr>
    </w:tbl>
    <w:p w14:paraId="280E697B" w14:textId="77777777" w:rsidR="008F546A" w:rsidRPr="00904910" w:rsidRDefault="008F546A" w:rsidP="000835EE">
      <w:pPr>
        <w:spacing w:line="240" w:lineRule="auto"/>
        <w:ind w:left="0" w:firstLine="0"/>
        <w:rPr>
          <w:rFonts w:asciiTheme="minorHAnsi" w:hAnsiTheme="minorHAnsi" w:cstheme="minorHAnsi"/>
          <w:sz w:val="22"/>
        </w:rPr>
      </w:pPr>
    </w:p>
    <w:p w14:paraId="0507708D" w14:textId="77777777" w:rsidR="00F1265F" w:rsidRDefault="00302E61" w:rsidP="00F1265F">
      <w:pPr>
        <w:numPr>
          <w:ilvl w:val="0"/>
          <w:numId w:val="1"/>
        </w:numPr>
        <w:spacing w:after="0" w:line="240" w:lineRule="auto"/>
        <w:jc w:val="both"/>
        <w:rPr>
          <w:rFonts w:asciiTheme="minorHAnsi" w:hAnsiTheme="minorHAnsi" w:cstheme="minorHAnsi"/>
          <w:b/>
          <w:bCs/>
          <w:sz w:val="22"/>
        </w:rPr>
      </w:pPr>
      <w:r w:rsidRPr="00904910">
        <w:rPr>
          <w:rFonts w:asciiTheme="minorHAnsi" w:hAnsiTheme="minorHAnsi" w:cstheme="minorHAnsi"/>
          <w:b/>
          <w:bCs/>
          <w:sz w:val="22"/>
        </w:rPr>
        <w:t>Discuss the tools used in M&amp;E of nutrition and food security projects</w:t>
      </w:r>
    </w:p>
    <w:p w14:paraId="57CE8818" w14:textId="338EB6CC" w:rsidR="00E9547D" w:rsidRPr="00F1265F" w:rsidRDefault="00E9547D" w:rsidP="00F1265F">
      <w:pPr>
        <w:spacing w:after="0" w:line="240" w:lineRule="auto"/>
        <w:ind w:left="738" w:firstLine="0"/>
        <w:jc w:val="both"/>
        <w:rPr>
          <w:rFonts w:asciiTheme="minorHAnsi" w:hAnsiTheme="minorHAnsi" w:cstheme="minorHAnsi"/>
          <w:b/>
          <w:bCs/>
          <w:sz w:val="22"/>
        </w:rPr>
      </w:pPr>
      <w:r w:rsidRPr="00F1265F">
        <w:rPr>
          <w:rFonts w:asciiTheme="minorHAnsi" w:hAnsiTheme="minorHAnsi" w:cstheme="minorHAnsi"/>
          <w:b/>
          <w:bCs/>
          <w:sz w:val="22"/>
        </w:rPr>
        <w:t>M&amp;E used in the Nutrition includes</w:t>
      </w:r>
    </w:p>
    <w:p w14:paraId="57DFD6B3" w14:textId="4EFA64BD" w:rsidR="00E9547D" w:rsidRDefault="00E9547D" w:rsidP="00E9547D">
      <w:pPr>
        <w:pStyle w:val="ListParagraph"/>
        <w:numPr>
          <w:ilvl w:val="0"/>
          <w:numId w:val="7"/>
        </w:numPr>
        <w:spacing w:after="0" w:line="240" w:lineRule="auto"/>
        <w:jc w:val="both"/>
        <w:rPr>
          <w:rFonts w:asciiTheme="minorHAnsi" w:hAnsiTheme="minorHAnsi" w:cstheme="minorHAnsi"/>
          <w:b/>
          <w:bCs/>
          <w:sz w:val="22"/>
        </w:rPr>
      </w:pPr>
      <w:r>
        <w:rPr>
          <w:rFonts w:asciiTheme="minorHAnsi" w:hAnsiTheme="minorHAnsi" w:cstheme="minorHAnsi"/>
          <w:b/>
          <w:bCs/>
          <w:sz w:val="22"/>
        </w:rPr>
        <w:t xml:space="preserve">Height Board: </w:t>
      </w:r>
      <w:r>
        <w:rPr>
          <w:rFonts w:asciiTheme="minorHAnsi" w:hAnsiTheme="minorHAnsi" w:cstheme="minorHAnsi"/>
          <w:sz w:val="22"/>
        </w:rPr>
        <w:t>In nutrition, height board is used to determine child growth against the age of the child. This where stunted growth of a child in question will be determined by the nutrition persons.</w:t>
      </w:r>
    </w:p>
    <w:p w14:paraId="6DDF4EF9" w14:textId="240205BF" w:rsidR="00E9547D" w:rsidRDefault="00E9547D" w:rsidP="00E9547D">
      <w:pPr>
        <w:pStyle w:val="ListParagraph"/>
        <w:numPr>
          <w:ilvl w:val="0"/>
          <w:numId w:val="7"/>
        </w:numPr>
        <w:spacing w:after="0" w:line="240" w:lineRule="auto"/>
        <w:jc w:val="both"/>
        <w:rPr>
          <w:rFonts w:asciiTheme="minorHAnsi" w:hAnsiTheme="minorHAnsi" w:cstheme="minorHAnsi"/>
          <w:b/>
          <w:bCs/>
          <w:sz w:val="22"/>
        </w:rPr>
      </w:pPr>
      <w:r>
        <w:rPr>
          <w:rFonts w:asciiTheme="minorHAnsi" w:hAnsiTheme="minorHAnsi" w:cstheme="minorHAnsi"/>
          <w:b/>
          <w:bCs/>
          <w:sz w:val="22"/>
        </w:rPr>
        <w:t>MUAC tape:</w:t>
      </w:r>
      <w:r>
        <w:rPr>
          <w:rFonts w:asciiTheme="minorHAnsi" w:hAnsiTheme="minorHAnsi" w:cstheme="minorHAnsi"/>
          <w:sz w:val="22"/>
        </w:rPr>
        <w:t xml:space="preserve"> MUAC stands for Mid Upper Arm circumference. It is a calibrated tool used in nutrition to certain the level of </w:t>
      </w:r>
      <w:r w:rsidR="00F1265F">
        <w:rPr>
          <w:rFonts w:asciiTheme="minorHAnsi" w:hAnsiTheme="minorHAnsi" w:cstheme="minorHAnsi"/>
          <w:sz w:val="22"/>
        </w:rPr>
        <w:t>nutrition status of a given child or mother. The MUAC is level will with green, yellow and red. With green part leveling normal nutrition status of the given person, Yellow part stand for Moderate Acute Malnutrition (MAM) of a given person and Red section of the MUAC gives the status of the person in question to be under Severely Acute Malnutrition (SAM). Both MAM and SAM statuses indicates a level of nutrition status that requires an immediate attention from the project implementors of government of the given country.</w:t>
      </w:r>
    </w:p>
    <w:p w14:paraId="59340343" w14:textId="7BA7F3F2" w:rsidR="00E9547D" w:rsidRDefault="00E9547D" w:rsidP="00CF245C">
      <w:pPr>
        <w:pStyle w:val="ListParagraph"/>
        <w:numPr>
          <w:ilvl w:val="0"/>
          <w:numId w:val="7"/>
        </w:numPr>
        <w:spacing w:after="0" w:line="240" w:lineRule="auto"/>
        <w:jc w:val="both"/>
        <w:rPr>
          <w:rFonts w:asciiTheme="minorHAnsi" w:hAnsiTheme="minorHAnsi" w:cstheme="minorHAnsi"/>
          <w:b/>
          <w:bCs/>
          <w:sz w:val="22"/>
        </w:rPr>
      </w:pPr>
      <w:r>
        <w:rPr>
          <w:rFonts w:asciiTheme="minorHAnsi" w:hAnsiTheme="minorHAnsi" w:cstheme="minorHAnsi"/>
          <w:b/>
          <w:bCs/>
          <w:sz w:val="22"/>
        </w:rPr>
        <w:t>Weighting scale:</w:t>
      </w:r>
      <w:r w:rsidR="00F1265F">
        <w:rPr>
          <w:rFonts w:asciiTheme="minorHAnsi" w:hAnsiTheme="minorHAnsi" w:cstheme="minorHAnsi"/>
          <w:sz w:val="22"/>
        </w:rPr>
        <w:t xml:space="preserve"> As discussed under </w:t>
      </w:r>
      <w:r w:rsidR="00CF245C">
        <w:rPr>
          <w:rFonts w:asciiTheme="minorHAnsi" w:hAnsiTheme="minorHAnsi" w:cstheme="minorHAnsi"/>
          <w:sz w:val="22"/>
        </w:rPr>
        <w:t xml:space="preserve">height </w:t>
      </w:r>
      <w:r w:rsidR="00F1265F">
        <w:rPr>
          <w:rFonts w:asciiTheme="minorHAnsi" w:hAnsiTheme="minorHAnsi" w:cstheme="minorHAnsi"/>
          <w:sz w:val="22"/>
        </w:rPr>
        <w:t xml:space="preserve">board, </w:t>
      </w:r>
      <w:r w:rsidR="00CF245C">
        <w:rPr>
          <w:rFonts w:asciiTheme="minorHAnsi" w:hAnsiTheme="minorHAnsi" w:cstheme="minorHAnsi"/>
          <w:sz w:val="22"/>
        </w:rPr>
        <w:t>weighing</w:t>
      </w:r>
      <w:r w:rsidR="00F1265F">
        <w:rPr>
          <w:rFonts w:asciiTheme="minorHAnsi" w:hAnsiTheme="minorHAnsi" w:cstheme="minorHAnsi"/>
          <w:sz w:val="22"/>
        </w:rPr>
        <w:t xml:space="preserve"> scale is one of the tools used in nutrition to </w:t>
      </w:r>
      <w:r w:rsidR="00CF245C">
        <w:rPr>
          <w:rFonts w:asciiTheme="minorHAnsi" w:hAnsiTheme="minorHAnsi" w:cstheme="minorHAnsi"/>
          <w:sz w:val="22"/>
        </w:rPr>
        <w:t>ascertain</w:t>
      </w:r>
      <w:r w:rsidR="00F1265F">
        <w:rPr>
          <w:rFonts w:asciiTheme="minorHAnsi" w:hAnsiTheme="minorHAnsi" w:cstheme="minorHAnsi"/>
          <w:sz w:val="22"/>
        </w:rPr>
        <w:t xml:space="preserve"> the </w:t>
      </w:r>
      <w:r w:rsidR="00CF245C">
        <w:rPr>
          <w:rFonts w:asciiTheme="minorHAnsi" w:hAnsiTheme="minorHAnsi" w:cstheme="minorHAnsi"/>
          <w:sz w:val="22"/>
        </w:rPr>
        <w:t>weight</w:t>
      </w:r>
      <w:r w:rsidR="00F1265F">
        <w:rPr>
          <w:rFonts w:asciiTheme="minorHAnsi" w:hAnsiTheme="minorHAnsi" w:cstheme="minorHAnsi"/>
          <w:sz w:val="22"/>
        </w:rPr>
        <w:t xml:space="preserve"> of person again</w:t>
      </w:r>
      <w:r w:rsidR="00CF245C">
        <w:rPr>
          <w:rFonts w:asciiTheme="minorHAnsi" w:hAnsiTheme="minorHAnsi" w:cstheme="minorHAnsi"/>
          <w:sz w:val="22"/>
        </w:rPr>
        <w:t>st age, and height (calculation of the body index)</w:t>
      </w:r>
    </w:p>
    <w:p w14:paraId="5D407162" w14:textId="55C82B1A" w:rsidR="00E9547D" w:rsidRPr="00CF245C" w:rsidRDefault="00E9547D" w:rsidP="00CF245C">
      <w:pPr>
        <w:pStyle w:val="ListParagraph"/>
        <w:numPr>
          <w:ilvl w:val="0"/>
          <w:numId w:val="7"/>
        </w:numPr>
        <w:spacing w:after="0" w:line="240" w:lineRule="auto"/>
        <w:jc w:val="both"/>
        <w:rPr>
          <w:rFonts w:asciiTheme="minorHAnsi" w:hAnsiTheme="minorHAnsi" w:cstheme="minorHAnsi"/>
          <w:b/>
          <w:bCs/>
          <w:sz w:val="22"/>
        </w:rPr>
      </w:pPr>
      <w:r>
        <w:rPr>
          <w:rFonts w:asciiTheme="minorHAnsi" w:hAnsiTheme="minorHAnsi" w:cstheme="minorHAnsi"/>
          <w:b/>
          <w:bCs/>
          <w:sz w:val="22"/>
        </w:rPr>
        <w:t xml:space="preserve">Oedemic status checking: </w:t>
      </w:r>
      <w:proofErr w:type="spellStart"/>
      <w:r w:rsidR="00CF245C">
        <w:rPr>
          <w:rFonts w:asciiTheme="minorHAnsi" w:hAnsiTheme="minorHAnsi" w:cstheme="minorHAnsi"/>
          <w:sz w:val="22"/>
        </w:rPr>
        <w:t>Oedema</w:t>
      </w:r>
      <w:proofErr w:type="spellEnd"/>
      <w:r w:rsidR="00CF245C">
        <w:rPr>
          <w:rFonts w:asciiTheme="minorHAnsi" w:hAnsiTheme="minorHAnsi" w:cstheme="minorHAnsi"/>
          <w:sz w:val="22"/>
        </w:rPr>
        <w:t xml:space="preserve"> status checking isn’t a tool as per say, but is very important to ascertain the nutrition status of the child or mother </w:t>
      </w:r>
    </w:p>
    <w:p w14:paraId="19C47C72" w14:textId="77777777" w:rsidR="002B5B0E" w:rsidRDefault="002B5B0E" w:rsidP="00CF245C">
      <w:pPr>
        <w:pStyle w:val="ListParagraph"/>
        <w:spacing w:after="0" w:line="240" w:lineRule="auto"/>
        <w:ind w:left="1098" w:firstLine="0"/>
        <w:jc w:val="both"/>
        <w:rPr>
          <w:rFonts w:asciiTheme="minorHAnsi" w:hAnsiTheme="minorHAnsi" w:cstheme="minorHAnsi"/>
          <w:b/>
          <w:bCs/>
          <w:sz w:val="22"/>
        </w:rPr>
      </w:pPr>
    </w:p>
    <w:p w14:paraId="58A69DA7" w14:textId="74255C87" w:rsidR="002B5B0E" w:rsidRPr="002B5B0E" w:rsidRDefault="002B5B0E" w:rsidP="002B5B0E">
      <w:pPr>
        <w:pStyle w:val="ListParagraph"/>
        <w:spacing w:after="0" w:line="240" w:lineRule="auto"/>
        <w:ind w:left="1098" w:firstLine="0"/>
        <w:jc w:val="both"/>
        <w:rPr>
          <w:rFonts w:asciiTheme="minorHAnsi" w:hAnsiTheme="minorHAnsi" w:cstheme="minorHAnsi"/>
          <w:b/>
          <w:bCs/>
          <w:sz w:val="22"/>
        </w:rPr>
      </w:pPr>
      <w:r>
        <w:rPr>
          <w:rFonts w:asciiTheme="minorHAnsi" w:hAnsiTheme="minorHAnsi" w:cstheme="minorHAnsi"/>
          <w:b/>
          <w:bCs/>
          <w:sz w:val="22"/>
        </w:rPr>
        <w:t>As well as the M&amp;E tools used in Food security project includes: -</w:t>
      </w:r>
    </w:p>
    <w:p w14:paraId="572A8E68" w14:textId="353B14B3" w:rsidR="002B5B0E" w:rsidRPr="002B5B0E" w:rsidRDefault="002B5B0E" w:rsidP="00CF245C">
      <w:pPr>
        <w:pStyle w:val="ListParagraph"/>
        <w:spacing w:after="0" w:line="240" w:lineRule="auto"/>
        <w:ind w:left="1098" w:firstLine="0"/>
        <w:jc w:val="both"/>
        <w:rPr>
          <w:rFonts w:asciiTheme="minorHAnsi" w:hAnsiTheme="minorHAnsi" w:cstheme="minorHAnsi"/>
          <w:sz w:val="22"/>
        </w:rPr>
      </w:pPr>
      <w:r>
        <w:rPr>
          <w:rFonts w:asciiTheme="minorHAnsi" w:hAnsiTheme="minorHAnsi" w:cstheme="minorHAnsi"/>
          <w:b/>
          <w:bCs/>
          <w:sz w:val="22"/>
        </w:rPr>
        <w:t xml:space="preserve">Households Hunger scale: </w:t>
      </w:r>
      <w:r>
        <w:rPr>
          <w:rFonts w:asciiTheme="minorHAnsi" w:hAnsiTheme="minorHAnsi" w:cstheme="minorHAnsi"/>
          <w:sz w:val="22"/>
        </w:rPr>
        <w:t>This is a tool used to monitor household status of hunger by looking at key indication that would gauge the status of the hunger is a given household</w:t>
      </w:r>
    </w:p>
    <w:p w14:paraId="6377E16A" w14:textId="023F9F2D" w:rsidR="002B5B0E" w:rsidRPr="002B5B0E" w:rsidRDefault="002B5B0E" w:rsidP="00CF245C">
      <w:pPr>
        <w:pStyle w:val="ListParagraph"/>
        <w:spacing w:after="0" w:line="240" w:lineRule="auto"/>
        <w:ind w:left="1098" w:firstLine="0"/>
        <w:jc w:val="both"/>
        <w:rPr>
          <w:rFonts w:asciiTheme="minorHAnsi" w:hAnsiTheme="minorHAnsi" w:cstheme="minorHAnsi"/>
          <w:sz w:val="22"/>
        </w:rPr>
      </w:pPr>
      <w:r>
        <w:rPr>
          <w:rFonts w:asciiTheme="minorHAnsi" w:hAnsiTheme="minorHAnsi" w:cstheme="minorHAnsi"/>
          <w:b/>
          <w:bCs/>
          <w:sz w:val="22"/>
        </w:rPr>
        <w:t xml:space="preserve">Households food consumption score: </w:t>
      </w:r>
      <w:r>
        <w:rPr>
          <w:rFonts w:asciiTheme="minorHAnsi" w:hAnsiTheme="minorHAnsi" w:cstheme="minorHAnsi"/>
          <w:sz w:val="22"/>
        </w:rPr>
        <w:t xml:space="preserve">This tool measures the status of household’s food consumption level. The household </w:t>
      </w:r>
      <w:r w:rsidR="00094918">
        <w:rPr>
          <w:rFonts w:asciiTheme="minorHAnsi" w:hAnsiTheme="minorHAnsi" w:cstheme="minorHAnsi"/>
          <w:sz w:val="22"/>
        </w:rPr>
        <w:t>food consumption level in terms of meal frequency and utilization.</w:t>
      </w:r>
    </w:p>
    <w:p w14:paraId="257E8ADE" w14:textId="73A4351E" w:rsidR="002B5B0E" w:rsidRPr="00094918" w:rsidRDefault="002B5B0E" w:rsidP="00CF245C">
      <w:pPr>
        <w:pStyle w:val="ListParagraph"/>
        <w:spacing w:after="0" w:line="240" w:lineRule="auto"/>
        <w:ind w:left="1098" w:firstLine="0"/>
        <w:jc w:val="both"/>
        <w:rPr>
          <w:rFonts w:asciiTheme="minorHAnsi" w:hAnsiTheme="minorHAnsi" w:cstheme="minorHAnsi"/>
          <w:sz w:val="22"/>
        </w:rPr>
      </w:pPr>
      <w:r>
        <w:rPr>
          <w:rFonts w:asciiTheme="minorHAnsi" w:hAnsiTheme="minorHAnsi" w:cstheme="minorHAnsi"/>
          <w:b/>
          <w:bCs/>
          <w:sz w:val="22"/>
        </w:rPr>
        <w:t>Households copying strategies</w:t>
      </w:r>
      <w:r w:rsidR="00094918">
        <w:rPr>
          <w:rFonts w:asciiTheme="minorHAnsi" w:hAnsiTheme="minorHAnsi" w:cstheme="minorHAnsi"/>
          <w:b/>
          <w:bCs/>
          <w:sz w:val="22"/>
        </w:rPr>
        <w:t xml:space="preserve">. </w:t>
      </w:r>
      <w:r w:rsidR="00094918">
        <w:rPr>
          <w:rFonts w:asciiTheme="minorHAnsi" w:hAnsiTheme="minorHAnsi" w:cstheme="minorHAnsi"/>
          <w:sz w:val="22"/>
        </w:rPr>
        <w:t xml:space="preserve">In the event that the household is experiencing shocks that compromises its ability to access food, HHs copying strategy tool is used to measure the ability of the household to withstand the tragedy that might have compromised </w:t>
      </w:r>
      <w:proofErr w:type="gramStart"/>
      <w:r w:rsidR="00094918">
        <w:rPr>
          <w:rFonts w:asciiTheme="minorHAnsi" w:hAnsiTheme="minorHAnsi" w:cstheme="minorHAnsi"/>
          <w:sz w:val="22"/>
        </w:rPr>
        <w:t>it’s</w:t>
      </w:r>
      <w:proofErr w:type="gramEnd"/>
      <w:r w:rsidR="00094918">
        <w:rPr>
          <w:rFonts w:asciiTheme="minorHAnsi" w:hAnsiTheme="minorHAnsi" w:cstheme="minorHAnsi"/>
          <w:sz w:val="22"/>
        </w:rPr>
        <w:t xml:space="preserve"> ability have food or food access.</w:t>
      </w:r>
    </w:p>
    <w:p w14:paraId="1B0FF717" w14:textId="77777777" w:rsidR="002B5B0E" w:rsidRPr="00E9547D" w:rsidRDefault="002B5B0E" w:rsidP="00CF245C">
      <w:pPr>
        <w:pStyle w:val="ListParagraph"/>
        <w:spacing w:after="0" w:line="240" w:lineRule="auto"/>
        <w:ind w:left="1098" w:firstLine="0"/>
        <w:jc w:val="both"/>
        <w:rPr>
          <w:rFonts w:asciiTheme="minorHAnsi" w:hAnsiTheme="minorHAnsi" w:cstheme="minorHAnsi"/>
          <w:b/>
          <w:bCs/>
          <w:sz w:val="22"/>
        </w:rPr>
      </w:pPr>
    </w:p>
    <w:p w14:paraId="247C6603" w14:textId="46903EE3" w:rsidR="00302E61" w:rsidRPr="00904910" w:rsidRDefault="00302E61" w:rsidP="00904910">
      <w:pPr>
        <w:numPr>
          <w:ilvl w:val="0"/>
          <w:numId w:val="1"/>
        </w:numPr>
        <w:spacing w:after="0" w:line="276" w:lineRule="auto"/>
        <w:jc w:val="both"/>
        <w:rPr>
          <w:rFonts w:asciiTheme="minorHAnsi" w:hAnsiTheme="minorHAnsi" w:cstheme="minorHAnsi"/>
          <w:b/>
          <w:bCs/>
          <w:sz w:val="22"/>
        </w:rPr>
      </w:pPr>
      <w:r w:rsidRPr="00904910">
        <w:rPr>
          <w:rFonts w:asciiTheme="minorHAnsi" w:hAnsiTheme="minorHAnsi" w:cstheme="minorHAnsi"/>
          <w:b/>
          <w:bCs/>
          <w:sz w:val="22"/>
        </w:rPr>
        <w:t>Briefly discuss the evolution of food and nutrition security concerns. In your opinion are the strategies being put in place asserting food security</w:t>
      </w:r>
    </w:p>
    <w:p w14:paraId="211C3B56" w14:textId="77777777" w:rsidR="00217405" w:rsidRPr="00904910" w:rsidRDefault="00217405" w:rsidP="00904910">
      <w:pPr>
        <w:spacing w:after="0" w:line="276" w:lineRule="auto"/>
        <w:ind w:left="738" w:firstLine="0"/>
        <w:jc w:val="both"/>
        <w:rPr>
          <w:rFonts w:asciiTheme="minorHAnsi" w:hAnsiTheme="minorHAnsi" w:cstheme="minorHAnsi"/>
          <w:sz w:val="22"/>
        </w:rPr>
      </w:pPr>
      <w:r w:rsidRPr="00904910">
        <w:rPr>
          <w:rFonts w:asciiTheme="minorHAnsi" w:hAnsiTheme="minorHAnsi" w:cstheme="minorHAnsi"/>
          <w:sz w:val="22"/>
        </w:rPr>
        <w:t xml:space="preserve">According to the historical hot spring conference of FAO in 1943, in which the concept of a ‘‘secure, adequate, and suitable supply of food for everyone’’ was accepted internationally, bilateral agencies of donor countries such as the US or Canada, which were created in the 1950s, then started disposed the agricultural surplus commodities overseas. The evolution of food and nutrition security concerns entails that from 1940 to 1950s, there was an initiative to deals in programme that support in </w:t>
      </w:r>
      <w:r w:rsidRPr="00904910">
        <w:rPr>
          <w:rFonts w:asciiTheme="minorHAnsi" w:hAnsiTheme="minorHAnsi" w:cstheme="minorHAnsi"/>
          <w:b/>
          <w:bCs/>
          <w:sz w:val="22"/>
        </w:rPr>
        <w:t>food surplus disposal</w:t>
      </w:r>
      <w:r w:rsidRPr="00904910">
        <w:rPr>
          <w:rFonts w:asciiTheme="minorHAnsi" w:hAnsiTheme="minorHAnsi" w:cstheme="minorHAnsi"/>
          <w:sz w:val="22"/>
        </w:rPr>
        <w:t xml:space="preserve">, this has later led to </w:t>
      </w:r>
      <w:r w:rsidRPr="00904910">
        <w:rPr>
          <w:rFonts w:asciiTheme="minorHAnsi" w:hAnsiTheme="minorHAnsi" w:cstheme="minorHAnsi"/>
          <w:b/>
          <w:bCs/>
          <w:sz w:val="22"/>
        </w:rPr>
        <w:t>food for development in the 1960</w:t>
      </w:r>
      <w:r w:rsidRPr="00904910">
        <w:rPr>
          <w:rFonts w:asciiTheme="minorHAnsi" w:hAnsiTheme="minorHAnsi" w:cstheme="minorHAnsi"/>
          <w:sz w:val="22"/>
        </w:rPr>
        <w:t xml:space="preserve"> resulting creation World Food Programme in 1963. The evolvement of Food and Nutrition security then later led to the </w:t>
      </w:r>
      <w:r w:rsidRPr="00904910">
        <w:rPr>
          <w:rFonts w:asciiTheme="minorHAnsi" w:hAnsiTheme="minorHAnsi" w:cstheme="minorHAnsi"/>
          <w:b/>
          <w:bCs/>
          <w:sz w:val="22"/>
        </w:rPr>
        <w:t>food assurance in the 1970,</w:t>
      </w:r>
      <w:r w:rsidRPr="00904910">
        <w:rPr>
          <w:rFonts w:asciiTheme="minorHAnsi" w:hAnsiTheme="minorHAnsi" w:cstheme="minorHAnsi"/>
          <w:sz w:val="22"/>
        </w:rPr>
        <w:t xml:space="preserve"> for example, </w:t>
      </w:r>
      <w:proofErr w:type="gramStart"/>
      <w:r w:rsidRPr="00904910">
        <w:rPr>
          <w:rFonts w:asciiTheme="minorHAnsi" w:hAnsiTheme="minorHAnsi" w:cstheme="minorHAnsi"/>
          <w:sz w:val="22"/>
        </w:rPr>
        <w:t>The</w:t>
      </w:r>
      <w:proofErr w:type="gramEnd"/>
      <w:r w:rsidRPr="00904910">
        <w:rPr>
          <w:rFonts w:asciiTheme="minorHAnsi" w:hAnsiTheme="minorHAnsi" w:cstheme="minorHAnsi"/>
          <w:sz w:val="22"/>
        </w:rPr>
        <w:t xml:space="preserve"> food crisis of 1972 to 1974 was reported to have marked a dramatic turning point from the past area of food abundancy of donor countries to highly unstable food supplies and prices. As a result, food security insurance schemes, which assured international access to physical food supplies, were developed in the 1970s. hence after word broadened food security in the 1980s and finally freedom for hunger and malnutrition in the 1990s.  </w:t>
      </w:r>
    </w:p>
    <w:p w14:paraId="1F9305ED" w14:textId="0CDB8E7C" w:rsidR="00217405" w:rsidRPr="00904910" w:rsidRDefault="00217405" w:rsidP="00904910">
      <w:pPr>
        <w:spacing w:after="0" w:line="276" w:lineRule="auto"/>
        <w:ind w:left="738" w:firstLine="0"/>
        <w:jc w:val="both"/>
        <w:rPr>
          <w:rFonts w:asciiTheme="minorHAnsi" w:hAnsiTheme="minorHAnsi" w:cstheme="minorHAnsi"/>
          <w:sz w:val="22"/>
        </w:rPr>
      </w:pPr>
      <w:r w:rsidRPr="00904910">
        <w:rPr>
          <w:rFonts w:asciiTheme="minorHAnsi" w:hAnsiTheme="minorHAnsi" w:cstheme="minorHAnsi"/>
          <w:sz w:val="22"/>
        </w:rPr>
        <w:t>In the 1960s, when it was acknowledged that food aid may be a barrier of development for self-sufficiency, the concept of food for development was introduced and institutionalized. The creation of the World Food Program (WFP) in 1963 is one prominent example. organizations and agencies and food availability surveillance in recipient countries.</w:t>
      </w:r>
    </w:p>
    <w:p w14:paraId="5DF5DA2D" w14:textId="77777777" w:rsidR="00DE6283" w:rsidRPr="00904910" w:rsidRDefault="00DE6283" w:rsidP="00904910">
      <w:pPr>
        <w:spacing w:after="0" w:line="276" w:lineRule="auto"/>
        <w:ind w:left="738" w:firstLine="0"/>
        <w:jc w:val="both"/>
        <w:rPr>
          <w:rFonts w:asciiTheme="minorHAnsi" w:hAnsiTheme="minorHAnsi" w:cstheme="minorHAnsi"/>
          <w:sz w:val="22"/>
        </w:rPr>
      </w:pPr>
    </w:p>
    <w:p w14:paraId="66571A1B" w14:textId="32FB1875" w:rsidR="00217405" w:rsidRPr="00904910" w:rsidRDefault="00217405" w:rsidP="00904910">
      <w:pPr>
        <w:spacing w:after="0" w:line="276" w:lineRule="auto"/>
        <w:ind w:left="738" w:firstLine="0"/>
        <w:jc w:val="both"/>
        <w:rPr>
          <w:rFonts w:asciiTheme="minorHAnsi" w:hAnsiTheme="minorHAnsi" w:cstheme="minorHAnsi"/>
          <w:sz w:val="22"/>
        </w:rPr>
      </w:pPr>
      <w:r w:rsidRPr="00904910">
        <w:rPr>
          <w:rFonts w:asciiTheme="minorHAnsi" w:hAnsiTheme="minorHAnsi" w:cstheme="minorHAnsi"/>
          <w:sz w:val="22"/>
        </w:rPr>
        <w:t xml:space="preserve">According to AB </w:t>
      </w:r>
      <w:proofErr w:type="spellStart"/>
      <w:r w:rsidRPr="00904910">
        <w:rPr>
          <w:rFonts w:asciiTheme="minorHAnsi" w:hAnsiTheme="minorHAnsi" w:cstheme="minorHAnsi"/>
          <w:sz w:val="22"/>
        </w:rPr>
        <w:t>Quizon</w:t>
      </w:r>
      <w:proofErr w:type="spellEnd"/>
      <w:r w:rsidRPr="00904910">
        <w:rPr>
          <w:rFonts w:asciiTheme="minorHAnsi" w:hAnsiTheme="minorHAnsi" w:cstheme="minorHAnsi"/>
          <w:sz w:val="22"/>
        </w:rPr>
        <w:t xml:space="preserve"> concept on Evolving Food </w:t>
      </w:r>
      <w:r w:rsidR="00DE6283" w:rsidRPr="00904910">
        <w:rPr>
          <w:rFonts w:asciiTheme="minorHAnsi" w:hAnsiTheme="minorHAnsi" w:cstheme="minorHAnsi"/>
          <w:sz w:val="22"/>
        </w:rPr>
        <w:t>Security</w:t>
      </w:r>
      <w:r w:rsidRPr="00904910">
        <w:rPr>
          <w:rFonts w:asciiTheme="minorHAnsi" w:hAnsiTheme="minorHAnsi" w:cstheme="minorHAnsi"/>
          <w:sz w:val="22"/>
        </w:rPr>
        <w:t>, the following were the clear shifts in Food Security Evolution as stated,</w:t>
      </w:r>
    </w:p>
    <w:p w14:paraId="369162D0" w14:textId="77777777" w:rsidR="00217405" w:rsidRPr="00904910" w:rsidRDefault="00217405" w:rsidP="00904910">
      <w:pPr>
        <w:pStyle w:val="ListParagraph"/>
        <w:numPr>
          <w:ilvl w:val="0"/>
          <w:numId w:val="2"/>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The concept of “food security” (FS) has evolved widely over the years. Earlier concepts focused on </w:t>
      </w:r>
      <w:r w:rsidRPr="00904910">
        <w:rPr>
          <w:rFonts w:asciiTheme="minorHAnsi" w:hAnsiTheme="minorHAnsi" w:cstheme="minorHAnsi"/>
          <w:b/>
          <w:bCs/>
          <w:sz w:val="22"/>
        </w:rPr>
        <w:t>physical availability of food,</w:t>
      </w:r>
      <w:r w:rsidRPr="00904910">
        <w:rPr>
          <w:rFonts w:asciiTheme="minorHAnsi" w:hAnsiTheme="minorHAnsi" w:cstheme="minorHAnsi"/>
          <w:sz w:val="22"/>
        </w:rPr>
        <w:t xml:space="preserve"> regardless of whether people had access or not.</w:t>
      </w:r>
    </w:p>
    <w:p w14:paraId="028899B6" w14:textId="77777777" w:rsidR="00217405" w:rsidRPr="00904910" w:rsidRDefault="00217405" w:rsidP="00904910">
      <w:pPr>
        <w:pStyle w:val="ListParagraph"/>
        <w:numPr>
          <w:ilvl w:val="0"/>
          <w:numId w:val="2"/>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The 1974 World Food Summit defined food security as: “availability at all times of adequate world food supplies of basic foodstuffs to sustain a steady expansion of food consumption and to offset fluctuations in production and prices”. </w:t>
      </w:r>
    </w:p>
    <w:p w14:paraId="4D7D8DEB" w14:textId="77777777" w:rsidR="00217405" w:rsidRPr="00904910" w:rsidRDefault="00217405" w:rsidP="00904910">
      <w:pPr>
        <w:pStyle w:val="ListParagraph"/>
        <w:numPr>
          <w:ilvl w:val="0"/>
          <w:numId w:val="2"/>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In 1983, FAO expanded its FS concept to include economic access by vulnerable people to available supplies: “… ensuring that all people at all times have both physical and economic access to the basic food that they need”. </w:t>
      </w:r>
    </w:p>
    <w:p w14:paraId="64BA500E" w14:textId="77777777" w:rsidR="00217405" w:rsidRPr="00904910" w:rsidRDefault="00217405" w:rsidP="00904910">
      <w:pPr>
        <w:pStyle w:val="ListParagraph"/>
        <w:numPr>
          <w:ilvl w:val="0"/>
          <w:numId w:val="2"/>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In 1986, the World Bank report “Poverty and Hunger” further elaborated the FS concept to include the adequacy of food: “… access of all people always to enough food for an active, healthy life”. The Report also made a distinction between chronic food insecurity, brought about by structural poverty and low incomes, and transitory food insecurity, which is caused by natural disasters, economic collapse or conflict.  </w:t>
      </w:r>
    </w:p>
    <w:p w14:paraId="26C96D39" w14:textId="5B8EA386" w:rsidR="00217405" w:rsidRPr="00904910" w:rsidRDefault="00217405" w:rsidP="00904910">
      <w:pPr>
        <w:pStyle w:val="ListParagraph"/>
        <w:numPr>
          <w:ilvl w:val="0"/>
          <w:numId w:val="2"/>
        </w:numPr>
        <w:spacing w:line="276" w:lineRule="auto"/>
        <w:jc w:val="both"/>
        <w:rPr>
          <w:rFonts w:asciiTheme="minorHAnsi" w:hAnsiTheme="minorHAnsi" w:cstheme="minorHAnsi"/>
          <w:sz w:val="22"/>
        </w:rPr>
      </w:pPr>
      <w:r w:rsidRPr="00904910">
        <w:rPr>
          <w:rFonts w:asciiTheme="minorHAnsi" w:hAnsiTheme="minorHAnsi" w:cstheme="minorHAnsi"/>
          <w:sz w:val="22"/>
        </w:rPr>
        <w:t xml:space="preserve">In the mid-1980s, there was a shift in focus towards rights and entitlements, influenced by Amartya Sen’s 1981 seminal study “Poverty and Famines” that showed how “famines thrive even without a general decline in food availability”. Steering clear of the concept of food security that focuses on food supply, Amartya Sen’s work instead placed emphasis on consumption and the entitlement, which focuses on ownership and exchange.  Entitlement is defined as “the set of alternative commodity bundles that a person can command in a society using the totality of rights and opportunities that he or she faces”.   </w:t>
      </w:r>
    </w:p>
    <w:p w14:paraId="53624E6A" w14:textId="2EFE115C" w:rsidR="00302E61" w:rsidRPr="00904910" w:rsidRDefault="00302E61" w:rsidP="00904910">
      <w:pPr>
        <w:numPr>
          <w:ilvl w:val="0"/>
          <w:numId w:val="1"/>
        </w:numPr>
        <w:spacing w:after="0" w:line="276" w:lineRule="auto"/>
        <w:jc w:val="both"/>
        <w:rPr>
          <w:rFonts w:asciiTheme="minorHAnsi" w:hAnsiTheme="minorHAnsi" w:cstheme="minorHAnsi"/>
          <w:b/>
          <w:bCs/>
          <w:sz w:val="22"/>
        </w:rPr>
      </w:pPr>
      <w:r w:rsidRPr="00904910">
        <w:rPr>
          <w:rFonts w:asciiTheme="minorHAnsi" w:hAnsiTheme="minorHAnsi" w:cstheme="minorHAnsi"/>
          <w:b/>
          <w:bCs/>
          <w:sz w:val="22"/>
        </w:rPr>
        <w:t>Discuss the common indicators of nutritional status</w:t>
      </w:r>
    </w:p>
    <w:p w14:paraId="63ECD2BB" w14:textId="77777777" w:rsidR="001C7898" w:rsidRPr="00904910" w:rsidRDefault="001C7898" w:rsidP="00904910">
      <w:pPr>
        <w:spacing w:after="0" w:line="276" w:lineRule="auto"/>
        <w:ind w:left="738" w:firstLine="0"/>
        <w:jc w:val="both"/>
        <w:rPr>
          <w:rFonts w:asciiTheme="minorHAnsi" w:hAnsiTheme="minorHAnsi" w:cstheme="minorHAnsi"/>
          <w:b/>
          <w:bCs/>
          <w:sz w:val="22"/>
        </w:rPr>
      </w:pPr>
    </w:p>
    <w:p w14:paraId="36EF5ADC" w14:textId="1313364E" w:rsidR="00D64E1E" w:rsidRPr="00904910" w:rsidRDefault="00D64E1E" w:rsidP="00904910">
      <w:pPr>
        <w:spacing w:after="0" w:line="276" w:lineRule="auto"/>
        <w:ind w:left="738" w:firstLine="0"/>
        <w:jc w:val="both"/>
        <w:rPr>
          <w:rFonts w:asciiTheme="minorHAnsi" w:hAnsiTheme="minorHAnsi" w:cstheme="minorHAnsi"/>
          <w:b/>
          <w:bCs/>
          <w:sz w:val="22"/>
        </w:rPr>
      </w:pPr>
      <w:r w:rsidRPr="00904910">
        <w:rPr>
          <w:rFonts w:asciiTheme="minorHAnsi" w:hAnsiTheme="minorHAnsi" w:cstheme="minorHAnsi"/>
          <w:b/>
          <w:bCs/>
          <w:sz w:val="22"/>
        </w:rPr>
        <w:t xml:space="preserve">Children under 5 </w:t>
      </w:r>
      <w:bookmarkStart w:id="1" w:name="_Hlk24889732"/>
      <w:r w:rsidRPr="00904910">
        <w:rPr>
          <w:rFonts w:asciiTheme="minorHAnsi" w:hAnsiTheme="minorHAnsi" w:cstheme="minorHAnsi"/>
          <w:b/>
          <w:bCs/>
          <w:sz w:val="22"/>
        </w:rPr>
        <w:t>nutrition</w:t>
      </w:r>
      <w:bookmarkEnd w:id="1"/>
      <w:r w:rsidRPr="00904910">
        <w:rPr>
          <w:rFonts w:asciiTheme="minorHAnsi" w:hAnsiTheme="minorHAnsi" w:cstheme="minorHAnsi"/>
          <w:b/>
          <w:bCs/>
          <w:sz w:val="22"/>
        </w:rPr>
        <w:t xml:space="preserve"> indicators </w:t>
      </w:r>
    </w:p>
    <w:p w14:paraId="34FB45C0" w14:textId="4E23A4C5"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Wasting</w:t>
      </w:r>
      <w:r w:rsidR="00DE6283" w:rsidRPr="00904910">
        <w:rPr>
          <w:rFonts w:asciiTheme="minorHAnsi" w:hAnsiTheme="minorHAnsi" w:cstheme="minorHAnsi"/>
          <w:sz w:val="22"/>
        </w:rPr>
        <w:t>. Due various im</w:t>
      </w:r>
      <w:r w:rsidR="001C7898" w:rsidRPr="00904910">
        <w:rPr>
          <w:rFonts w:asciiTheme="minorHAnsi" w:hAnsiTheme="minorHAnsi" w:cstheme="minorHAnsi"/>
          <w:sz w:val="22"/>
        </w:rPr>
        <w:t>pacts nutritional deficiencies, a child wasting can be happened to the nutritional balance of the diet is not in place.</w:t>
      </w:r>
    </w:p>
    <w:p w14:paraId="63170F72" w14:textId="39A71F9A"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Stunting growth</w:t>
      </w:r>
      <w:r w:rsidR="001C7898" w:rsidRPr="00904910">
        <w:rPr>
          <w:rFonts w:asciiTheme="minorHAnsi" w:hAnsiTheme="minorHAnsi" w:cstheme="minorHAnsi"/>
          <w:sz w:val="22"/>
        </w:rPr>
        <w:t>, a child may grow at abnormal rate than expected ad this can be due to impact of nutritional imbalances</w:t>
      </w:r>
    </w:p>
    <w:p w14:paraId="2684E444" w14:textId="2C75D171"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Underweight</w:t>
      </w:r>
      <w:r w:rsidR="001C7898" w:rsidRPr="00904910">
        <w:rPr>
          <w:rFonts w:asciiTheme="minorHAnsi" w:hAnsiTheme="minorHAnsi" w:cstheme="minorHAnsi"/>
          <w:sz w:val="22"/>
        </w:rPr>
        <w:t>, the weight of the given child and age are compared a standardized form to see if the child his health of has some difficulties which might due to poor child health or nutrition.</w:t>
      </w:r>
    </w:p>
    <w:p w14:paraId="3EF097D8" w14:textId="77777777" w:rsidR="001C7898" w:rsidRPr="00904910" w:rsidRDefault="001C7898" w:rsidP="00904910">
      <w:pPr>
        <w:pStyle w:val="ListParagraph"/>
        <w:spacing w:after="0" w:line="276" w:lineRule="auto"/>
        <w:ind w:left="1098" w:firstLine="0"/>
        <w:jc w:val="both"/>
        <w:rPr>
          <w:rFonts w:asciiTheme="minorHAnsi" w:hAnsiTheme="minorHAnsi" w:cstheme="minorHAnsi"/>
          <w:sz w:val="22"/>
        </w:rPr>
      </w:pPr>
    </w:p>
    <w:p w14:paraId="27C9B978" w14:textId="3B08371F" w:rsidR="00D64E1E" w:rsidRPr="00904910" w:rsidRDefault="00D64E1E" w:rsidP="00904910">
      <w:pPr>
        <w:spacing w:after="0" w:line="276" w:lineRule="auto"/>
        <w:ind w:left="738" w:firstLine="0"/>
        <w:jc w:val="both"/>
        <w:rPr>
          <w:rFonts w:asciiTheme="minorHAnsi" w:hAnsiTheme="minorHAnsi" w:cstheme="minorHAnsi"/>
          <w:b/>
          <w:bCs/>
          <w:sz w:val="22"/>
        </w:rPr>
      </w:pPr>
      <w:r w:rsidRPr="00904910">
        <w:rPr>
          <w:rFonts w:asciiTheme="minorHAnsi" w:hAnsiTheme="minorHAnsi" w:cstheme="minorHAnsi"/>
          <w:b/>
          <w:bCs/>
          <w:sz w:val="22"/>
        </w:rPr>
        <w:t xml:space="preserve">Adult and adolescent nutrition indicators </w:t>
      </w:r>
    </w:p>
    <w:p w14:paraId="453785A4" w14:textId="6EB8B81F"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Body Mass Index</w:t>
      </w:r>
    </w:p>
    <w:p w14:paraId="3F7C6D81" w14:textId="1C64C737"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Low birth Weight</w:t>
      </w:r>
    </w:p>
    <w:p w14:paraId="719FC87F" w14:textId="5B7F24EA" w:rsidR="00D64E1E" w:rsidRPr="00904910" w:rsidRDefault="00D64E1E" w:rsidP="00904910">
      <w:pPr>
        <w:pStyle w:val="ListParagraph"/>
        <w:numPr>
          <w:ilvl w:val="0"/>
          <w:numId w:val="3"/>
        </w:numPr>
        <w:spacing w:after="0" w:line="276" w:lineRule="auto"/>
        <w:jc w:val="both"/>
        <w:rPr>
          <w:rFonts w:asciiTheme="minorHAnsi" w:hAnsiTheme="minorHAnsi" w:cstheme="minorHAnsi"/>
          <w:sz w:val="22"/>
        </w:rPr>
      </w:pPr>
      <w:r w:rsidRPr="00904910">
        <w:rPr>
          <w:rFonts w:asciiTheme="minorHAnsi" w:hAnsiTheme="minorHAnsi" w:cstheme="minorHAnsi"/>
          <w:sz w:val="22"/>
        </w:rPr>
        <w:t>Mid -Upper Arm circumference (MUAC</w:t>
      </w:r>
      <w:r w:rsidR="003908FA" w:rsidRPr="00904910">
        <w:rPr>
          <w:rFonts w:asciiTheme="minorHAnsi" w:hAnsiTheme="minorHAnsi" w:cstheme="minorHAnsi"/>
          <w:sz w:val="22"/>
        </w:rPr>
        <w:t>)</w:t>
      </w:r>
    </w:p>
    <w:p w14:paraId="37B817CC" w14:textId="77777777" w:rsidR="001C7898" w:rsidRPr="00904910" w:rsidRDefault="001C7898" w:rsidP="00904910">
      <w:pPr>
        <w:pStyle w:val="ListParagraph"/>
        <w:spacing w:after="0" w:line="276" w:lineRule="auto"/>
        <w:ind w:left="1098" w:firstLine="0"/>
        <w:jc w:val="both"/>
        <w:rPr>
          <w:rFonts w:asciiTheme="minorHAnsi" w:hAnsiTheme="minorHAnsi" w:cstheme="minorHAnsi"/>
          <w:sz w:val="22"/>
        </w:rPr>
      </w:pPr>
    </w:p>
    <w:p w14:paraId="7D6723BA" w14:textId="2A0E4427" w:rsidR="00302E61" w:rsidRPr="00904910" w:rsidRDefault="00302E61" w:rsidP="00904910">
      <w:pPr>
        <w:numPr>
          <w:ilvl w:val="0"/>
          <w:numId w:val="1"/>
        </w:numPr>
        <w:spacing w:line="276" w:lineRule="auto"/>
        <w:jc w:val="both"/>
        <w:rPr>
          <w:rFonts w:asciiTheme="minorHAnsi" w:hAnsiTheme="minorHAnsi" w:cstheme="minorHAnsi"/>
          <w:b/>
          <w:bCs/>
          <w:sz w:val="22"/>
        </w:rPr>
      </w:pPr>
      <w:r w:rsidRPr="00904910">
        <w:rPr>
          <w:rFonts w:asciiTheme="minorHAnsi" w:hAnsiTheme="minorHAnsi" w:cstheme="minorHAnsi"/>
          <w:b/>
          <w:bCs/>
          <w:sz w:val="22"/>
        </w:rPr>
        <w:t xml:space="preserve">Taking examples from your country, discuss the causes of food insecurity in rural areas. </w:t>
      </w:r>
    </w:p>
    <w:p w14:paraId="00595920" w14:textId="7ADCA565" w:rsidR="00D64E1E" w:rsidRPr="00904910" w:rsidRDefault="00D64E1E" w:rsidP="00904910">
      <w:pPr>
        <w:spacing w:line="276" w:lineRule="auto"/>
        <w:ind w:left="738" w:firstLine="0"/>
        <w:jc w:val="both"/>
        <w:rPr>
          <w:rFonts w:asciiTheme="minorHAnsi" w:hAnsiTheme="minorHAnsi" w:cstheme="minorHAnsi"/>
          <w:sz w:val="22"/>
        </w:rPr>
      </w:pPr>
      <w:r w:rsidRPr="00904910">
        <w:rPr>
          <w:rFonts w:asciiTheme="minorHAnsi" w:hAnsiTheme="minorHAnsi" w:cstheme="minorHAnsi"/>
          <w:sz w:val="22"/>
        </w:rPr>
        <w:t xml:space="preserve">Cause of food insecurity in South Sudan. South Sudan is a country rich with resources and diverse in ethnicity. It got its independent </w:t>
      </w:r>
      <w:r w:rsidR="001C7898" w:rsidRPr="00904910">
        <w:rPr>
          <w:rFonts w:asciiTheme="minorHAnsi" w:hAnsiTheme="minorHAnsi" w:cstheme="minorHAnsi"/>
          <w:sz w:val="22"/>
        </w:rPr>
        <w:t xml:space="preserve">in 2011 and immediately got into a war within itself from 2013. This war is among the multiple other factors which leads to why the populations in the rural areas remains poor and in fragile state of poverty. The includes the following bullet points thought not in exhaustion. </w:t>
      </w:r>
    </w:p>
    <w:p w14:paraId="03563B2D"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kern w:val="24"/>
          <w:sz w:val="22"/>
          <w:lang/>
        </w:rPr>
        <w:t xml:space="preserve">Localized intercommunal conflicts </w:t>
      </w:r>
    </w:p>
    <w:p w14:paraId="1E28DF41"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kern w:val="24"/>
          <w:sz w:val="22"/>
          <w:lang/>
        </w:rPr>
        <w:t>Impact of natural calamities on livelihoods</w:t>
      </w:r>
    </w:p>
    <w:p w14:paraId="2109730B"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kern w:val="24"/>
          <w:sz w:val="22"/>
          <w:lang/>
        </w:rPr>
        <w:t>Limited asset ownership</w:t>
      </w:r>
    </w:p>
    <w:p w14:paraId="028F29D8"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kern w:val="24"/>
          <w:sz w:val="22"/>
          <w:lang/>
        </w:rPr>
        <w:t>Poor diets and health care (child and women)</w:t>
      </w:r>
    </w:p>
    <w:p w14:paraId="4944E377"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color w:val="000000" w:themeColor="text1"/>
          <w:kern w:val="24"/>
          <w:sz w:val="22"/>
          <w:lang/>
        </w:rPr>
        <w:t>Loss of labor and income</w:t>
      </w:r>
    </w:p>
    <w:p w14:paraId="72D71536"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color w:val="000000" w:themeColor="text1"/>
          <w:kern w:val="24"/>
          <w:sz w:val="22"/>
          <w:lang/>
        </w:rPr>
        <w:t>Limited health services and increased medical expenses</w:t>
      </w:r>
    </w:p>
    <w:p w14:paraId="4055A650" w14:textId="77777777"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color w:val="000000" w:themeColor="text1"/>
          <w:kern w:val="24"/>
          <w:sz w:val="22"/>
          <w:lang/>
        </w:rPr>
        <w:t>Loss of productive age family members</w:t>
      </w:r>
    </w:p>
    <w:p w14:paraId="085F62BA" w14:textId="10EB2C1C" w:rsidR="003908FA" w:rsidRPr="00904910" w:rsidRDefault="003908FA"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eastAsiaTheme="minorEastAsia" w:hAnsiTheme="minorHAnsi" w:cstheme="minorHAnsi"/>
          <w:kern w:val="24"/>
          <w:sz w:val="22"/>
          <w:lang/>
        </w:rPr>
        <w:t>High incidences of water-borne diseases</w:t>
      </w:r>
    </w:p>
    <w:p w14:paraId="0113D887" w14:textId="77777777"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Time and recurring poverty</w:t>
      </w:r>
    </w:p>
    <w:p w14:paraId="71665F66" w14:textId="77777777"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Restricted access to productive assets</w:t>
      </w:r>
    </w:p>
    <w:p w14:paraId="7F66BA46" w14:textId="77777777"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High dependence on agriculture for food (seasonality of livelihood)</w:t>
      </w:r>
    </w:p>
    <w:p w14:paraId="2304FC4D" w14:textId="77777777"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Cattle raiding, seasonal availability of livestock products</w:t>
      </w:r>
    </w:p>
    <w:p w14:paraId="114FECF8" w14:textId="77777777"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Dependence on livestock renders counties with high dependence highly food insecure</w:t>
      </w:r>
    </w:p>
    <w:p w14:paraId="2907F62E" w14:textId="3E78D43B" w:rsidR="00BC7682" w:rsidRPr="00904910" w:rsidRDefault="00BC7682" w:rsidP="00904910">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High market reliance in times of seasonal depletion of harvests</w:t>
      </w:r>
    </w:p>
    <w:p w14:paraId="54094437" w14:textId="405DAF76" w:rsidR="00904910" w:rsidRPr="00CF245C" w:rsidRDefault="00250F62" w:rsidP="00CF245C">
      <w:pPr>
        <w:numPr>
          <w:ilvl w:val="0"/>
          <w:numId w:val="4"/>
        </w:numPr>
        <w:spacing w:after="0" w:line="276" w:lineRule="auto"/>
        <w:contextualSpacing/>
        <w:jc w:val="both"/>
        <w:rPr>
          <w:rFonts w:asciiTheme="minorHAnsi" w:hAnsiTheme="minorHAnsi" w:cstheme="minorHAnsi"/>
          <w:color w:val="auto"/>
          <w:sz w:val="22"/>
          <w:lang/>
        </w:rPr>
      </w:pPr>
      <w:r w:rsidRPr="00904910">
        <w:rPr>
          <w:rFonts w:asciiTheme="minorHAnsi" w:hAnsiTheme="minorHAnsi" w:cstheme="minorHAnsi"/>
          <w:color w:val="auto"/>
          <w:sz w:val="22"/>
          <w:lang/>
        </w:rPr>
        <w:t>Natural calamities including flooding and prolong dry spelt are among the key causing factors of food insecurity</w:t>
      </w:r>
    </w:p>
    <w:sectPr w:rsidR="00904910" w:rsidRPr="00CF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502C5"/>
    <w:multiLevelType w:val="hybridMultilevel"/>
    <w:tmpl w:val="84F0794A"/>
    <w:lvl w:ilvl="0" w:tplc="002AC04A">
      <w:numFmt w:val="bullet"/>
      <w:lvlText w:val="-"/>
      <w:lvlJc w:val="left"/>
      <w:pPr>
        <w:ind w:left="360" w:hanging="360"/>
      </w:pPr>
      <w:rPr>
        <w:rFonts w:ascii="Times New Roman" w:eastAsia="Times New Roman" w:hAnsi="Times New Roman" w:cs="Times New Roman" w:hint="default"/>
      </w:rPr>
    </w:lvl>
    <w:lvl w:ilvl="1" w:tplc="20000003" w:tentative="1">
      <w:start w:val="1"/>
      <w:numFmt w:val="bullet"/>
      <w:lvlText w:val="o"/>
      <w:lvlJc w:val="left"/>
      <w:pPr>
        <w:ind w:left="1818" w:hanging="360"/>
      </w:pPr>
      <w:rPr>
        <w:rFonts w:ascii="Courier New" w:hAnsi="Courier New" w:cs="Courier New" w:hint="default"/>
      </w:rPr>
    </w:lvl>
    <w:lvl w:ilvl="2" w:tplc="20000005" w:tentative="1">
      <w:start w:val="1"/>
      <w:numFmt w:val="bullet"/>
      <w:lvlText w:val=""/>
      <w:lvlJc w:val="left"/>
      <w:pPr>
        <w:ind w:left="2538" w:hanging="360"/>
      </w:pPr>
      <w:rPr>
        <w:rFonts w:ascii="Wingdings" w:hAnsi="Wingdings" w:hint="default"/>
      </w:rPr>
    </w:lvl>
    <w:lvl w:ilvl="3" w:tplc="20000001" w:tentative="1">
      <w:start w:val="1"/>
      <w:numFmt w:val="bullet"/>
      <w:lvlText w:val=""/>
      <w:lvlJc w:val="left"/>
      <w:pPr>
        <w:ind w:left="3258" w:hanging="360"/>
      </w:pPr>
      <w:rPr>
        <w:rFonts w:ascii="Symbol" w:hAnsi="Symbol" w:hint="default"/>
      </w:rPr>
    </w:lvl>
    <w:lvl w:ilvl="4" w:tplc="20000003" w:tentative="1">
      <w:start w:val="1"/>
      <w:numFmt w:val="bullet"/>
      <w:lvlText w:val="o"/>
      <w:lvlJc w:val="left"/>
      <w:pPr>
        <w:ind w:left="3978" w:hanging="360"/>
      </w:pPr>
      <w:rPr>
        <w:rFonts w:ascii="Courier New" w:hAnsi="Courier New" w:cs="Courier New" w:hint="default"/>
      </w:rPr>
    </w:lvl>
    <w:lvl w:ilvl="5" w:tplc="20000005" w:tentative="1">
      <w:start w:val="1"/>
      <w:numFmt w:val="bullet"/>
      <w:lvlText w:val=""/>
      <w:lvlJc w:val="left"/>
      <w:pPr>
        <w:ind w:left="4698" w:hanging="360"/>
      </w:pPr>
      <w:rPr>
        <w:rFonts w:ascii="Wingdings" w:hAnsi="Wingdings" w:hint="default"/>
      </w:rPr>
    </w:lvl>
    <w:lvl w:ilvl="6" w:tplc="20000001" w:tentative="1">
      <w:start w:val="1"/>
      <w:numFmt w:val="bullet"/>
      <w:lvlText w:val=""/>
      <w:lvlJc w:val="left"/>
      <w:pPr>
        <w:ind w:left="5418" w:hanging="360"/>
      </w:pPr>
      <w:rPr>
        <w:rFonts w:ascii="Symbol" w:hAnsi="Symbol" w:hint="default"/>
      </w:rPr>
    </w:lvl>
    <w:lvl w:ilvl="7" w:tplc="20000003" w:tentative="1">
      <w:start w:val="1"/>
      <w:numFmt w:val="bullet"/>
      <w:lvlText w:val="o"/>
      <w:lvlJc w:val="left"/>
      <w:pPr>
        <w:ind w:left="6138" w:hanging="360"/>
      </w:pPr>
      <w:rPr>
        <w:rFonts w:ascii="Courier New" w:hAnsi="Courier New" w:cs="Courier New" w:hint="default"/>
      </w:rPr>
    </w:lvl>
    <w:lvl w:ilvl="8" w:tplc="20000005" w:tentative="1">
      <w:start w:val="1"/>
      <w:numFmt w:val="bullet"/>
      <w:lvlText w:val=""/>
      <w:lvlJc w:val="left"/>
      <w:pPr>
        <w:ind w:left="6858" w:hanging="360"/>
      </w:pPr>
      <w:rPr>
        <w:rFonts w:ascii="Wingdings" w:hAnsi="Wingdings" w:hint="default"/>
      </w:rPr>
    </w:lvl>
  </w:abstractNum>
  <w:abstractNum w:abstractNumId="1" w15:restartNumberingAfterBreak="0">
    <w:nsid w:val="150939D3"/>
    <w:multiLevelType w:val="hybridMultilevel"/>
    <w:tmpl w:val="29DA107A"/>
    <w:lvl w:ilvl="0" w:tplc="20000001">
      <w:start w:val="1"/>
      <w:numFmt w:val="bullet"/>
      <w:lvlText w:val=""/>
      <w:lvlJc w:val="left"/>
      <w:pPr>
        <w:ind w:left="1098" w:hanging="360"/>
      </w:pPr>
      <w:rPr>
        <w:rFonts w:ascii="Symbol" w:hAnsi="Symbol" w:hint="default"/>
      </w:rPr>
    </w:lvl>
    <w:lvl w:ilvl="1" w:tplc="20000003" w:tentative="1">
      <w:start w:val="1"/>
      <w:numFmt w:val="bullet"/>
      <w:lvlText w:val="o"/>
      <w:lvlJc w:val="left"/>
      <w:pPr>
        <w:ind w:left="1818" w:hanging="360"/>
      </w:pPr>
      <w:rPr>
        <w:rFonts w:ascii="Courier New" w:hAnsi="Courier New" w:cs="Courier New" w:hint="default"/>
      </w:rPr>
    </w:lvl>
    <w:lvl w:ilvl="2" w:tplc="20000005" w:tentative="1">
      <w:start w:val="1"/>
      <w:numFmt w:val="bullet"/>
      <w:lvlText w:val=""/>
      <w:lvlJc w:val="left"/>
      <w:pPr>
        <w:ind w:left="2538" w:hanging="360"/>
      </w:pPr>
      <w:rPr>
        <w:rFonts w:ascii="Wingdings" w:hAnsi="Wingdings" w:hint="default"/>
      </w:rPr>
    </w:lvl>
    <w:lvl w:ilvl="3" w:tplc="20000001" w:tentative="1">
      <w:start w:val="1"/>
      <w:numFmt w:val="bullet"/>
      <w:lvlText w:val=""/>
      <w:lvlJc w:val="left"/>
      <w:pPr>
        <w:ind w:left="3258" w:hanging="360"/>
      </w:pPr>
      <w:rPr>
        <w:rFonts w:ascii="Symbol" w:hAnsi="Symbol" w:hint="default"/>
      </w:rPr>
    </w:lvl>
    <w:lvl w:ilvl="4" w:tplc="20000003" w:tentative="1">
      <w:start w:val="1"/>
      <w:numFmt w:val="bullet"/>
      <w:lvlText w:val="o"/>
      <w:lvlJc w:val="left"/>
      <w:pPr>
        <w:ind w:left="3978" w:hanging="360"/>
      </w:pPr>
      <w:rPr>
        <w:rFonts w:ascii="Courier New" w:hAnsi="Courier New" w:cs="Courier New" w:hint="default"/>
      </w:rPr>
    </w:lvl>
    <w:lvl w:ilvl="5" w:tplc="20000005" w:tentative="1">
      <w:start w:val="1"/>
      <w:numFmt w:val="bullet"/>
      <w:lvlText w:val=""/>
      <w:lvlJc w:val="left"/>
      <w:pPr>
        <w:ind w:left="4698" w:hanging="360"/>
      </w:pPr>
      <w:rPr>
        <w:rFonts w:ascii="Wingdings" w:hAnsi="Wingdings" w:hint="default"/>
      </w:rPr>
    </w:lvl>
    <w:lvl w:ilvl="6" w:tplc="20000001" w:tentative="1">
      <w:start w:val="1"/>
      <w:numFmt w:val="bullet"/>
      <w:lvlText w:val=""/>
      <w:lvlJc w:val="left"/>
      <w:pPr>
        <w:ind w:left="5418" w:hanging="360"/>
      </w:pPr>
      <w:rPr>
        <w:rFonts w:ascii="Symbol" w:hAnsi="Symbol" w:hint="default"/>
      </w:rPr>
    </w:lvl>
    <w:lvl w:ilvl="7" w:tplc="20000003" w:tentative="1">
      <w:start w:val="1"/>
      <w:numFmt w:val="bullet"/>
      <w:lvlText w:val="o"/>
      <w:lvlJc w:val="left"/>
      <w:pPr>
        <w:ind w:left="6138" w:hanging="360"/>
      </w:pPr>
      <w:rPr>
        <w:rFonts w:ascii="Courier New" w:hAnsi="Courier New" w:cs="Courier New" w:hint="default"/>
      </w:rPr>
    </w:lvl>
    <w:lvl w:ilvl="8" w:tplc="20000005" w:tentative="1">
      <w:start w:val="1"/>
      <w:numFmt w:val="bullet"/>
      <w:lvlText w:val=""/>
      <w:lvlJc w:val="left"/>
      <w:pPr>
        <w:ind w:left="6858" w:hanging="360"/>
      </w:pPr>
      <w:rPr>
        <w:rFonts w:ascii="Wingdings" w:hAnsi="Wingdings" w:hint="default"/>
      </w:rPr>
    </w:lvl>
  </w:abstractNum>
  <w:abstractNum w:abstractNumId="2" w15:restartNumberingAfterBreak="0">
    <w:nsid w:val="171D7B72"/>
    <w:multiLevelType w:val="hybridMultilevel"/>
    <w:tmpl w:val="4B5461DE"/>
    <w:lvl w:ilvl="0" w:tplc="D938D8AA">
      <w:start w:val="1"/>
      <w:numFmt w:val="bullet"/>
      <w:lvlText w:val=""/>
      <w:lvlJc w:val="left"/>
      <w:pPr>
        <w:tabs>
          <w:tab w:val="num" w:pos="720"/>
        </w:tabs>
        <w:ind w:left="720" w:hanging="360"/>
      </w:pPr>
      <w:rPr>
        <w:rFonts w:ascii="Wingdings" w:hAnsi="Wingdings" w:hint="default"/>
      </w:rPr>
    </w:lvl>
    <w:lvl w:ilvl="1" w:tplc="84729204" w:tentative="1">
      <w:start w:val="1"/>
      <w:numFmt w:val="bullet"/>
      <w:lvlText w:val=""/>
      <w:lvlJc w:val="left"/>
      <w:pPr>
        <w:tabs>
          <w:tab w:val="num" w:pos="1440"/>
        </w:tabs>
        <w:ind w:left="1440" w:hanging="360"/>
      </w:pPr>
      <w:rPr>
        <w:rFonts w:ascii="Wingdings" w:hAnsi="Wingdings" w:hint="default"/>
      </w:rPr>
    </w:lvl>
    <w:lvl w:ilvl="2" w:tplc="1214C590" w:tentative="1">
      <w:start w:val="1"/>
      <w:numFmt w:val="bullet"/>
      <w:lvlText w:val=""/>
      <w:lvlJc w:val="left"/>
      <w:pPr>
        <w:tabs>
          <w:tab w:val="num" w:pos="2160"/>
        </w:tabs>
        <w:ind w:left="2160" w:hanging="360"/>
      </w:pPr>
      <w:rPr>
        <w:rFonts w:ascii="Wingdings" w:hAnsi="Wingdings" w:hint="default"/>
      </w:rPr>
    </w:lvl>
    <w:lvl w:ilvl="3" w:tplc="96A85940" w:tentative="1">
      <w:start w:val="1"/>
      <w:numFmt w:val="bullet"/>
      <w:lvlText w:val=""/>
      <w:lvlJc w:val="left"/>
      <w:pPr>
        <w:tabs>
          <w:tab w:val="num" w:pos="2880"/>
        </w:tabs>
        <w:ind w:left="2880" w:hanging="360"/>
      </w:pPr>
      <w:rPr>
        <w:rFonts w:ascii="Wingdings" w:hAnsi="Wingdings" w:hint="default"/>
      </w:rPr>
    </w:lvl>
    <w:lvl w:ilvl="4" w:tplc="8718204A" w:tentative="1">
      <w:start w:val="1"/>
      <w:numFmt w:val="bullet"/>
      <w:lvlText w:val=""/>
      <w:lvlJc w:val="left"/>
      <w:pPr>
        <w:tabs>
          <w:tab w:val="num" w:pos="3600"/>
        </w:tabs>
        <w:ind w:left="3600" w:hanging="360"/>
      </w:pPr>
      <w:rPr>
        <w:rFonts w:ascii="Wingdings" w:hAnsi="Wingdings" w:hint="default"/>
      </w:rPr>
    </w:lvl>
    <w:lvl w:ilvl="5" w:tplc="22266398" w:tentative="1">
      <w:start w:val="1"/>
      <w:numFmt w:val="bullet"/>
      <w:lvlText w:val=""/>
      <w:lvlJc w:val="left"/>
      <w:pPr>
        <w:tabs>
          <w:tab w:val="num" w:pos="4320"/>
        </w:tabs>
        <w:ind w:left="4320" w:hanging="360"/>
      </w:pPr>
      <w:rPr>
        <w:rFonts w:ascii="Wingdings" w:hAnsi="Wingdings" w:hint="default"/>
      </w:rPr>
    </w:lvl>
    <w:lvl w:ilvl="6" w:tplc="20F6CF9A" w:tentative="1">
      <w:start w:val="1"/>
      <w:numFmt w:val="bullet"/>
      <w:lvlText w:val=""/>
      <w:lvlJc w:val="left"/>
      <w:pPr>
        <w:tabs>
          <w:tab w:val="num" w:pos="5040"/>
        </w:tabs>
        <w:ind w:left="5040" w:hanging="360"/>
      </w:pPr>
      <w:rPr>
        <w:rFonts w:ascii="Wingdings" w:hAnsi="Wingdings" w:hint="default"/>
      </w:rPr>
    </w:lvl>
    <w:lvl w:ilvl="7" w:tplc="F1783FF0" w:tentative="1">
      <w:start w:val="1"/>
      <w:numFmt w:val="bullet"/>
      <w:lvlText w:val=""/>
      <w:lvlJc w:val="left"/>
      <w:pPr>
        <w:tabs>
          <w:tab w:val="num" w:pos="5760"/>
        </w:tabs>
        <w:ind w:left="5760" w:hanging="360"/>
      </w:pPr>
      <w:rPr>
        <w:rFonts w:ascii="Wingdings" w:hAnsi="Wingdings" w:hint="default"/>
      </w:rPr>
    </w:lvl>
    <w:lvl w:ilvl="8" w:tplc="3A5AD9F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300316"/>
    <w:multiLevelType w:val="hybridMultilevel"/>
    <w:tmpl w:val="5CCC9336"/>
    <w:lvl w:ilvl="0" w:tplc="B34C17BE">
      <w:numFmt w:val="bullet"/>
      <w:lvlText w:val="-"/>
      <w:lvlJc w:val="left"/>
      <w:pPr>
        <w:ind w:left="1098" w:hanging="360"/>
      </w:pPr>
      <w:rPr>
        <w:rFonts w:ascii="Times New Roman" w:eastAsia="Times New Roman" w:hAnsi="Times New Roman" w:cs="Times New Roman" w:hint="default"/>
      </w:rPr>
    </w:lvl>
    <w:lvl w:ilvl="1" w:tplc="20000003" w:tentative="1">
      <w:start w:val="1"/>
      <w:numFmt w:val="bullet"/>
      <w:lvlText w:val="o"/>
      <w:lvlJc w:val="left"/>
      <w:pPr>
        <w:ind w:left="1818" w:hanging="360"/>
      </w:pPr>
      <w:rPr>
        <w:rFonts w:ascii="Courier New" w:hAnsi="Courier New" w:cs="Courier New" w:hint="default"/>
      </w:rPr>
    </w:lvl>
    <w:lvl w:ilvl="2" w:tplc="20000005" w:tentative="1">
      <w:start w:val="1"/>
      <w:numFmt w:val="bullet"/>
      <w:lvlText w:val=""/>
      <w:lvlJc w:val="left"/>
      <w:pPr>
        <w:ind w:left="2538" w:hanging="360"/>
      </w:pPr>
      <w:rPr>
        <w:rFonts w:ascii="Wingdings" w:hAnsi="Wingdings" w:hint="default"/>
      </w:rPr>
    </w:lvl>
    <w:lvl w:ilvl="3" w:tplc="20000001" w:tentative="1">
      <w:start w:val="1"/>
      <w:numFmt w:val="bullet"/>
      <w:lvlText w:val=""/>
      <w:lvlJc w:val="left"/>
      <w:pPr>
        <w:ind w:left="3258" w:hanging="360"/>
      </w:pPr>
      <w:rPr>
        <w:rFonts w:ascii="Symbol" w:hAnsi="Symbol" w:hint="default"/>
      </w:rPr>
    </w:lvl>
    <w:lvl w:ilvl="4" w:tplc="20000003" w:tentative="1">
      <w:start w:val="1"/>
      <w:numFmt w:val="bullet"/>
      <w:lvlText w:val="o"/>
      <w:lvlJc w:val="left"/>
      <w:pPr>
        <w:ind w:left="3978" w:hanging="360"/>
      </w:pPr>
      <w:rPr>
        <w:rFonts w:ascii="Courier New" w:hAnsi="Courier New" w:cs="Courier New" w:hint="default"/>
      </w:rPr>
    </w:lvl>
    <w:lvl w:ilvl="5" w:tplc="20000005" w:tentative="1">
      <w:start w:val="1"/>
      <w:numFmt w:val="bullet"/>
      <w:lvlText w:val=""/>
      <w:lvlJc w:val="left"/>
      <w:pPr>
        <w:ind w:left="4698" w:hanging="360"/>
      </w:pPr>
      <w:rPr>
        <w:rFonts w:ascii="Wingdings" w:hAnsi="Wingdings" w:hint="default"/>
      </w:rPr>
    </w:lvl>
    <w:lvl w:ilvl="6" w:tplc="20000001" w:tentative="1">
      <w:start w:val="1"/>
      <w:numFmt w:val="bullet"/>
      <w:lvlText w:val=""/>
      <w:lvlJc w:val="left"/>
      <w:pPr>
        <w:ind w:left="5418" w:hanging="360"/>
      </w:pPr>
      <w:rPr>
        <w:rFonts w:ascii="Symbol" w:hAnsi="Symbol" w:hint="default"/>
      </w:rPr>
    </w:lvl>
    <w:lvl w:ilvl="7" w:tplc="20000003" w:tentative="1">
      <w:start w:val="1"/>
      <w:numFmt w:val="bullet"/>
      <w:lvlText w:val="o"/>
      <w:lvlJc w:val="left"/>
      <w:pPr>
        <w:ind w:left="6138" w:hanging="360"/>
      </w:pPr>
      <w:rPr>
        <w:rFonts w:ascii="Courier New" w:hAnsi="Courier New" w:cs="Courier New" w:hint="default"/>
      </w:rPr>
    </w:lvl>
    <w:lvl w:ilvl="8" w:tplc="20000005" w:tentative="1">
      <w:start w:val="1"/>
      <w:numFmt w:val="bullet"/>
      <w:lvlText w:val=""/>
      <w:lvlJc w:val="left"/>
      <w:pPr>
        <w:ind w:left="6858" w:hanging="360"/>
      </w:pPr>
      <w:rPr>
        <w:rFonts w:ascii="Wingdings" w:hAnsi="Wingdings" w:hint="default"/>
      </w:rPr>
    </w:lvl>
  </w:abstractNum>
  <w:abstractNum w:abstractNumId="4" w15:restartNumberingAfterBreak="0">
    <w:nsid w:val="5715164D"/>
    <w:multiLevelType w:val="hybridMultilevel"/>
    <w:tmpl w:val="7C6A57F4"/>
    <w:lvl w:ilvl="0" w:tplc="20000001">
      <w:start w:val="1"/>
      <w:numFmt w:val="bullet"/>
      <w:lvlText w:val=""/>
      <w:lvlJc w:val="left"/>
      <w:pPr>
        <w:ind w:left="738" w:hanging="360"/>
      </w:pPr>
      <w:rPr>
        <w:rFonts w:ascii="Symbol" w:hAnsi="Symbol" w:hint="default"/>
      </w:rPr>
    </w:lvl>
    <w:lvl w:ilvl="1" w:tplc="20000003" w:tentative="1">
      <w:start w:val="1"/>
      <w:numFmt w:val="bullet"/>
      <w:lvlText w:val="o"/>
      <w:lvlJc w:val="left"/>
      <w:pPr>
        <w:ind w:left="1458" w:hanging="360"/>
      </w:pPr>
      <w:rPr>
        <w:rFonts w:ascii="Courier New" w:hAnsi="Courier New" w:cs="Courier New" w:hint="default"/>
      </w:rPr>
    </w:lvl>
    <w:lvl w:ilvl="2" w:tplc="20000005" w:tentative="1">
      <w:start w:val="1"/>
      <w:numFmt w:val="bullet"/>
      <w:lvlText w:val=""/>
      <w:lvlJc w:val="left"/>
      <w:pPr>
        <w:ind w:left="2178" w:hanging="360"/>
      </w:pPr>
      <w:rPr>
        <w:rFonts w:ascii="Wingdings" w:hAnsi="Wingdings" w:hint="default"/>
      </w:rPr>
    </w:lvl>
    <w:lvl w:ilvl="3" w:tplc="20000001" w:tentative="1">
      <w:start w:val="1"/>
      <w:numFmt w:val="bullet"/>
      <w:lvlText w:val=""/>
      <w:lvlJc w:val="left"/>
      <w:pPr>
        <w:ind w:left="2898" w:hanging="360"/>
      </w:pPr>
      <w:rPr>
        <w:rFonts w:ascii="Symbol" w:hAnsi="Symbol" w:hint="default"/>
      </w:rPr>
    </w:lvl>
    <w:lvl w:ilvl="4" w:tplc="20000003" w:tentative="1">
      <w:start w:val="1"/>
      <w:numFmt w:val="bullet"/>
      <w:lvlText w:val="o"/>
      <w:lvlJc w:val="left"/>
      <w:pPr>
        <w:ind w:left="3618" w:hanging="360"/>
      </w:pPr>
      <w:rPr>
        <w:rFonts w:ascii="Courier New" w:hAnsi="Courier New" w:cs="Courier New" w:hint="default"/>
      </w:rPr>
    </w:lvl>
    <w:lvl w:ilvl="5" w:tplc="20000005" w:tentative="1">
      <w:start w:val="1"/>
      <w:numFmt w:val="bullet"/>
      <w:lvlText w:val=""/>
      <w:lvlJc w:val="left"/>
      <w:pPr>
        <w:ind w:left="4338" w:hanging="360"/>
      </w:pPr>
      <w:rPr>
        <w:rFonts w:ascii="Wingdings" w:hAnsi="Wingdings" w:hint="default"/>
      </w:rPr>
    </w:lvl>
    <w:lvl w:ilvl="6" w:tplc="20000001" w:tentative="1">
      <w:start w:val="1"/>
      <w:numFmt w:val="bullet"/>
      <w:lvlText w:val=""/>
      <w:lvlJc w:val="left"/>
      <w:pPr>
        <w:ind w:left="5058" w:hanging="360"/>
      </w:pPr>
      <w:rPr>
        <w:rFonts w:ascii="Symbol" w:hAnsi="Symbol" w:hint="default"/>
      </w:rPr>
    </w:lvl>
    <w:lvl w:ilvl="7" w:tplc="20000003" w:tentative="1">
      <w:start w:val="1"/>
      <w:numFmt w:val="bullet"/>
      <w:lvlText w:val="o"/>
      <w:lvlJc w:val="left"/>
      <w:pPr>
        <w:ind w:left="5778" w:hanging="360"/>
      </w:pPr>
      <w:rPr>
        <w:rFonts w:ascii="Courier New" w:hAnsi="Courier New" w:cs="Courier New" w:hint="default"/>
      </w:rPr>
    </w:lvl>
    <w:lvl w:ilvl="8" w:tplc="20000005" w:tentative="1">
      <w:start w:val="1"/>
      <w:numFmt w:val="bullet"/>
      <w:lvlText w:val=""/>
      <w:lvlJc w:val="left"/>
      <w:pPr>
        <w:ind w:left="6498" w:hanging="360"/>
      </w:pPr>
      <w:rPr>
        <w:rFonts w:ascii="Wingdings" w:hAnsi="Wingdings" w:hint="default"/>
      </w:rPr>
    </w:lvl>
  </w:abstractNum>
  <w:abstractNum w:abstractNumId="5" w15:restartNumberingAfterBreak="0">
    <w:nsid w:val="6D1056D6"/>
    <w:multiLevelType w:val="hybridMultilevel"/>
    <w:tmpl w:val="13E8290A"/>
    <w:lvl w:ilvl="0" w:tplc="B34C17BE">
      <w:numFmt w:val="bullet"/>
      <w:lvlText w:val="-"/>
      <w:lvlJc w:val="left"/>
      <w:pPr>
        <w:tabs>
          <w:tab w:val="num" w:pos="720"/>
        </w:tabs>
        <w:ind w:left="720" w:hanging="360"/>
      </w:pPr>
      <w:rPr>
        <w:rFonts w:ascii="Times New Roman" w:eastAsia="Times New Roman" w:hAnsi="Times New Roman" w:cs="Times New Roman" w:hint="default"/>
      </w:rPr>
    </w:lvl>
    <w:lvl w:ilvl="1" w:tplc="C360F3A0" w:tentative="1">
      <w:start w:val="1"/>
      <w:numFmt w:val="bullet"/>
      <w:lvlText w:val=""/>
      <w:lvlJc w:val="left"/>
      <w:pPr>
        <w:tabs>
          <w:tab w:val="num" w:pos="1440"/>
        </w:tabs>
        <w:ind w:left="1440" w:hanging="360"/>
      </w:pPr>
      <w:rPr>
        <w:rFonts w:ascii="Wingdings" w:hAnsi="Wingdings" w:hint="default"/>
      </w:rPr>
    </w:lvl>
    <w:lvl w:ilvl="2" w:tplc="DAB4DE60" w:tentative="1">
      <w:start w:val="1"/>
      <w:numFmt w:val="bullet"/>
      <w:lvlText w:val=""/>
      <w:lvlJc w:val="left"/>
      <w:pPr>
        <w:tabs>
          <w:tab w:val="num" w:pos="2160"/>
        </w:tabs>
        <w:ind w:left="2160" w:hanging="360"/>
      </w:pPr>
      <w:rPr>
        <w:rFonts w:ascii="Wingdings" w:hAnsi="Wingdings" w:hint="default"/>
      </w:rPr>
    </w:lvl>
    <w:lvl w:ilvl="3" w:tplc="A510C8DC" w:tentative="1">
      <w:start w:val="1"/>
      <w:numFmt w:val="bullet"/>
      <w:lvlText w:val=""/>
      <w:lvlJc w:val="left"/>
      <w:pPr>
        <w:tabs>
          <w:tab w:val="num" w:pos="2880"/>
        </w:tabs>
        <w:ind w:left="2880" w:hanging="360"/>
      </w:pPr>
      <w:rPr>
        <w:rFonts w:ascii="Wingdings" w:hAnsi="Wingdings" w:hint="default"/>
      </w:rPr>
    </w:lvl>
    <w:lvl w:ilvl="4" w:tplc="573280BE" w:tentative="1">
      <w:start w:val="1"/>
      <w:numFmt w:val="bullet"/>
      <w:lvlText w:val=""/>
      <w:lvlJc w:val="left"/>
      <w:pPr>
        <w:tabs>
          <w:tab w:val="num" w:pos="3600"/>
        </w:tabs>
        <w:ind w:left="3600" w:hanging="360"/>
      </w:pPr>
      <w:rPr>
        <w:rFonts w:ascii="Wingdings" w:hAnsi="Wingdings" w:hint="default"/>
      </w:rPr>
    </w:lvl>
    <w:lvl w:ilvl="5" w:tplc="7D3C0690" w:tentative="1">
      <w:start w:val="1"/>
      <w:numFmt w:val="bullet"/>
      <w:lvlText w:val=""/>
      <w:lvlJc w:val="left"/>
      <w:pPr>
        <w:tabs>
          <w:tab w:val="num" w:pos="4320"/>
        </w:tabs>
        <w:ind w:left="4320" w:hanging="360"/>
      </w:pPr>
      <w:rPr>
        <w:rFonts w:ascii="Wingdings" w:hAnsi="Wingdings" w:hint="default"/>
      </w:rPr>
    </w:lvl>
    <w:lvl w:ilvl="6" w:tplc="2730B6E6" w:tentative="1">
      <w:start w:val="1"/>
      <w:numFmt w:val="bullet"/>
      <w:lvlText w:val=""/>
      <w:lvlJc w:val="left"/>
      <w:pPr>
        <w:tabs>
          <w:tab w:val="num" w:pos="5040"/>
        </w:tabs>
        <w:ind w:left="5040" w:hanging="360"/>
      </w:pPr>
      <w:rPr>
        <w:rFonts w:ascii="Wingdings" w:hAnsi="Wingdings" w:hint="default"/>
      </w:rPr>
    </w:lvl>
    <w:lvl w:ilvl="7" w:tplc="0FA0AE14" w:tentative="1">
      <w:start w:val="1"/>
      <w:numFmt w:val="bullet"/>
      <w:lvlText w:val=""/>
      <w:lvlJc w:val="left"/>
      <w:pPr>
        <w:tabs>
          <w:tab w:val="num" w:pos="5760"/>
        </w:tabs>
        <w:ind w:left="5760" w:hanging="360"/>
      </w:pPr>
      <w:rPr>
        <w:rFonts w:ascii="Wingdings" w:hAnsi="Wingdings" w:hint="default"/>
      </w:rPr>
    </w:lvl>
    <w:lvl w:ilvl="8" w:tplc="C824C8E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A12E01"/>
    <w:multiLevelType w:val="hybridMultilevel"/>
    <w:tmpl w:val="4A260CF0"/>
    <w:lvl w:ilvl="0" w:tplc="0409000F">
      <w:start w:val="1"/>
      <w:numFmt w:val="decimal"/>
      <w:lvlText w:val="%1."/>
      <w:lvlJc w:val="left"/>
      <w:pPr>
        <w:ind w:left="738" w:hanging="360"/>
      </w:pPr>
    </w:lvl>
    <w:lvl w:ilvl="1" w:tplc="04090019">
      <w:start w:val="1"/>
      <w:numFmt w:val="lowerLetter"/>
      <w:lvlText w:val="%2."/>
      <w:lvlJc w:val="left"/>
      <w:pPr>
        <w:ind w:left="1458" w:hanging="360"/>
      </w:pPr>
    </w:lvl>
    <w:lvl w:ilvl="2" w:tplc="0409001B">
      <w:start w:val="1"/>
      <w:numFmt w:val="lowerRoman"/>
      <w:lvlText w:val="%3."/>
      <w:lvlJc w:val="right"/>
      <w:pPr>
        <w:ind w:left="2178" w:hanging="180"/>
      </w:pPr>
    </w:lvl>
    <w:lvl w:ilvl="3" w:tplc="0409000F">
      <w:start w:val="1"/>
      <w:numFmt w:val="decimal"/>
      <w:lvlText w:val="%4."/>
      <w:lvlJc w:val="left"/>
      <w:pPr>
        <w:ind w:left="2898" w:hanging="360"/>
      </w:pPr>
    </w:lvl>
    <w:lvl w:ilvl="4" w:tplc="04090019">
      <w:start w:val="1"/>
      <w:numFmt w:val="lowerLetter"/>
      <w:lvlText w:val="%5."/>
      <w:lvlJc w:val="left"/>
      <w:pPr>
        <w:ind w:left="3618" w:hanging="360"/>
      </w:pPr>
    </w:lvl>
    <w:lvl w:ilvl="5" w:tplc="0409001B">
      <w:start w:val="1"/>
      <w:numFmt w:val="lowerRoman"/>
      <w:lvlText w:val="%6."/>
      <w:lvlJc w:val="right"/>
      <w:pPr>
        <w:ind w:left="4338" w:hanging="180"/>
      </w:pPr>
    </w:lvl>
    <w:lvl w:ilvl="6" w:tplc="0409000F">
      <w:start w:val="1"/>
      <w:numFmt w:val="decimal"/>
      <w:lvlText w:val="%7."/>
      <w:lvlJc w:val="left"/>
      <w:pPr>
        <w:ind w:left="5058" w:hanging="360"/>
      </w:pPr>
    </w:lvl>
    <w:lvl w:ilvl="7" w:tplc="04090019">
      <w:start w:val="1"/>
      <w:numFmt w:val="lowerLetter"/>
      <w:lvlText w:val="%8."/>
      <w:lvlJc w:val="left"/>
      <w:pPr>
        <w:ind w:left="5778" w:hanging="360"/>
      </w:pPr>
    </w:lvl>
    <w:lvl w:ilvl="8" w:tplc="0409001B">
      <w:start w:val="1"/>
      <w:numFmt w:val="lowerRoman"/>
      <w:lvlText w:val="%9."/>
      <w:lvlJc w:val="right"/>
      <w:pPr>
        <w:ind w:left="6498"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61"/>
    <w:rsid w:val="000835EE"/>
    <w:rsid w:val="00094918"/>
    <w:rsid w:val="00110A61"/>
    <w:rsid w:val="001C7898"/>
    <w:rsid w:val="001F2B8D"/>
    <w:rsid w:val="00217405"/>
    <w:rsid w:val="00250F62"/>
    <w:rsid w:val="002B5B0E"/>
    <w:rsid w:val="002E66DE"/>
    <w:rsid w:val="00302E61"/>
    <w:rsid w:val="003908FA"/>
    <w:rsid w:val="007B2569"/>
    <w:rsid w:val="007F72BC"/>
    <w:rsid w:val="0082633A"/>
    <w:rsid w:val="008B1513"/>
    <w:rsid w:val="008F546A"/>
    <w:rsid w:val="00904910"/>
    <w:rsid w:val="00947C44"/>
    <w:rsid w:val="00BB3040"/>
    <w:rsid w:val="00BC7682"/>
    <w:rsid w:val="00BE25B8"/>
    <w:rsid w:val="00CF245C"/>
    <w:rsid w:val="00D64E1E"/>
    <w:rsid w:val="00D7771C"/>
    <w:rsid w:val="00DB5E77"/>
    <w:rsid w:val="00DE6283"/>
    <w:rsid w:val="00E46A7F"/>
    <w:rsid w:val="00E9547D"/>
    <w:rsid w:val="00EE2EC5"/>
    <w:rsid w:val="00F1265F"/>
    <w:rsid w:val="00FD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3077"/>
  <w15:chartTrackingRefBased/>
  <w15:docId w15:val="{85842254-C8BB-433C-8117-1E2920D4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2E61"/>
    <w:pPr>
      <w:spacing w:after="189" w:line="369" w:lineRule="auto"/>
      <w:ind w:left="2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05"/>
    <w:pPr>
      <w:ind w:left="720"/>
      <w:contextualSpacing/>
    </w:pPr>
  </w:style>
  <w:style w:type="paragraph" w:customStyle="1" w:styleId="selectionshareable">
    <w:name w:val="selectionshareable"/>
    <w:basedOn w:val="Normal"/>
    <w:rsid w:val="008F546A"/>
    <w:pPr>
      <w:spacing w:before="100" w:beforeAutospacing="1" w:after="100" w:afterAutospacing="1" w:line="240" w:lineRule="auto"/>
      <w:ind w:left="0" w:firstLine="0"/>
    </w:pPr>
    <w:rPr>
      <w:color w:val="auto"/>
      <w:szCs w:val="24"/>
      <w:lang/>
    </w:rPr>
  </w:style>
  <w:style w:type="character" w:styleId="Hyperlink">
    <w:name w:val="Hyperlink"/>
    <w:basedOn w:val="DefaultParagraphFont"/>
    <w:uiPriority w:val="99"/>
    <w:semiHidden/>
    <w:unhideWhenUsed/>
    <w:rsid w:val="008F546A"/>
    <w:rPr>
      <w:color w:val="0000FF"/>
      <w:u w:val="single"/>
    </w:rPr>
  </w:style>
  <w:style w:type="paragraph" w:styleId="NormalWeb">
    <w:name w:val="Normal (Web)"/>
    <w:basedOn w:val="Normal"/>
    <w:uiPriority w:val="99"/>
    <w:unhideWhenUsed/>
    <w:rsid w:val="001F2B8D"/>
    <w:pPr>
      <w:spacing w:before="100" w:beforeAutospacing="1" w:after="100" w:afterAutospacing="1" w:line="240" w:lineRule="auto"/>
      <w:ind w:left="0" w:firstLine="0"/>
    </w:pPr>
    <w:rPr>
      <w:color w:val="auto"/>
      <w:szCs w:val="24"/>
      <w:lang/>
    </w:rPr>
  </w:style>
  <w:style w:type="character" w:styleId="Strong">
    <w:name w:val="Strong"/>
    <w:basedOn w:val="DefaultParagraphFont"/>
    <w:uiPriority w:val="22"/>
    <w:qFormat/>
    <w:rsid w:val="001F2B8D"/>
    <w:rPr>
      <w:b/>
      <w:bCs/>
    </w:rPr>
  </w:style>
  <w:style w:type="character" w:styleId="Emphasis">
    <w:name w:val="Emphasis"/>
    <w:basedOn w:val="DefaultParagraphFont"/>
    <w:uiPriority w:val="20"/>
    <w:qFormat/>
    <w:rsid w:val="001F2B8D"/>
    <w:rPr>
      <w:i/>
      <w:iCs/>
    </w:rPr>
  </w:style>
  <w:style w:type="table" w:styleId="TableGrid">
    <w:name w:val="Table Grid"/>
    <w:basedOn w:val="TableNormal"/>
    <w:uiPriority w:val="39"/>
    <w:rsid w:val="000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513411">
      <w:bodyDiv w:val="1"/>
      <w:marLeft w:val="0"/>
      <w:marRight w:val="0"/>
      <w:marTop w:val="0"/>
      <w:marBottom w:val="0"/>
      <w:divBdr>
        <w:top w:val="none" w:sz="0" w:space="0" w:color="auto"/>
        <w:left w:val="none" w:sz="0" w:space="0" w:color="auto"/>
        <w:bottom w:val="none" w:sz="0" w:space="0" w:color="auto"/>
        <w:right w:val="none" w:sz="0" w:space="0" w:color="auto"/>
      </w:divBdr>
    </w:div>
    <w:div w:id="1354695591">
      <w:bodyDiv w:val="1"/>
      <w:marLeft w:val="0"/>
      <w:marRight w:val="0"/>
      <w:marTop w:val="0"/>
      <w:marBottom w:val="0"/>
      <w:divBdr>
        <w:top w:val="none" w:sz="0" w:space="0" w:color="auto"/>
        <w:left w:val="none" w:sz="0" w:space="0" w:color="auto"/>
        <w:bottom w:val="none" w:sz="0" w:space="0" w:color="auto"/>
        <w:right w:val="none" w:sz="0" w:space="0" w:color="auto"/>
      </w:divBdr>
    </w:div>
    <w:div w:id="1534464812">
      <w:bodyDiv w:val="1"/>
      <w:marLeft w:val="0"/>
      <w:marRight w:val="0"/>
      <w:marTop w:val="0"/>
      <w:marBottom w:val="0"/>
      <w:divBdr>
        <w:top w:val="none" w:sz="0" w:space="0" w:color="auto"/>
        <w:left w:val="none" w:sz="0" w:space="0" w:color="auto"/>
        <w:bottom w:val="none" w:sz="0" w:space="0" w:color="auto"/>
        <w:right w:val="none" w:sz="0" w:space="0" w:color="auto"/>
      </w:divBdr>
      <w:divsChild>
        <w:div w:id="348020576">
          <w:marLeft w:val="360"/>
          <w:marRight w:val="0"/>
          <w:marTop w:val="0"/>
          <w:marBottom w:val="0"/>
          <w:divBdr>
            <w:top w:val="none" w:sz="0" w:space="0" w:color="auto"/>
            <w:left w:val="none" w:sz="0" w:space="0" w:color="auto"/>
            <w:bottom w:val="none" w:sz="0" w:space="0" w:color="auto"/>
            <w:right w:val="none" w:sz="0" w:space="0" w:color="auto"/>
          </w:divBdr>
        </w:div>
        <w:div w:id="966545120">
          <w:marLeft w:val="360"/>
          <w:marRight w:val="0"/>
          <w:marTop w:val="0"/>
          <w:marBottom w:val="0"/>
          <w:divBdr>
            <w:top w:val="none" w:sz="0" w:space="0" w:color="auto"/>
            <w:left w:val="none" w:sz="0" w:space="0" w:color="auto"/>
            <w:bottom w:val="none" w:sz="0" w:space="0" w:color="auto"/>
            <w:right w:val="none" w:sz="0" w:space="0" w:color="auto"/>
          </w:divBdr>
        </w:div>
        <w:div w:id="1023018294">
          <w:marLeft w:val="360"/>
          <w:marRight w:val="0"/>
          <w:marTop w:val="0"/>
          <w:marBottom w:val="0"/>
          <w:divBdr>
            <w:top w:val="none" w:sz="0" w:space="0" w:color="auto"/>
            <w:left w:val="none" w:sz="0" w:space="0" w:color="auto"/>
            <w:bottom w:val="none" w:sz="0" w:space="0" w:color="auto"/>
            <w:right w:val="none" w:sz="0" w:space="0" w:color="auto"/>
          </w:divBdr>
        </w:div>
        <w:div w:id="1832865526">
          <w:marLeft w:val="360"/>
          <w:marRight w:val="0"/>
          <w:marTop w:val="0"/>
          <w:marBottom w:val="0"/>
          <w:divBdr>
            <w:top w:val="none" w:sz="0" w:space="0" w:color="auto"/>
            <w:left w:val="none" w:sz="0" w:space="0" w:color="auto"/>
            <w:bottom w:val="none" w:sz="0" w:space="0" w:color="auto"/>
            <w:right w:val="none" w:sz="0" w:space="0" w:color="auto"/>
          </w:divBdr>
        </w:div>
        <w:div w:id="2033067821">
          <w:marLeft w:val="360"/>
          <w:marRight w:val="0"/>
          <w:marTop w:val="0"/>
          <w:marBottom w:val="0"/>
          <w:divBdr>
            <w:top w:val="none" w:sz="0" w:space="0" w:color="auto"/>
            <w:left w:val="none" w:sz="0" w:space="0" w:color="auto"/>
            <w:bottom w:val="none" w:sz="0" w:space="0" w:color="auto"/>
            <w:right w:val="none" w:sz="0" w:space="0" w:color="auto"/>
          </w:divBdr>
        </w:div>
        <w:div w:id="2106490536">
          <w:marLeft w:val="360"/>
          <w:marRight w:val="0"/>
          <w:marTop w:val="0"/>
          <w:marBottom w:val="0"/>
          <w:divBdr>
            <w:top w:val="none" w:sz="0" w:space="0" w:color="auto"/>
            <w:left w:val="none" w:sz="0" w:space="0" w:color="auto"/>
            <w:bottom w:val="none" w:sz="0" w:space="0" w:color="auto"/>
            <w:right w:val="none" w:sz="0" w:space="0" w:color="auto"/>
          </w:divBdr>
        </w:div>
      </w:divsChild>
    </w:div>
    <w:div w:id="1665282281">
      <w:bodyDiv w:val="1"/>
      <w:marLeft w:val="0"/>
      <w:marRight w:val="0"/>
      <w:marTop w:val="0"/>
      <w:marBottom w:val="0"/>
      <w:divBdr>
        <w:top w:val="none" w:sz="0" w:space="0" w:color="auto"/>
        <w:left w:val="none" w:sz="0" w:space="0" w:color="auto"/>
        <w:bottom w:val="none" w:sz="0" w:space="0" w:color="auto"/>
        <w:right w:val="none" w:sz="0" w:space="0" w:color="auto"/>
      </w:divBdr>
    </w:div>
    <w:div w:id="1855456297">
      <w:bodyDiv w:val="1"/>
      <w:marLeft w:val="0"/>
      <w:marRight w:val="0"/>
      <w:marTop w:val="0"/>
      <w:marBottom w:val="0"/>
      <w:divBdr>
        <w:top w:val="none" w:sz="0" w:space="0" w:color="auto"/>
        <w:left w:val="none" w:sz="0" w:space="0" w:color="auto"/>
        <w:bottom w:val="none" w:sz="0" w:space="0" w:color="auto"/>
        <w:right w:val="none" w:sz="0" w:space="0" w:color="auto"/>
      </w:divBdr>
      <w:divsChild>
        <w:div w:id="536351791">
          <w:marLeft w:val="0"/>
          <w:marRight w:val="0"/>
          <w:marTop w:val="120"/>
          <w:marBottom w:val="120"/>
          <w:divBdr>
            <w:top w:val="none" w:sz="0" w:space="0" w:color="auto"/>
            <w:left w:val="none" w:sz="0" w:space="0" w:color="auto"/>
            <w:bottom w:val="none" w:sz="0" w:space="0" w:color="auto"/>
            <w:right w:val="none" w:sz="0" w:space="0" w:color="auto"/>
          </w:divBdr>
          <w:divsChild>
            <w:div w:id="244340923">
              <w:marLeft w:val="600"/>
              <w:marRight w:val="0"/>
              <w:marTop w:val="0"/>
              <w:marBottom w:val="0"/>
              <w:divBdr>
                <w:top w:val="none" w:sz="0" w:space="0" w:color="auto"/>
                <w:left w:val="none" w:sz="0" w:space="0" w:color="auto"/>
                <w:bottom w:val="none" w:sz="0" w:space="0" w:color="auto"/>
                <w:right w:val="none" w:sz="0" w:space="0" w:color="auto"/>
              </w:divBdr>
            </w:div>
            <w:div w:id="808673322">
              <w:marLeft w:val="600"/>
              <w:marRight w:val="0"/>
              <w:marTop w:val="0"/>
              <w:marBottom w:val="0"/>
              <w:divBdr>
                <w:top w:val="none" w:sz="0" w:space="0" w:color="auto"/>
                <w:left w:val="none" w:sz="0" w:space="0" w:color="auto"/>
                <w:bottom w:val="none" w:sz="0" w:space="0" w:color="auto"/>
                <w:right w:val="none" w:sz="0" w:space="0" w:color="auto"/>
              </w:divBdr>
            </w:div>
            <w:div w:id="12216675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Florence NAMARU</cp:lastModifiedBy>
  <cp:revision>2</cp:revision>
  <dcterms:created xsi:type="dcterms:W3CDTF">2019-11-23T12:52:00Z</dcterms:created>
  <dcterms:modified xsi:type="dcterms:W3CDTF">2019-11-23T12:52:00Z</dcterms:modified>
</cp:coreProperties>
</file>