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9BD74" w14:textId="2F394C7D" w:rsidR="00593A48" w:rsidRPr="00FB3AC8" w:rsidRDefault="00593A48" w:rsidP="00FB3AC8">
      <w:pPr>
        <w:spacing w:line="480" w:lineRule="auto"/>
        <w:jc w:val="center"/>
        <w:rPr>
          <w:rFonts w:ascii="Times New Roman" w:hAnsi="Times New Roman" w:cs="Times New Roman"/>
          <w:b/>
        </w:rPr>
      </w:pPr>
      <w:r w:rsidRPr="00FB3AC8">
        <w:rPr>
          <w:rFonts w:ascii="Times New Roman" w:hAnsi="Times New Roman" w:cs="Times New Roman"/>
          <w:b/>
        </w:rPr>
        <w:t>MODULE 1 ASSIGNMENT</w:t>
      </w:r>
    </w:p>
    <w:p w14:paraId="736971A2" w14:textId="77777777" w:rsidR="00FD1C8B" w:rsidRPr="00FB3AC8" w:rsidRDefault="00FD1C8B" w:rsidP="00FB3AC8">
      <w:pPr>
        <w:spacing w:line="480" w:lineRule="auto"/>
        <w:jc w:val="center"/>
        <w:rPr>
          <w:rFonts w:ascii="Times New Roman" w:hAnsi="Times New Roman" w:cs="Times New Roman"/>
          <w:b/>
          <w:u w:val="single"/>
        </w:rPr>
      </w:pPr>
    </w:p>
    <w:p w14:paraId="3EC79082" w14:textId="148D9240" w:rsidR="00593A48" w:rsidRPr="00FB3AC8" w:rsidRDefault="00FD1C8B" w:rsidP="00FB3AC8">
      <w:pPr>
        <w:spacing w:line="480" w:lineRule="auto"/>
        <w:rPr>
          <w:rFonts w:ascii="Times New Roman" w:hAnsi="Times New Roman" w:cs="Times New Roman"/>
          <w:b/>
        </w:rPr>
      </w:pPr>
      <w:r w:rsidRPr="00FB3AC8">
        <w:rPr>
          <w:rFonts w:ascii="Times New Roman" w:hAnsi="Times New Roman" w:cs="Times New Roman"/>
          <w:b/>
        </w:rPr>
        <w:t>1.</w:t>
      </w:r>
      <w:r w:rsidR="00593A48" w:rsidRPr="00FB3AC8">
        <w:rPr>
          <w:rFonts w:ascii="Times New Roman" w:hAnsi="Times New Roman" w:cs="Times New Roman"/>
          <w:b/>
        </w:rPr>
        <w:t>Discuss the following individuals who write project proposals clearly explaining the kind of</w:t>
      </w:r>
      <w:r w:rsidR="00593A48" w:rsidRPr="00FB3AC8">
        <w:rPr>
          <w:rFonts w:ascii="Times New Roman" w:hAnsi="Times New Roman" w:cs="Times New Roman"/>
          <w:b/>
        </w:rPr>
        <w:t xml:space="preserve"> </w:t>
      </w:r>
      <w:r w:rsidR="00593A48" w:rsidRPr="00FB3AC8">
        <w:rPr>
          <w:rFonts w:ascii="Times New Roman" w:hAnsi="Times New Roman" w:cs="Times New Roman"/>
          <w:b/>
        </w:rPr>
        <w:t>proposals the</w:t>
      </w:r>
      <w:r w:rsidR="00593A48" w:rsidRPr="00FB3AC8">
        <w:rPr>
          <w:rFonts w:ascii="Times New Roman" w:hAnsi="Times New Roman" w:cs="Times New Roman"/>
          <w:b/>
        </w:rPr>
        <w:t>y</w:t>
      </w:r>
      <w:r w:rsidR="00593A48" w:rsidRPr="00FB3AC8">
        <w:rPr>
          <w:rFonts w:ascii="Times New Roman" w:hAnsi="Times New Roman" w:cs="Times New Roman"/>
          <w:b/>
        </w:rPr>
        <w:t xml:space="preserve"> write:</w:t>
      </w:r>
    </w:p>
    <w:p w14:paraId="12DE04A0" w14:textId="77777777" w:rsidR="00FD1C8B" w:rsidRPr="00FB3AC8" w:rsidRDefault="00FD1C8B" w:rsidP="00FB3AC8">
      <w:pPr>
        <w:pStyle w:val="ListParagraph"/>
        <w:spacing w:line="480" w:lineRule="auto"/>
        <w:rPr>
          <w:rFonts w:ascii="Times New Roman" w:hAnsi="Times New Roman" w:cs="Times New Roman"/>
          <w:b/>
        </w:rPr>
      </w:pPr>
    </w:p>
    <w:p w14:paraId="613A003A" w14:textId="60766010" w:rsidR="00F642C0" w:rsidRPr="00FB3AC8" w:rsidRDefault="00593A48" w:rsidP="00FB3AC8">
      <w:pPr>
        <w:spacing w:line="480" w:lineRule="auto"/>
        <w:ind w:firstLine="720"/>
        <w:rPr>
          <w:rFonts w:ascii="Times New Roman" w:hAnsi="Times New Roman" w:cs="Times New Roman"/>
          <w:b/>
        </w:rPr>
      </w:pPr>
      <w:r w:rsidRPr="00FB3AC8">
        <w:rPr>
          <w:rFonts w:ascii="Times New Roman" w:hAnsi="Times New Roman" w:cs="Times New Roman"/>
          <w:b/>
        </w:rPr>
        <w:t>Programme officers in NGOs</w:t>
      </w:r>
      <w:r w:rsidR="00FD1C8B" w:rsidRPr="00FB3AC8">
        <w:rPr>
          <w:rFonts w:ascii="Times New Roman" w:hAnsi="Times New Roman" w:cs="Times New Roman"/>
          <w:b/>
        </w:rPr>
        <w:t xml:space="preserve">. </w:t>
      </w:r>
      <w:r w:rsidR="00F642C0" w:rsidRPr="00FB3AC8">
        <w:rPr>
          <w:rFonts w:ascii="Times New Roman" w:hAnsi="Times New Roman" w:cs="Times New Roman"/>
        </w:rPr>
        <w:t xml:space="preserve">Programme officers in Non-Governmental Organisations (NGOs) might write applications to independent funders such as corporations and foundations. Jeremy and Lynn Miner state the ‘letter proposal format’ which is typically much shorter document of only a couple of pages (Miner and </w:t>
      </w:r>
      <w:r w:rsidR="00E87A76" w:rsidRPr="00FB3AC8">
        <w:rPr>
          <w:rFonts w:ascii="Times New Roman" w:hAnsi="Times New Roman" w:cs="Times New Roman"/>
        </w:rPr>
        <w:t>M</w:t>
      </w:r>
      <w:r w:rsidR="00F642C0" w:rsidRPr="00FB3AC8">
        <w:rPr>
          <w:rFonts w:ascii="Times New Roman" w:hAnsi="Times New Roman" w:cs="Times New Roman"/>
        </w:rPr>
        <w:t xml:space="preserve">iner, 2013: </w:t>
      </w:r>
      <w:r w:rsidR="00E87A76" w:rsidRPr="00FB3AC8">
        <w:rPr>
          <w:rFonts w:ascii="Times New Roman" w:hAnsi="Times New Roman" w:cs="Times New Roman"/>
        </w:rPr>
        <w:t>69</w:t>
      </w:r>
      <w:r w:rsidR="00F642C0" w:rsidRPr="00FB3AC8">
        <w:rPr>
          <w:rFonts w:ascii="Times New Roman" w:hAnsi="Times New Roman" w:cs="Times New Roman"/>
        </w:rPr>
        <w:t>). This is effectively a succinct and pithy summary of the proposed project used in situations where a specific guideline is not stipulated, and can typically include seven brief points. These include; a quick synopsis of the proposal; the reasoning for choosing this grant; a statement of the gap to b</w:t>
      </w:r>
      <w:r w:rsidR="00E87A76" w:rsidRPr="00FB3AC8">
        <w:rPr>
          <w:rFonts w:ascii="Times New Roman" w:hAnsi="Times New Roman" w:cs="Times New Roman"/>
        </w:rPr>
        <w:t>e</w:t>
      </w:r>
      <w:r w:rsidR="00F642C0" w:rsidRPr="00FB3AC8">
        <w:rPr>
          <w:rFonts w:ascii="Times New Roman" w:hAnsi="Times New Roman" w:cs="Times New Roman"/>
        </w:rPr>
        <w:t xml:space="preserve"> filled, problem to be overcome; the solution offered; what qualifies this grantee to complete the project; exactly what funds are required and; a finishing statement to round off the proposal (Miner and miner, 2013). </w:t>
      </w:r>
    </w:p>
    <w:p w14:paraId="460CA81D" w14:textId="77777777" w:rsidR="00F642C0" w:rsidRPr="00FB3AC8" w:rsidRDefault="00F642C0" w:rsidP="00FB3AC8">
      <w:pPr>
        <w:spacing w:line="480" w:lineRule="auto"/>
        <w:rPr>
          <w:rFonts w:ascii="Times New Roman" w:hAnsi="Times New Roman" w:cs="Times New Roman"/>
        </w:rPr>
      </w:pPr>
    </w:p>
    <w:p w14:paraId="301FAB22" w14:textId="1E8C58EC" w:rsidR="00F642C0" w:rsidRPr="00FB3AC8" w:rsidRDefault="00593A48" w:rsidP="00FB3AC8">
      <w:pPr>
        <w:spacing w:line="480" w:lineRule="auto"/>
        <w:ind w:firstLine="720"/>
        <w:rPr>
          <w:rFonts w:ascii="Times New Roman" w:hAnsi="Times New Roman" w:cs="Times New Roman"/>
          <w:b/>
        </w:rPr>
      </w:pPr>
      <w:r w:rsidRPr="00FB3AC8">
        <w:rPr>
          <w:rFonts w:ascii="Times New Roman" w:hAnsi="Times New Roman" w:cs="Times New Roman"/>
          <w:b/>
        </w:rPr>
        <w:t>Government officers</w:t>
      </w:r>
      <w:r w:rsidR="00FD1C8B" w:rsidRPr="00FB3AC8">
        <w:rPr>
          <w:rFonts w:ascii="Times New Roman" w:hAnsi="Times New Roman" w:cs="Times New Roman"/>
          <w:b/>
        </w:rPr>
        <w:t xml:space="preserve">. </w:t>
      </w:r>
      <w:r w:rsidR="00F642C0" w:rsidRPr="00FB3AC8">
        <w:rPr>
          <w:rFonts w:ascii="Times New Roman" w:hAnsi="Times New Roman" w:cs="Times New Roman"/>
        </w:rPr>
        <w:t>Government officer might write applications for public funding which are typically more involved documen</w:t>
      </w:r>
      <w:r w:rsidR="008D2EB1" w:rsidRPr="00FB3AC8">
        <w:rPr>
          <w:rFonts w:ascii="Times New Roman" w:hAnsi="Times New Roman" w:cs="Times New Roman"/>
        </w:rPr>
        <w:t>t</w:t>
      </w:r>
      <w:r w:rsidR="00F642C0" w:rsidRPr="00FB3AC8">
        <w:rPr>
          <w:rFonts w:ascii="Times New Roman" w:hAnsi="Times New Roman" w:cs="Times New Roman"/>
        </w:rPr>
        <w:t>s which take considerable time to compile. Sometimes a shorter pre-proposal, called a letter of inten</w:t>
      </w:r>
      <w:r w:rsidR="008D2EB1" w:rsidRPr="00FB3AC8">
        <w:rPr>
          <w:rFonts w:ascii="Times New Roman" w:hAnsi="Times New Roman" w:cs="Times New Roman"/>
        </w:rPr>
        <w:t>t, can be used to test whether a proposal is of sufficient quality to be considered for the grant. This avoids wasting time and resources on the entire proposal, if the grantor does not align with your proposed idea.</w:t>
      </w:r>
    </w:p>
    <w:p w14:paraId="67156454" w14:textId="3AB6D4D7" w:rsidR="008D2EB1" w:rsidRPr="00FB3AC8" w:rsidRDefault="008D2EB1" w:rsidP="00FB3AC8">
      <w:pPr>
        <w:spacing w:line="480" w:lineRule="auto"/>
        <w:rPr>
          <w:rFonts w:ascii="Times New Roman" w:hAnsi="Times New Roman" w:cs="Times New Roman"/>
        </w:rPr>
      </w:pPr>
    </w:p>
    <w:p w14:paraId="13100C48" w14:textId="0C58487C" w:rsidR="008D2EB1" w:rsidRPr="00FB3AC8" w:rsidRDefault="008D2EB1" w:rsidP="00FB3AC8">
      <w:pPr>
        <w:spacing w:line="480" w:lineRule="auto"/>
        <w:ind w:firstLine="720"/>
        <w:rPr>
          <w:rFonts w:ascii="Times New Roman" w:hAnsi="Times New Roman" w:cs="Times New Roman"/>
        </w:rPr>
      </w:pPr>
      <w:r w:rsidRPr="00FB3AC8">
        <w:rPr>
          <w:rFonts w:ascii="Times New Roman" w:hAnsi="Times New Roman" w:cs="Times New Roman"/>
        </w:rPr>
        <w:t xml:space="preserve">As Miner and Miner highlight, a government proposal typically involves a specific, nine point application form with guidelines on how to complete the grant application. In </w:t>
      </w:r>
      <w:r w:rsidRPr="00FB3AC8">
        <w:rPr>
          <w:rFonts w:ascii="Times New Roman" w:hAnsi="Times New Roman" w:cs="Times New Roman"/>
        </w:rPr>
        <w:lastRenderedPageBreak/>
        <w:t>contrast to the letter proposal, the full government proposal would include sections on; the methods to be used; how it is to be evaluated and amongst others; the sustainability of the project.</w:t>
      </w:r>
    </w:p>
    <w:p w14:paraId="31E172EC" w14:textId="77777777" w:rsidR="0010301A" w:rsidRPr="00FB3AC8" w:rsidRDefault="0010301A" w:rsidP="00FB3AC8">
      <w:pPr>
        <w:spacing w:line="480" w:lineRule="auto"/>
        <w:rPr>
          <w:rFonts w:ascii="Times New Roman" w:hAnsi="Times New Roman" w:cs="Times New Roman"/>
        </w:rPr>
      </w:pPr>
    </w:p>
    <w:p w14:paraId="53F22A94" w14:textId="54250497" w:rsidR="0010301A" w:rsidRPr="00FB3AC8" w:rsidRDefault="00593A48" w:rsidP="00FB3AC8">
      <w:pPr>
        <w:spacing w:line="480" w:lineRule="auto"/>
        <w:ind w:firstLine="720"/>
        <w:rPr>
          <w:rFonts w:ascii="Times New Roman" w:hAnsi="Times New Roman" w:cs="Times New Roman"/>
          <w:b/>
        </w:rPr>
      </w:pPr>
      <w:r w:rsidRPr="00FB3AC8">
        <w:rPr>
          <w:rFonts w:ascii="Times New Roman" w:hAnsi="Times New Roman" w:cs="Times New Roman"/>
          <w:b/>
        </w:rPr>
        <w:t>Implementers of projects</w:t>
      </w:r>
      <w:r w:rsidR="00FD1C8B" w:rsidRPr="00FB3AC8">
        <w:rPr>
          <w:rFonts w:ascii="Times New Roman" w:hAnsi="Times New Roman" w:cs="Times New Roman"/>
          <w:b/>
        </w:rPr>
        <w:t xml:space="preserve">. </w:t>
      </w:r>
      <w:r w:rsidR="0010301A" w:rsidRPr="00FB3AC8">
        <w:rPr>
          <w:rFonts w:ascii="Times New Roman" w:hAnsi="Times New Roman" w:cs="Times New Roman"/>
        </w:rPr>
        <w:t>Implementors of projects might apply for operational support rather than project support which can also be done using a letter-style proposal (Miner and Miner, 2013).</w:t>
      </w:r>
    </w:p>
    <w:p w14:paraId="09C7DD3B" w14:textId="4563BE6E" w:rsidR="0010301A" w:rsidRPr="00FB3AC8" w:rsidRDefault="0010301A" w:rsidP="00FB3AC8">
      <w:pPr>
        <w:spacing w:line="480" w:lineRule="auto"/>
        <w:rPr>
          <w:rFonts w:ascii="Times New Roman" w:hAnsi="Times New Roman" w:cs="Times New Roman"/>
        </w:rPr>
      </w:pPr>
      <w:r w:rsidRPr="00FB3AC8">
        <w:rPr>
          <w:rFonts w:ascii="Times New Roman" w:hAnsi="Times New Roman" w:cs="Times New Roman"/>
        </w:rPr>
        <w:t xml:space="preserve">This may be done to supplement the operational costs of projects and extend them. </w:t>
      </w:r>
      <w:r w:rsidR="006E1987" w:rsidRPr="00FB3AC8">
        <w:rPr>
          <w:rFonts w:ascii="Times New Roman" w:hAnsi="Times New Roman" w:cs="Times New Roman"/>
        </w:rPr>
        <w:t>Smaller community groups who implement projects, may apply for micro-grants. Larger funders may not support the smaller community groups to have greater flexibility in applying for lots of smaller, less time-consuming grants.</w:t>
      </w:r>
    </w:p>
    <w:p w14:paraId="64F3FF68" w14:textId="77777777" w:rsidR="00593A48" w:rsidRPr="00FB3AC8" w:rsidRDefault="00593A48" w:rsidP="00FB3AC8">
      <w:pPr>
        <w:spacing w:line="480" w:lineRule="auto"/>
        <w:rPr>
          <w:rFonts w:ascii="Times New Roman" w:hAnsi="Times New Roman" w:cs="Times New Roman"/>
        </w:rPr>
      </w:pPr>
    </w:p>
    <w:p w14:paraId="7A210366" w14:textId="4B2EFEDB" w:rsidR="00593A48" w:rsidRPr="00FB3AC8" w:rsidRDefault="00593A48" w:rsidP="00FB3AC8">
      <w:pPr>
        <w:spacing w:line="480" w:lineRule="auto"/>
        <w:rPr>
          <w:rFonts w:ascii="Times New Roman" w:hAnsi="Times New Roman" w:cs="Times New Roman"/>
          <w:b/>
        </w:rPr>
      </w:pPr>
      <w:r w:rsidRPr="00FB3AC8">
        <w:rPr>
          <w:rFonts w:ascii="Times New Roman" w:hAnsi="Times New Roman" w:cs="Times New Roman"/>
          <w:b/>
        </w:rPr>
        <w:t>2. Discuss four motivations that make grant makers (donors) to enter into grant making</w:t>
      </w:r>
    </w:p>
    <w:p w14:paraId="5F8C5E3B" w14:textId="0D7AC6E7" w:rsidR="00593A48" w:rsidRPr="00FB3AC8" w:rsidRDefault="00E03C37" w:rsidP="00FB3AC8">
      <w:pPr>
        <w:spacing w:line="480" w:lineRule="auto"/>
        <w:rPr>
          <w:rFonts w:ascii="Times New Roman" w:hAnsi="Times New Roman" w:cs="Times New Roman"/>
          <w:b/>
        </w:rPr>
      </w:pPr>
      <w:r w:rsidRPr="00FB3AC8">
        <w:rPr>
          <w:rFonts w:ascii="Times New Roman" w:hAnsi="Times New Roman" w:cs="Times New Roman"/>
          <w:b/>
        </w:rPr>
        <w:t>endeavours</w:t>
      </w:r>
      <w:r w:rsidR="00593A48" w:rsidRPr="00FB3AC8">
        <w:rPr>
          <w:rFonts w:ascii="Times New Roman" w:hAnsi="Times New Roman" w:cs="Times New Roman"/>
          <w:b/>
        </w:rPr>
        <w:t>.</w:t>
      </w:r>
    </w:p>
    <w:p w14:paraId="591EBD83" w14:textId="006DFAAA" w:rsidR="00593A48" w:rsidRPr="00FB3AC8" w:rsidRDefault="00593A48" w:rsidP="00FB3AC8">
      <w:pPr>
        <w:spacing w:line="480" w:lineRule="auto"/>
        <w:rPr>
          <w:rFonts w:ascii="Times New Roman" w:hAnsi="Times New Roman" w:cs="Times New Roman"/>
        </w:rPr>
      </w:pPr>
    </w:p>
    <w:p w14:paraId="7B12D2F2" w14:textId="7A14410B" w:rsidR="00630A53" w:rsidRPr="00FB3AC8" w:rsidRDefault="00630A53" w:rsidP="00FB3AC8">
      <w:pPr>
        <w:spacing w:line="480" w:lineRule="auto"/>
        <w:ind w:firstLine="720"/>
        <w:rPr>
          <w:rFonts w:ascii="Times New Roman" w:hAnsi="Times New Roman" w:cs="Times New Roman"/>
          <w:b/>
        </w:rPr>
      </w:pPr>
      <w:r w:rsidRPr="00FB3AC8">
        <w:rPr>
          <w:rFonts w:ascii="Times New Roman" w:hAnsi="Times New Roman" w:cs="Times New Roman"/>
          <w:b/>
        </w:rPr>
        <w:t>The space for change.</w:t>
      </w:r>
      <w:r w:rsidR="00FD1C8B" w:rsidRPr="00FB3AC8">
        <w:rPr>
          <w:rFonts w:ascii="Times New Roman" w:hAnsi="Times New Roman" w:cs="Times New Roman"/>
          <w:b/>
        </w:rPr>
        <w:t xml:space="preserve"> </w:t>
      </w:r>
      <w:r w:rsidR="000C3FA4" w:rsidRPr="00FB3AC8">
        <w:rPr>
          <w:rFonts w:ascii="Times New Roman" w:hAnsi="Times New Roman" w:cs="Times New Roman"/>
        </w:rPr>
        <w:t xml:space="preserve">According to David Bauer, ‘motivation is enhanced when proposal developers reinforce the importance of their (the grantors’) commitment for change’ (Bauer, 2011: </w:t>
      </w:r>
      <w:r w:rsidR="00BD227F" w:rsidRPr="00FB3AC8">
        <w:rPr>
          <w:rFonts w:ascii="Times New Roman" w:hAnsi="Times New Roman" w:cs="Times New Roman"/>
        </w:rPr>
        <w:t>2</w:t>
      </w:r>
      <w:r w:rsidR="000C3FA4" w:rsidRPr="00FB3AC8">
        <w:rPr>
          <w:rFonts w:ascii="Times New Roman" w:hAnsi="Times New Roman" w:cs="Times New Roman"/>
        </w:rPr>
        <w:t>5). By researching to highlight the difference between the current reality and a utopia, those appealing to donors can reveal the space for new projects and aid (</w:t>
      </w:r>
      <w:r w:rsidR="00D40819" w:rsidRPr="00FB3AC8">
        <w:rPr>
          <w:rFonts w:ascii="Times New Roman" w:hAnsi="Times New Roman" w:cs="Times New Roman"/>
        </w:rPr>
        <w:t xml:space="preserve">Hall and </w:t>
      </w:r>
      <w:proofErr w:type="spellStart"/>
      <w:r w:rsidR="00D40819" w:rsidRPr="00FB3AC8">
        <w:rPr>
          <w:rFonts w:ascii="Times New Roman" w:hAnsi="Times New Roman" w:cs="Times New Roman"/>
        </w:rPr>
        <w:t>Howlett</w:t>
      </w:r>
      <w:proofErr w:type="spellEnd"/>
      <w:r w:rsidR="00D40819" w:rsidRPr="00FB3AC8">
        <w:rPr>
          <w:rFonts w:ascii="Times New Roman" w:hAnsi="Times New Roman" w:cs="Times New Roman"/>
        </w:rPr>
        <w:t>, 2003;</w:t>
      </w:r>
      <w:r w:rsidR="00D40819" w:rsidRPr="00FB3AC8">
        <w:rPr>
          <w:rFonts w:ascii="Times New Roman" w:hAnsi="Times New Roman" w:cs="Times New Roman"/>
        </w:rPr>
        <w:t xml:space="preserve"> </w:t>
      </w:r>
      <w:r w:rsidR="000C3FA4" w:rsidRPr="00FB3AC8">
        <w:rPr>
          <w:rFonts w:ascii="Times New Roman" w:hAnsi="Times New Roman" w:cs="Times New Roman"/>
        </w:rPr>
        <w:t>Bauer, 2011</w:t>
      </w:r>
      <w:r w:rsidR="00BD227F" w:rsidRPr="00FB3AC8">
        <w:rPr>
          <w:rFonts w:ascii="Times New Roman" w:hAnsi="Times New Roman" w:cs="Times New Roman"/>
        </w:rPr>
        <w:t>; Miner and Miner, 2013</w:t>
      </w:r>
      <w:r w:rsidR="000C3FA4" w:rsidRPr="00FB3AC8">
        <w:rPr>
          <w:rFonts w:ascii="Times New Roman" w:hAnsi="Times New Roman" w:cs="Times New Roman"/>
        </w:rPr>
        <w:t>).</w:t>
      </w:r>
    </w:p>
    <w:p w14:paraId="009AE9C1" w14:textId="77777777" w:rsidR="00630A53" w:rsidRPr="00FB3AC8" w:rsidRDefault="00630A53" w:rsidP="00FB3AC8">
      <w:pPr>
        <w:spacing w:line="480" w:lineRule="auto"/>
        <w:ind w:firstLine="720"/>
        <w:rPr>
          <w:rFonts w:ascii="Times New Roman" w:hAnsi="Times New Roman" w:cs="Times New Roman"/>
          <w:b/>
        </w:rPr>
      </w:pPr>
    </w:p>
    <w:p w14:paraId="27604BAC" w14:textId="1558E3C8" w:rsidR="000C3FA4" w:rsidRPr="00FB3AC8" w:rsidRDefault="00630A53" w:rsidP="00FB3AC8">
      <w:pPr>
        <w:spacing w:line="480" w:lineRule="auto"/>
        <w:ind w:firstLine="720"/>
        <w:rPr>
          <w:rFonts w:ascii="Times New Roman" w:hAnsi="Times New Roman" w:cs="Times New Roman"/>
          <w:b/>
        </w:rPr>
      </w:pPr>
      <w:r w:rsidRPr="00FB3AC8">
        <w:rPr>
          <w:rFonts w:ascii="Times New Roman" w:hAnsi="Times New Roman" w:cs="Times New Roman"/>
          <w:b/>
        </w:rPr>
        <w:t>Commitment.</w:t>
      </w:r>
      <w:r w:rsidR="00FD1C8B" w:rsidRPr="00FB3AC8">
        <w:rPr>
          <w:rFonts w:ascii="Times New Roman" w:hAnsi="Times New Roman" w:cs="Times New Roman"/>
          <w:b/>
        </w:rPr>
        <w:t xml:space="preserve"> </w:t>
      </w:r>
      <w:r w:rsidR="000C3FA4" w:rsidRPr="00FB3AC8">
        <w:rPr>
          <w:rFonts w:ascii="Times New Roman" w:hAnsi="Times New Roman" w:cs="Times New Roman"/>
        </w:rPr>
        <w:t>Another reason donors would be motivated to fund one project over another is an impression that the grantee or applicant has the commitment to follow the project through to completion (Bauer, 2011).</w:t>
      </w:r>
      <w:r w:rsidR="00E03C37" w:rsidRPr="00FB3AC8">
        <w:rPr>
          <w:rFonts w:ascii="Times New Roman" w:hAnsi="Times New Roman" w:cs="Times New Roman"/>
        </w:rPr>
        <w:t xml:space="preserve"> An indicator of this, is the history of the organisation that will carry out the project and whether the project to be funded works in </w:t>
      </w:r>
      <w:r w:rsidR="00E03C37" w:rsidRPr="00FB3AC8">
        <w:rPr>
          <w:rFonts w:ascii="Times New Roman" w:hAnsi="Times New Roman" w:cs="Times New Roman"/>
        </w:rPr>
        <w:lastRenderedPageBreak/>
        <w:t xml:space="preserve">harmony with their mission statement. Another indication of the grantee’s commitment to the project is the level of sophistication in their research. If the research is extensive </w:t>
      </w:r>
      <w:r w:rsidRPr="00FB3AC8">
        <w:rPr>
          <w:rFonts w:ascii="Times New Roman" w:hAnsi="Times New Roman" w:cs="Times New Roman"/>
        </w:rPr>
        <w:t>then it shows that the grantee is motivated by the cause and not purely by the prospect of cash – the motivation of the grantee is mirrored in the grantor.</w:t>
      </w:r>
    </w:p>
    <w:p w14:paraId="742C80C3" w14:textId="6A54AACE" w:rsidR="000C3FA4" w:rsidRPr="00FB3AC8" w:rsidRDefault="000C3FA4" w:rsidP="00FB3AC8">
      <w:pPr>
        <w:spacing w:line="480" w:lineRule="auto"/>
        <w:rPr>
          <w:rFonts w:ascii="Times New Roman" w:hAnsi="Times New Roman" w:cs="Times New Roman"/>
        </w:rPr>
      </w:pPr>
    </w:p>
    <w:p w14:paraId="32C3A3E9" w14:textId="12BA3024" w:rsidR="000C3FA4" w:rsidRPr="00FB3AC8" w:rsidRDefault="000C3FA4" w:rsidP="00FB3AC8">
      <w:pPr>
        <w:spacing w:line="480" w:lineRule="auto"/>
        <w:ind w:firstLine="720"/>
        <w:rPr>
          <w:rFonts w:ascii="Times New Roman" w:hAnsi="Times New Roman" w:cs="Times New Roman"/>
          <w:b/>
        </w:rPr>
      </w:pPr>
      <w:r w:rsidRPr="00FB3AC8">
        <w:rPr>
          <w:rFonts w:ascii="Times New Roman" w:hAnsi="Times New Roman" w:cs="Times New Roman"/>
          <w:b/>
        </w:rPr>
        <w:t>Sustainability</w:t>
      </w:r>
      <w:r w:rsidR="00E03C37" w:rsidRPr="00FB3AC8">
        <w:rPr>
          <w:rFonts w:ascii="Times New Roman" w:hAnsi="Times New Roman" w:cs="Times New Roman"/>
          <w:b/>
        </w:rPr>
        <w:t>.</w:t>
      </w:r>
      <w:r w:rsidR="00FD1C8B" w:rsidRPr="00FB3AC8">
        <w:rPr>
          <w:rFonts w:ascii="Times New Roman" w:hAnsi="Times New Roman" w:cs="Times New Roman"/>
          <w:b/>
        </w:rPr>
        <w:t xml:space="preserve"> </w:t>
      </w:r>
      <w:r w:rsidRPr="00FB3AC8">
        <w:rPr>
          <w:rFonts w:ascii="Times New Roman" w:hAnsi="Times New Roman" w:cs="Times New Roman"/>
        </w:rPr>
        <w:t>When discussing motivations for donors to start issuing grants, the notion that the impact of the project can be felt long after it has ceased, is a central motivator. This sustainability of the outcomes into the long term, reinforces an idea that the investment is worthwhile, but also that a legacy is created that will live on in the community.</w:t>
      </w:r>
      <w:r w:rsidR="00E26269" w:rsidRPr="00FB3AC8">
        <w:rPr>
          <w:rFonts w:ascii="Times New Roman" w:hAnsi="Times New Roman" w:cs="Times New Roman"/>
        </w:rPr>
        <w:t xml:space="preserve"> </w:t>
      </w:r>
      <w:r w:rsidR="00675164" w:rsidRPr="00FB3AC8">
        <w:rPr>
          <w:rFonts w:ascii="Times New Roman" w:hAnsi="Times New Roman" w:cs="Times New Roman"/>
        </w:rPr>
        <w:t xml:space="preserve">Miner and Miner identify five modes of sustainability ‘financial, structural, social, technological and environmental’ (Miner and Miner, 2013: 191). If true sustainability of filling a need can be established, a donor may gain a reputation as a </w:t>
      </w:r>
      <w:r w:rsidR="00E266C4" w:rsidRPr="00FB3AC8">
        <w:rPr>
          <w:rFonts w:ascii="Times New Roman" w:hAnsi="Times New Roman" w:cs="Times New Roman"/>
        </w:rPr>
        <w:t>notable figure in that field which may increase their publicity and attract further investment in the project or field (Miner and Miner, 2013).</w:t>
      </w:r>
    </w:p>
    <w:p w14:paraId="0BEA197E" w14:textId="2EE0C0CE" w:rsidR="00E26269" w:rsidRPr="00FB3AC8" w:rsidRDefault="00E26269" w:rsidP="00FB3AC8">
      <w:pPr>
        <w:spacing w:line="480" w:lineRule="auto"/>
        <w:rPr>
          <w:rFonts w:ascii="Times New Roman" w:hAnsi="Times New Roman" w:cs="Times New Roman"/>
        </w:rPr>
      </w:pPr>
    </w:p>
    <w:p w14:paraId="7F5163FE" w14:textId="1C17E7EA" w:rsidR="00E26269" w:rsidRPr="00FB3AC8" w:rsidRDefault="00E03C37" w:rsidP="00FB3AC8">
      <w:pPr>
        <w:spacing w:line="480" w:lineRule="auto"/>
        <w:ind w:firstLine="720"/>
        <w:rPr>
          <w:rFonts w:ascii="Times New Roman" w:hAnsi="Times New Roman" w:cs="Times New Roman"/>
          <w:b/>
        </w:rPr>
      </w:pPr>
      <w:r w:rsidRPr="00FB3AC8">
        <w:rPr>
          <w:rFonts w:ascii="Times New Roman" w:hAnsi="Times New Roman" w:cs="Times New Roman"/>
          <w:b/>
        </w:rPr>
        <w:t>Political Influence.</w:t>
      </w:r>
      <w:r w:rsidR="00FD1C8B" w:rsidRPr="00FB3AC8">
        <w:rPr>
          <w:rFonts w:ascii="Times New Roman" w:hAnsi="Times New Roman" w:cs="Times New Roman"/>
          <w:b/>
        </w:rPr>
        <w:t xml:space="preserve"> </w:t>
      </w:r>
      <w:r w:rsidR="00E26269" w:rsidRPr="00FB3AC8">
        <w:rPr>
          <w:rFonts w:ascii="Times New Roman" w:hAnsi="Times New Roman" w:cs="Times New Roman"/>
        </w:rPr>
        <w:t xml:space="preserve">A slightly more cynical motivation of donors funding grant seekers, is the opportunity for wielding soft power and political influence or business-strategic interests. As Eduardo </w:t>
      </w:r>
      <w:proofErr w:type="spellStart"/>
      <w:r w:rsidR="00E26269" w:rsidRPr="00FB3AC8">
        <w:rPr>
          <w:rFonts w:ascii="Times New Roman" w:hAnsi="Times New Roman" w:cs="Times New Roman"/>
        </w:rPr>
        <w:t>Araral</w:t>
      </w:r>
      <w:proofErr w:type="spellEnd"/>
      <w:r w:rsidR="00E26269" w:rsidRPr="00FB3AC8">
        <w:rPr>
          <w:rFonts w:ascii="Times New Roman" w:hAnsi="Times New Roman" w:cs="Times New Roman"/>
        </w:rPr>
        <w:t xml:space="preserve"> notes in his article on irrigation investment in the Philippines, donors are motivated by the prospect of increasing their loan portfolio (2008). It has been noted, that donors can feel a moral imperative to continue funding streams despite political winds, as ceasing these would disproportionately affect the least wealthy – this is known as the ‘Samaritan’s dilemma’ (Gibson et al., 2005).</w:t>
      </w:r>
    </w:p>
    <w:p w14:paraId="137F6C6C" w14:textId="77777777" w:rsidR="000C3FA4" w:rsidRPr="00FB3AC8" w:rsidRDefault="000C3FA4" w:rsidP="00FB3AC8">
      <w:pPr>
        <w:spacing w:line="480" w:lineRule="auto"/>
        <w:rPr>
          <w:rFonts w:ascii="Times New Roman" w:hAnsi="Times New Roman" w:cs="Times New Roman"/>
        </w:rPr>
      </w:pPr>
    </w:p>
    <w:p w14:paraId="51D556C1" w14:textId="77777777" w:rsidR="00AB3262" w:rsidRPr="00FB3AC8" w:rsidRDefault="00AB3262" w:rsidP="00FB3AC8">
      <w:pPr>
        <w:spacing w:line="480" w:lineRule="auto"/>
        <w:rPr>
          <w:rFonts w:ascii="Times New Roman" w:hAnsi="Times New Roman" w:cs="Times New Roman"/>
        </w:rPr>
      </w:pPr>
    </w:p>
    <w:p w14:paraId="77EDAFA5" w14:textId="573FCEF0" w:rsidR="00593A48" w:rsidRPr="00FB3AC8" w:rsidRDefault="00593A48" w:rsidP="00FB3AC8">
      <w:pPr>
        <w:spacing w:line="480" w:lineRule="auto"/>
        <w:rPr>
          <w:rFonts w:ascii="Times New Roman" w:hAnsi="Times New Roman" w:cs="Times New Roman"/>
          <w:b/>
        </w:rPr>
      </w:pPr>
      <w:r w:rsidRPr="00FB3AC8">
        <w:rPr>
          <w:rFonts w:ascii="Times New Roman" w:hAnsi="Times New Roman" w:cs="Times New Roman"/>
          <w:b/>
        </w:rPr>
        <w:t>3. Briefly discuss four factors to consider when writing a problem statement of a development</w:t>
      </w:r>
      <w:r w:rsidRPr="00FB3AC8">
        <w:rPr>
          <w:rFonts w:ascii="Times New Roman" w:hAnsi="Times New Roman" w:cs="Times New Roman"/>
          <w:b/>
        </w:rPr>
        <w:t xml:space="preserve"> </w:t>
      </w:r>
      <w:r w:rsidRPr="00FB3AC8">
        <w:rPr>
          <w:rFonts w:ascii="Times New Roman" w:hAnsi="Times New Roman" w:cs="Times New Roman"/>
          <w:b/>
        </w:rPr>
        <w:t>project proposal.</w:t>
      </w:r>
    </w:p>
    <w:p w14:paraId="493DF261" w14:textId="0AF1FF2E" w:rsidR="00423FA1" w:rsidRPr="00FB3AC8" w:rsidRDefault="00423FA1" w:rsidP="00FB3AC8">
      <w:pPr>
        <w:spacing w:line="480" w:lineRule="auto"/>
        <w:rPr>
          <w:rFonts w:ascii="Times New Roman" w:hAnsi="Times New Roman" w:cs="Times New Roman"/>
        </w:rPr>
      </w:pPr>
    </w:p>
    <w:p w14:paraId="3A87FB31" w14:textId="0DBC5255" w:rsidR="00593A48" w:rsidRPr="00FB3AC8" w:rsidRDefault="00593A48" w:rsidP="00FB3AC8">
      <w:pPr>
        <w:spacing w:line="480" w:lineRule="auto"/>
        <w:rPr>
          <w:rFonts w:ascii="Times New Roman" w:hAnsi="Times New Roman" w:cs="Times New Roman"/>
        </w:rPr>
      </w:pPr>
    </w:p>
    <w:p w14:paraId="5030321C" w14:textId="1F7F3E1E" w:rsidR="00593A48" w:rsidRPr="00FB3AC8" w:rsidRDefault="00E87A76" w:rsidP="00FB3AC8">
      <w:pPr>
        <w:spacing w:line="480" w:lineRule="auto"/>
        <w:ind w:firstLine="720"/>
        <w:rPr>
          <w:rFonts w:ascii="Times New Roman" w:hAnsi="Times New Roman" w:cs="Times New Roman"/>
          <w:b/>
        </w:rPr>
      </w:pPr>
      <w:r w:rsidRPr="00FB3AC8">
        <w:rPr>
          <w:rFonts w:ascii="Times New Roman" w:hAnsi="Times New Roman" w:cs="Times New Roman"/>
          <w:b/>
        </w:rPr>
        <w:t>Urgency.</w:t>
      </w:r>
      <w:r w:rsidR="00FD1C8B" w:rsidRPr="00FB3AC8">
        <w:rPr>
          <w:rFonts w:ascii="Times New Roman" w:hAnsi="Times New Roman" w:cs="Times New Roman"/>
          <w:b/>
        </w:rPr>
        <w:t xml:space="preserve"> </w:t>
      </w:r>
      <w:r w:rsidR="00593A48" w:rsidRPr="00FB3AC8">
        <w:rPr>
          <w:rFonts w:ascii="Times New Roman" w:hAnsi="Times New Roman" w:cs="Times New Roman"/>
        </w:rPr>
        <w:t>A problem statement, sometimes called a needs statement, is the section in the proposal where the necessity for financial backing is set out clearly for the donor. This is the opportunity to outline the problem to be overcome, pinpoint its causes and highlight the ways of solving the problem that have been suggested and showing how they are incomplete (</w:t>
      </w:r>
      <w:r w:rsidR="00095FB5" w:rsidRPr="00FB3AC8">
        <w:rPr>
          <w:rFonts w:ascii="Times New Roman" w:hAnsi="Times New Roman" w:cs="Times New Roman"/>
        </w:rPr>
        <w:t xml:space="preserve">Hall and </w:t>
      </w:r>
      <w:proofErr w:type="spellStart"/>
      <w:r w:rsidR="00095FB5" w:rsidRPr="00FB3AC8">
        <w:rPr>
          <w:rFonts w:ascii="Times New Roman" w:hAnsi="Times New Roman" w:cs="Times New Roman"/>
        </w:rPr>
        <w:t>Howlett</w:t>
      </w:r>
      <w:proofErr w:type="spellEnd"/>
      <w:r w:rsidR="00095FB5" w:rsidRPr="00FB3AC8">
        <w:rPr>
          <w:rFonts w:ascii="Times New Roman" w:hAnsi="Times New Roman" w:cs="Times New Roman"/>
        </w:rPr>
        <w:t xml:space="preserve">, 2003; </w:t>
      </w:r>
      <w:r w:rsidR="00593A48" w:rsidRPr="00FB3AC8">
        <w:rPr>
          <w:rFonts w:ascii="Times New Roman" w:hAnsi="Times New Roman" w:cs="Times New Roman"/>
        </w:rPr>
        <w:t xml:space="preserve">Bauer, 2011). For this, it is necessary to use facts and figures to reinforce the scale and urgency of the problem. Propelling a sense of urgency into your proposal </w:t>
      </w:r>
      <w:r w:rsidR="00D37301" w:rsidRPr="00FB3AC8">
        <w:rPr>
          <w:rFonts w:ascii="Times New Roman" w:hAnsi="Times New Roman" w:cs="Times New Roman"/>
        </w:rPr>
        <w:t>and</w:t>
      </w:r>
      <w:r w:rsidR="00593A48" w:rsidRPr="00FB3AC8">
        <w:rPr>
          <w:rFonts w:ascii="Times New Roman" w:hAnsi="Times New Roman" w:cs="Times New Roman"/>
        </w:rPr>
        <w:t xml:space="preserve"> the gap in the humanitarian or development provision</w:t>
      </w:r>
      <w:r w:rsidR="00D37301" w:rsidRPr="00FB3AC8">
        <w:rPr>
          <w:rFonts w:ascii="Times New Roman" w:hAnsi="Times New Roman" w:cs="Times New Roman"/>
        </w:rPr>
        <w:t>,</w:t>
      </w:r>
      <w:r w:rsidR="00593A48" w:rsidRPr="00FB3AC8">
        <w:rPr>
          <w:rFonts w:ascii="Times New Roman" w:hAnsi="Times New Roman" w:cs="Times New Roman"/>
        </w:rPr>
        <w:t xml:space="preserve"> is outlined by David Bauer as one of the central objectives of the statement of need (2011).</w:t>
      </w:r>
      <w:r w:rsidR="00D37301" w:rsidRPr="00FB3AC8">
        <w:rPr>
          <w:rFonts w:ascii="Times New Roman" w:hAnsi="Times New Roman" w:cs="Times New Roman"/>
        </w:rPr>
        <w:t xml:space="preserve"> T</w:t>
      </w:r>
      <w:r w:rsidR="00593A48" w:rsidRPr="00FB3AC8">
        <w:rPr>
          <w:rFonts w:ascii="Times New Roman" w:hAnsi="Times New Roman" w:cs="Times New Roman"/>
        </w:rPr>
        <w:t xml:space="preserve">his </w:t>
      </w:r>
      <w:r w:rsidR="00D37301" w:rsidRPr="00FB3AC8">
        <w:rPr>
          <w:rFonts w:ascii="Times New Roman" w:hAnsi="Times New Roman" w:cs="Times New Roman"/>
        </w:rPr>
        <w:t xml:space="preserve">frequently </w:t>
      </w:r>
      <w:r w:rsidR="00593A48" w:rsidRPr="00FB3AC8">
        <w:rPr>
          <w:rFonts w:ascii="Times New Roman" w:hAnsi="Times New Roman" w:cs="Times New Roman"/>
        </w:rPr>
        <w:t>involves using needs assessment</w:t>
      </w:r>
      <w:r w:rsidR="00D37301" w:rsidRPr="00FB3AC8">
        <w:rPr>
          <w:rFonts w:ascii="Times New Roman" w:hAnsi="Times New Roman" w:cs="Times New Roman"/>
        </w:rPr>
        <w:t>s</w:t>
      </w:r>
      <w:r w:rsidR="00593A48" w:rsidRPr="00FB3AC8">
        <w:rPr>
          <w:rFonts w:ascii="Times New Roman" w:hAnsi="Times New Roman" w:cs="Times New Roman"/>
        </w:rPr>
        <w:t>, census</w:t>
      </w:r>
      <w:r w:rsidR="00D37301" w:rsidRPr="00FB3AC8">
        <w:rPr>
          <w:rFonts w:ascii="Times New Roman" w:hAnsi="Times New Roman" w:cs="Times New Roman"/>
        </w:rPr>
        <w:t xml:space="preserve"> and sometimes </w:t>
      </w:r>
      <w:r w:rsidR="00BD227F" w:rsidRPr="00FB3AC8">
        <w:rPr>
          <w:rFonts w:ascii="Times New Roman" w:hAnsi="Times New Roman" w:cs="Times New Roman"/>
        </w:rPr>
        <w:t>anthropologists</w:t>
      </w:r>
      <w:r w:rsidR="00593A48" w:rsidRPr="00FB3AC8">
        <w:rPr>
          <w:rFonts w:ascii="Times New Roman" w:hAnsi="Times New Roman" w:cs="Times New Roman"/>
        </w:rPr>
        <w:t xml:space="preserve"> to look at the quantitative and qualitative data that will </w:t>
      </w:r>
      <w:r w:rsidR="00D37301" w:rsidRPr="00FB3AC8">
        <w:rPr>
          <w:rFonts w:ascii="Times New Roman" w:hAnsi="Times New Roman" w:cs="Times New Roman"/>
        </w:rPr>
        <w:t>document</w:t>
      </w:r>
      <w:r w:rsidR="00593A48" w:rsidRPr="00FB3AC8">
        <w:rPr>
          <w:rFonts w:ascii="Times New Roman" w:hAnsi="Times New Roman" w:cs="Times New Roman"/>
        </w:rPr>
        <w:t xml:space="preserve"> the necessity of your project.</w:t>
      </w:r>
    </w:p>
    <w:p w14:paraId="2BDAAF27" w14:textId="7F7E2E13" w:rsidR="00593A48" w:rsidRPr="00FB3AC8" w:rsidRDefault="00593A48" w:rsidP="00FB3AC8">
      <w:pPr>
        <w:spacing w:line="480" w:lineRule="auto"/>
        <w:rPr>
          <w:rFonts w:ascii="Times New Roman" w:hAnsi="Times New Roman" w:cs="Times New Roman"/>
        </w:rPr>
      </w:pPr>
    </w:p>
    <w:p w14:paraId="44B74FAF" w14:textId="6F22E220" w:rsidR="00D37301" w:rsidRPr="00FB3AC8" w:rsidRDefault="00596F52" w:rsidP="00FB3AC8">
      <w:pPr>
        <w:spacing w:line="480" w:lineRule="auto"/>
        <w:ind w:firstLine="720"/>
        <w:rPr>
          <w:rFonts w:ascii="Times New Roman" w:hAnsi="Times New Roman" w:cs="Times New Roman"/>
          <w:b/>
        </w:rPr>
      </w:pPr>
      <w:r w:rsidRPr="00FB3AC8">
        <w:rPr>
          <w:rFonts w:ascii="Times New Roman" w:hAnsi="Times New Roman" w:cs="Times New Roman"/>
          <w:b/>
        </w:rPr>
        <w:t>The donors’ perspective</w:t>
      </w:r>
      <w:r w:rsidR="00E87A76" w:rsidRPr="00FB3AC8">
        <w:rPr>
          <w:rFonts w:ascii="Times New Roman" w:hAnsi="Times New Roman" w:cs="Times New Roman"/>
          <w:b/>
        </w:rPr>
        <w:t>.</w:t>
      </w:r>
      <w:r w:rsidR="00FD1C8B" w:rsidRPr="00FB3AC8">
        <w:rPr>
          <w:rFonts w:ascii="Times New Roman" w:hAnsi="Times New Roman" w:cs="Times New Roman"/>
          <w:b/>
        </w:rPr>
        <w:t xml:space="preserve"> </w:t>
      </w:r>
      <w:r w:rsidR="00BD227F" w:rsidRPr="00FB3AC8">
        <w:rPr>
          <w:rFonts w:ascii="Times New Roman" w:hAnsi="Times New Roman" w:cs="Times New Roman"/>
        </w:rPr>
        <w:t xml:space="preserve">It is well-known in </w:t>
      </w:r>
      <w:r w:rsidR="00D37301" w:rsidRPr="00FB3AC8">
        <w:rPr>
          <w:rFonts w:ascii="Times New Roman" w:hAnsi="Times New Roman" w:cs="Times New Roman"/>
        </w:rPr>
        <w:t>grants-writing that a problem statement needs to be written based on the viewpoint of the grantor and not the person applying for the grant. A project will be funded because the problem statement can ascertain that this project is the vehicle through which this need or problem can be filled. In this way, Miner and Miner define the grantee as a ‘change agent’ (Miner and Miner, 2013: 105). Donors often have particular demographics that they are mandated to fund, thus emphasizing the needs of that demographic and how it matches with the donors priority is the crux of the problem statement</w:t>
      </w:r>
      <w:r w:rsidRPr="00FB3AC8">
        <w:rPr>
          <w:rFonts w:ascii="Times New Roman" w:hAnsi="Times New Roman" w:cs="Times New Roman"/>
        </w:rPr>
        <w:t xml:space="preserve"> (Hall and </w:t>
      </w:r>
      <w:proofErr w:type="spellStart"/>
      <w:r w:rsidRPr="00FB3AC8">
        <w:rPr>
          <w:rFonts w:ascii="Times New Roman" w:hAnsi="Times New Roman" w:cs="Times New Roman"/>
        </w:rPr>
        <w:t>Howlett</w:t>
      </w:r>
      <w:proofErr w:type="spellEnd"/>
      <w:r w:rsidRPr="00FB3AC8">
        <w:rPr>
          <w:rFonts w:ascii="Times New Roman" w:hAnsi="Times New Roman" w:cs="Times New Roman"/>
        </w:rPr>
        <w:t>, 2003)</w:t>
      </w:r>
      <w:r w:rsidR="00D37301" w:rsidRPr="00FB3AC8">
        <w:rPr>
          <w:rFonts w:ascii="Times New Roman" w:hAnsi="Times New Roman" w:cs="Times New Roman"/>
        </w:rPr>
        <w:t>.</w:t>
      </w:r>
    </w:p>
    <w:p w14:paraId="7C60BE37" w14:textId="266E47C8" w:rsidR="00DE0AAF" w:rsidRPr="00FB3AC8" w:rsidRDefault="00DE0AAF" w:rsidP="00FB3AC8">
      <w:pPr>
        <w:spacing w:line="480" w:lineRule="auto"/>
        <w:rPr>
          <w:rFonts w:ascii="Times New Roman" w:hAnsi="Times New Roman" w:cs="Times New Roman"/>
        </w:rPr>
      </w:pPr>
    </w:p>
    <w:p w14:paraId="6FC48A9C" w14:textId="349E57CD" w:rsidR="00DE0AAF" w:rsidRPr="00FB3AC8" w:rsidRDefault="00E87A76" w:rsidP="00FB3AC8">
      <w:pPr>
        <w:spacing w:line="480" w:lineRule="auto"/>
        <w:ind w:firstLine="720"/>
        <w:rPr>
          <w:rFonts w:ascii="Times New Roman" w:hAnsi="Times New Roman" w:cs="Times New Roman"/>
          <w:b/>
        </w:rPr>
      </w:pPr>
      <w:r w:rsidRPr="00FB3AC8">
        <w:rPr>
          <w:rFonts w:ascii="Times New Roman" w:hAnsi="Times New Roman" w:cs="Times New Roman"/>
          <w:b/>
        </w:rPr>
        <w:t>Geographical vulnerabilities.</w:t>
      </w:r>
      <w:r w:rsidR="00FD1C8B" w:rsidRPr="00FB3AC8">
        <w:rPr>
          <w:rFonts w:ascii="Times New Roman" w:hAnsi="Times New Roman" w:cs="Times New Roman"/>
          <w:b/>
        </w:rPr>
        <w:t xml:space="preserve"> </w:t>
      </w:r>
      <w:r w:rsidR="00DE0AAF" w:rsidRPr="00FB3AC8">
        <w:rPr>
          <w:rFonts w:ascii="Times New Roman" w:hAnsi="Times New Roman" w:cs="Times New Roman"/>
        </w:rPr>
        <w:t xml:space="preserve">Carrying out qualitative research to obtain accurate local data might be preferable to gain a sense of the </w:t>
      </w:r>
      <w:r w:rsidR="00D37301" w:rsidRPr="00FB3AC8">
        <w:rPr>
          <w:rFonts w:ascii="Times New Roman" w:hAnsi="Times New Roman" w:cs="Times New Roman"/>
        </w:rPr>
        <w:t>root causes to problems.</w:t>
      </w:r>
      <w:r w:rsidR="00DE0AAF" w:rsidRPr="00FB3AC8">
        <w:rPr>
          <w:rFonts w:ascii="Times New Roman" w:hAnsi="Times New Roman" w:cs="Times New Roman"/>
        </w:rPr>
        <w:t xml:space="preserve"> </w:t>
      </w:r>
      <w:r w:rsidR="0023356C" w:rsidRPr="00FB3AC8">
        <w:rPr>
          <w:rFonts w:ascii="Times New Roman" w:hAnsi="Times New Roman" w:cs="Times New Roman"/>
        </w:rPr>
        <w:t xml:space="preserve">This qualitative research can help in showing why certain geographical regions are the most vulnerable to </w:t>
      </w:r>
      <w:r w:rsidR="0023356C" w:rsidRPr="00FB3AC8">
        <w:rPr>
          <w:rFonts w:ascii="Times New Roman" w:hAnsi="Times New Roman" w:cs="Times New Roman"/>
        </w:rPr>
        <w:lastRenderedPageBreak/>
        <w:t>problems. As such, this can  highlight where the donors funds can make a noticeable difference to need within a geographical boundary, making a goal more concrete and achievable</w:t>
      </w:r>
      <w:r w:rsidR="00343878" w:rsidRPr="00FB3AC8">
        <w:rPr>
          <w:rFonts w:ascii="Times New Roman" w:hAnsi="Times New Roman" w:cs="Times New Roman"/>
        </w:rPr>
        <w:t xml:space="preserve"> (Miner and Miner, 2013)</w:t>
      </w:r>
      <w:r w:rsidR="0023356C" w:rsidRPr="00FB3AC8">
        <w:rPr>
          <w:rFonts w:ascii="Times New Roman" w:hAnsi="Times New Roman" w:cs="Times New Roman"/>
        </w:rPr>
        <w:t xml:space="preserve">. </w:t>
      </w:r>
      <w:r w:rsidR="00D37301" w:rsidRPr="00FB3AC8">
        <w:rPr>
          <w:rFonts w:ascii="Times New Roman" w:hAnsi="Times New Roman" w:cs="Times New Roman"/>
        </w:rPr>
        <w:t xml:space="preserve">This </w:t>
      </w:r>
      <w:r w:rsidR="00DE0AAF" w:rsidRPr="00FB3AC8">
        <w:rPr>
          <w:rFonts w:ascii="Times New Roman" w:hAnsi="Times New Roman" w:cs="Times New Roman"/>
        </w:rPr>
        <w:t>show</w:t>
      </w:r>
      <w:r w:rsidR="00D37301" w:rsidRPr="00FB3AC8">
        <w:rPr>
          <w:rFonts w:ascii="Times New Roman" w:hAnsi="Times New Roman" w:cs="Times New Roman"/>
        </w:rPr>
        <w:t xml:space="preserve">s </w:t>
      </w:r>
      <w:r w:rsidR="00DE0AAF" w:rsidRPr="00FB3AC8">
        <w:rPr>
          <w:rFonts w:ascii="Times New Roman" w:hAnsi="Times New Roman" w:cs="Times New Roman"/>
        </w:rPr>
        <w:t xml:space="preserve">the donor that you are involved </w:t>
      </w:r>
      <w:r w:rsidR="0023356C" w:rsidRPr="00FB3AC8">
        <w:rPr>
          <w:rFonts w:ascii="Times New Roman" w:hAnsi="Times New Roman" w:cs="Times New Roman"/>
        </w:rPr>
        <w:t>and committed to a</w:t>
      </w:r>
      <w:r w:rsidR="00DE0AAF" w:rsidRPr="00FB3AC8">
        <w:rPr>
          <w:rFonts w:ascii="Times New Roman" w:hAnsi="Times New Roman" w:cs="Times New Roman"/>
        </w:rPr>
        <w:t xml:space="preserve"> project and know your beneficiaries needs well.</w:t>
      </w:r>
      <w:r w:rsidR="0023356C" w:rsidRPr="00FB3AC8">
        <w:rPr>
          <w:rFonts w:ascii="Times New Roman" w:hAnsi="Times New Roman" w:cs="Times New Roman"/>
        </w:rPr>
        <w:t xml:space="preserve"> Furthermore by researching a particular donor and the projects they have funded in the past, you can learn who the donors are that may learn towards research documented primarily by quanti</w:t>
      </w:r>
      <w:r w:rsidR="00095FB5" w:rsidRPr="00FB3AC8">
        <w:rPr>
          <w:rFonts w:ascii="Times New Roman" w:hAnsi="Times New Roman" w:cs="Times New Roman"/>
        </w:rPr>
        <w:t>ta</w:t>
      </w:r>
      <w:r w:rsidR="0023356C" w:rsidRPr="00FB3AC8">
        <w:rPr>
          <w:rFonts w:ascii="Times New Roman" w:hAnsi="Times New Roman" w:cs="Times New Roman"/>
        </w:rPr>
        <w:t>tive or qualitative means.</w:t>
      </w:r>
    </w:p>
    <w:p w14:paraId="550F7C68" w14:textId="4E247FF7" w:rsidR="00DE0AAF" w:rsidRPr="00FB3AC8" w:rsidRDefault="00DE0AAF" w:rsidP="00FB3AC8">
      <w:pPr>
        <w:spacing w:line="480" w:lineRule="auto"/>
        <w:rPr>
          <w:rFonts w:ascii="Times New Roman" w:hAnsi="Times New Roman" w:cs="Times New Roman"/>
        </w:rPr>
      </w:pPr>
    </w:p>
    <w:p w14:paraId="4A864515" w14:textId="6DBDD93D" w:rsidR="00DE0AAF" w:rsidRPr="00FB3AC8" w:rsidRDefault="00E87A76" w:rsidP="00FB3AC8">
      <w:pPr>
        <w:spacing w:line="480" w:lineRule="auto"/>
        <w:ind w:firstLine="720"/>
        <w:rPr>
          <w:rFonts w:ascii="Times New Roman" w:hAnsi="Times New Roman" w:cs="Times New Roman"/>
          <w:b/>
        </w:rPr>
      </w:pPr>
      <w:r w:rsidRPr="00FB3AC8">
        <w:rPr>
          <w:rFonts w:ascii="Times New Roman" w:hAnsi="Times New Roman" w:cs="Times New Roman"/>
          <w:b/>
        </w:rPr>
        <w:t>The Problem of Knowledge.</w:t>
      </w:r>
      <w:r w:rsidR="00FD1C8B" w:rsidRPr="00FB3AC8">
        <w:rPr>
          <w:rFonts w:ascii="Times New Roman" w:hAnsi="Times New Roman" w:cs="Times New Roman"/>
          <w:b/>
        </w:rPr>
        <w:t xml:space="preserve"> </w:t>
      </w:r>
      <w:r w:rsidR="00DE0AAF" w:rsidRPr="00FB3AC8">
        <w:rPr>
          <w:rFonts w:ascii="Times New Roman" w:hAnsi="Times New Roman" w:cs="Times New Roman"/>
        </w:rPr>
        <w:t>Another factor to consider in writing a problem statement, is the possibility that the biggest barrier to finding a solution to the problem is a lack of knowledge of the root causes of the problem. Therefore, if when researching for writing your problem statement, there is insufficient material, a lack of journal articles and published research into the group of intended beneficiaries, then perhaps the best way forward in aiding that community is to fill in the gap by conducting further research to increase knowledge, sometimes by applying for a separate, private needs assessment grant (Bauer, 2011). This may lead to further opportunities to address the problem in the future, as Bauer notes, this;</w:t>
      </w:r>
      <w:r w:rsidR="00FD1C8B" w:rsidRPr="00FB3AC8">
        <w:rPr>
          <w:rFonts w:ascii="Times New Roman" w:hAnsi="Times New Roman" w:cs="Times New Roman"/>
          <w:b/>
        </w:rPr>
        <w:t xml:space="preserve"> </w:t>
      </w:r>
      <w:r w:rsidR="00DE0AAF" w:rsidRPr="00FB3AC8">
        <w:rPr>
          <w:rFonts w:ascii="Times New Roman" w:hAnsi="Times New Roman" w:cs="Times New Roman"/>
        </w:rPr>
        <w:t>‘May help you document the problem where it “lives” and ultimately make it possible for you to attract larger grants from other funding sources for conducting your project</w:t>
      </w:r>
      <w:r w:rsidR="00423FA1" w:rsidRPr="00FB3AC8">
        <w:rPr>
          <w:rFonts w:ascii="Times New Roman" w:hAnsi="Times New Roman" w:cs="Times New Roman"/>
        </w:rPr>
        <w:t>.’ (Bauer, 2011: 25)</w:t>
      </w:r>
    </w:p>
    <w:p w14:paraId="78D9BEF8" w14:textId="77777777" w:rsidR="00593A48" w:rsidRPr="00FB3AC8" w:rsidRDefault="00593A48" w:rsidP="00FB3AC8">
      <w:pPr>
        <w:spacing w:line="480" w:lineRule="auto"/>
        <w:rPr>
          <w:rFonts w:ascii="Times New Roman" w:hAnsi="Times New Roman" w:cs="Times New Roman"/>
        </w:rPr>
      </w:pPr>
    </w:p>
    <w:p w14:paraId="74783769" w14:textId="72AFA566" w:rsidR="00593A48" w:rsidRPr="00FB3AC8" w:rsidRDefault="00593A48" w:rsidP="00FB3AC8">
      <w:pPr>
        <w:spacing w:line="480" w:lineRule="auto"/>
        <w:rPr>
          <w:rFonts w:ascii="Times New Roman" w:hAnsi="Times New Roman" w:cs="Times New Roman"/>
          <w:b/>
        </w:rPr>
      </w:pPr>
      <w:r w:rsidRPr="00FB3AC8">
        <w:rPr>
          <w:rFonts w:ascii="Times New Roman" w:hAnsi="Times New Roman" w:cs="Times New Roman"/>
          <w:b/>
        </w:rPr>
        <w:t>4. What do you understand by the logical framework?</w:t>
      </w:r>
    </w:p>
    <w:p w14:paraId="57693456" w14:textId="7A09B1DD" w:rsidR="00423FA1" w:rsidRPr="00FB3AC8" w:rsidRDefault="00423FA1" w:rsidP="00FB3AC8">
      <w:pPr>
        <w:spacing w:line="480" w:lineRule="auto"/>
        <w:rPr>
          <w:rFonts w:ascii="Times New Roman" w:hAnsi="Times New Roman" w:cs="Times New Roman"/>
        </w:rPr>
      </w:pPr>
    </w:p>
    <w:p w14:paraId="79FD545A" w14:textId="6DA0E4CD" w:rsidR="00596F52" w:rsidRPr="00FB3AC8" w:rsidRDefault="00423FA1" w:rsidP="00FB3AC8">
      <w:pPr>
        <w:spacing w:line="480" w:lineRule="auto"/>
        <w:ind w:firstLine="720"/>
        <w:rPr>
          <w:rFonts w:ascii="Times New Roman" w:hAnsi="Times New Roman" w:cs="Times New Roman"/>
        </w:rPr>
      </w:pPr>
      <w:r w:rsidRPr="00FB3AC8">
        <w:rPr>
          <w:rFonts w:ascii="Times New Roman" w:hAnsi="Times New Roman" w:cs="Times New Roman"/>
        </w:rPr>
        <w:t>In order to define th</w:t>
      </w:r>
      <w:r w:rsidR="006656F8" w:rsidRPr="00FB3AC8">
        <w:rPr>
          <w:rFonts w:ascii="Times New Roman" w:hAnsi="Times New Roman" w:cs="Times New Roman"/>
        </w:rPr>
        <w:t>e</w:t>
      </w:r>
      <w:r w:rsidRPr="00FB3AC8">
        <w:rPr>
          <w:rFonts w:ascii="Times New Roman" w:hAnsi="Times New Roman" w:cs="Times New Roman"/>
        </w:rPr>
        <w:t xml:space="preserve"> term logical framework it will be determined where the tool sits in the project cycle to see how it is informed by the steps before it and its usefulness and application for the steps after it.</w:t>
      </w:r>
      <w:r w:rsidR="00596F52" w:rsidRPr="00FB3AC8">
        <w:rPr>
          <w:rFonts w:ascii="Times New Roman" w:hAnsi="Times New Roman" w:cs="Times New Roman"/>
        </w:rPr>
        <w:t xml:space="preserve"> </w:t>
      </w:r>
      <w:r w:rsidRPr="00FB3AC8">
        <w:rPr>
          <w:rFonts w:ascii="Times New Roman" w:hAnsi="Times New Roman" w:cs="Times New Roman"/>
        </w:rPr>
        <w:t>The logical framework has many different names ‘</w:t>
      </w:r>
      <w:proofErr w:type="spellStart"/>
      <w:r w:rsidRPr="00FB3AC8">
        <w:rPr>
          <w:rFonts w:ascii="Times New Roman" w:hAnsi="Times New Roman" w:cs="Times New Roman"/>
        </w:rPr>
        <w:t>logframe</w:t>
      </w:r>
      <w:proofErr w:type="spellEnd"/>
      <w:r w:rsidRPr="00FB3AC8">
        <w:rPr>
          <w:rFonts w:ascii="Times New Roman" w:hAnsi="Times New Roman" w:cs="Times New Roman"/>
        </w:rPr>
        <w:t xml:space="preserve">’ </w:t>
      </w:r>
      <w:r w:rsidRPr="00FB3AC8">
        <w:rPr>
          <w:rFonts w:ascii="Times New Roman" w:hAnsi="Times New Roman" w:cs="Times New Roman"/>
        </w:rPr>
        <w:lastRenderedPageBreak/>
        <w:t>is possibly the most common, but is also referred to as ‘logic model’. All these terms refer to a tool which is used to set out the objectives, potential risks, ways of measuring a project.</w:t>
      </w:r>
      <w:r w:rsidR="00596F52" w:rsidRPr="00FB3AC8">
        <w:rPr>
          <w:rFonts w:ascii="Times New Roman" w:hAnsi="Times New Roman" w:cs="Times New Roman"/>
        </w:rPr>
        <w:t xml:space="preserve"> </w:t>
      </w:r>
      <w:r w:rsidR="00596F52" w:rsidRPr="00FB3AC8">
        <w:rPr>
          <w:rFonts w:ascii="Times New Roman" w:hAnsi="Times New Roman" w:cs="Times New Roman"/>
        </w:rPr>
        <w:t>Bell has traced the logical framework back to the 1970s at the United States Agency for International Development (USAID) and proposed a link to Aristotle’s ‘doctrine of four causes’ (Bell, 2000).</w:t>
      </w:r>
    </w:p>
    <w:p w14:paraId="6EACC0E8" w14:textId="7E4007F0" w:rsidR="00423FA1" w:rsidRPr="00FB3AC8" w:rsidRDefault="00423FA1" w:rsidP="00FB3AC8">
      <w:pPr>
        <w:spacing w:line="480" w:lineRule="auto"/>
        <w:rPr>
          <w:rFonts w:ascii="Times New Roman" w:hAnsi="Times New Roman" w:cs="Times New Roman"/>
        </w:rPr>
      </w:pPr>
    </w:p>
    <w:p w14:paraId="381BCF54" w14:textId="69DCAB44" w:rsidR="006656F8" w:rsidRPr="00FB3AC8" w:rsidRDefault="00423FA1" w:rsidP="00FB3AC8">
      <w:pPr>
        <w:spacing w:line="480" w:lineRule="auto"/>
        <w:ind w:firstLine="720"/>
        <w:rPr>
          <w:rFonts w:ascii="Times New Roman" w:hAnsi="Times New Roman" w:cs="Times New Roman"/>
        </w:rPr>
      </w:pPr>
      <w:r w:rsidRPr="00FB3AC8">
        <w:rPr>
          <w:rFonts w:ascii="Times New Roman" w:hAnsi="Times New Roman" w:cs="Times New Roman"/>
        </w:rPr>
        <w:t xml:space="preserve">It is a tool that is used when designing humanitarian, development and community projects by </w:t>
      </w:r>
      <w:r w:rsidR="00DB6151" w:rsidRPr="00FB3AC8">
        <w:rPr>
          <w:rFonts w:ascii="Times New Roman" w:hAnsi="Times New Roman" w:cs="Times New Roman"/>
        </w:rPr>
        <w:t>p</w:t>
      </w:r>
      <w:r w:rsidRPr="00FB3AC8">
        <w:rPr>
          <w:rFonts w:ascii="Times New Roman" w:hAnsi="Times New Roman" w:cs="Times New Roman"/>
        </w:rPr>
        <w:t xml:space="preserve">roject designers implementers, managers (Cracknell, 2000) and may be requested by donors at the grant application stage to show that the potential recipient of the grant has considered what their objective is and thought – as the name suggests, logically – about the potential affects and consequences of obtaining those objectives </w:t>
      </w:r>
      <w:r w:rsidR="00E65C33" w:rsidRPr="00FB3AC8">
        <w:rPr>
          <w:rFonts w:ascii="Times New Roman" w:hAnsi="Times New Roman" w:cs="Times New Roman"/>
        </w:rPr>
        <w:t xml:space="preserve">and what barriers there might be. </w:t>
      </w:r>
      <w:r w:rsidR="006656F8" w:rsidRPr="00FB3AC8">
        <w:rPr>
          <w:rFonts w:ascii="Times New Roman" w:hAnsi="Times New Roman" w:cs="Times New Roman"/>
        </w:rPr>
        <w:t xml:space="preserve">It specifically outlines the </w:t>
      </w:r>
      <w:r w:rsidR="006656F8" w:rsidRPr="00FB3AC8">
        <w:rPr>
          <w:rFonts w:ascii="Times New Roman" w:hAnsi="Times New Roman" w:cs="Times New Roman"/>
          <w:i/>
        </w:rPr>
        <w:t>activities</w:t>
      </w:r>
      <w:r w:rsidR="006656F8" w:rsidRPr="00FB3AC8">
        <w:rPr>
          <w:rFonts w:ascii="Times New Roman" w:hAnsi="Times New Roman" w:cs="Times New Roman"/>
        </w:rPr>
        <w:t xml:space="preserve"> that will need to be carried out to obtain the objective and result in a successful project. It looks at the </w:t>
      </w:r>
      <w:r w:rsidR="006656F8" w:rsidRPr="00FB3AC8">
        <w:rPr>
          <w:rFonts w:ascii="Times New Roman" w:hAnsi="Times New Roman" w:cs="Times New Roman"/>
          <w:i/>
        </w:rPr>
        <w:t>assumptions</w:t>
      </w:r>
      <w:r w:rsidR="006656F8" w:rsidRPr="00FB3AC8">
        <w:rPr>
          <w:rFonts w:ascii="Times New Roman" w:hAnsi="Times New Roman" w:cs="Times New Roman"/>
        </w:rPr>
        <w:t xml:space="preserve"> that are made by planners of the project and allows the donors to be able to translate these assumptions into potential risk factors which may </w:t>
      </w:r>
      <w:r w:rsidR="00596F52" w:rsidRPr="00FB3AC8">
        <w:rPr>
          <w:rFonts w:ascii="Times New Roman" w:hAnsi="Times New Roman" w:cs="Times New Roman"/>
        </w:rPr>
        <w:t>a</w:t>
      </w:r>
      <w:r w:rsidR="006656F8" w:rsidRPr="00FB3AC8">
        <w:rPr>
          <w:rFonts w:ascii="Times New Roman" w:hAnsi="Times New Roman" w:cs="Times New Roman"/>
        </w:rPr>
        <w:t xml:space="preserve">ffect the successful outcome of an activity. As written in </w:t>
      </w:r>
      <w:r w:rsidR="006656F8" w:rsidRPr="00FB3AC8">
        <w:rPr>
          <w:rFonts w:ascii="Times New Roman" w:hAnsi="Times New Roman" w:cs="Times New Roman"/>
          <w:i/>
        </w:rPr>
        <w:t xml:space="preserve">The Guardian </w:t>
      </w:r>
      <w:r w:rsidR="006656F8" w:rsidRPr="00FB3AC8">
        <w:rPr>
          <w:rFonts w:ascii="Times New Roman" w:hAnsi="Times New Roman" w:cs="Times New Roman"/>
        </w:rPr>
        <w:t xml:space="preserve">newspaper’s article ‘How to write a </w:t>
      </w:r>
      <w:proofErr w:type="spellStart"/>
      <w:r w:rsidR="006656F8" w:rsidRPr="00FB3AC8">
        <w:rPr>
          <w:rFonts w:ascii="Times New Roman" w:hAnsi="Times New Roman" w:cs="Times New Roman"/>
        </w:rPr>
        <w:t>logframe</w:t>
      </w:r>
      <w:proofErr w:type="spellEnd"/>
      <w:r w:rsidR="006656F8" w:rsidRPr="00FB3AC8">
        <w:rPr>
          <w:rFonts w:ascii="Times New Roman" w:hAnsi="Times New Roman" w:cs="Times New Roman"/>
        </w:rPr>
        <w:t xml:space="preserve">: a beginner’s guide’, the contents of a </w:t>
      </w:r>
      <w:proofErr w:type="spellStart"/>
      <w:r w:rsidR="006656F8" w:rsidRPr="00FB3AC8">
        <w:rPr>
          <w:rFonts w:ascii="Times New Roman" w:hAnsi="Times New Roman" w:cs="Times New Roman"/>
        </w:rPr>
        <w:t>logframe</w:t>
      </w:r>
      <w:proofErr w:type="spellEnd"/>
      <w:r w:rsidR="006656F8" w:rsidRPr="00FB3AC8">
        <w:rPr>
          <w:rFonts w:ascii="Times New Roman" w:hAnsi="Times New Roman" w:cs="Times New Roman"/>
        </w:rPr>
        <w:t xml:space="preserve"> are the positive objectives that come from a logical look through the problems to be solved. </w:t>
      </w:r>
      <w:r w:rsidR="007558AC" w:rsidRPr="00FB3AC8">
        <w:rPr>
          <w:rFonts w:ascii="Times New Roman" w:hAnsi="Times New Roman" w:cs="Times New Roman"/>
        </w:rPr>
        <w:t xml:space="preserve">In the project cycle , this is sometimes called a problem tree. The problem tree thinks through problems in a </w:t>
      </w:r>
      <w:proofErr w:type="spellStart"/>
      <w:r w:rsidR="007558AC" w:rsidRPr="00FB3AC8">
        <w:rPr>
          <w:rFonts w:ascii="Times New Roman" w:hAnsi="Times New Roman" w:cs="Times New Roman"/>
        </w:rPr>
        <w:t>‘</w:t>
      </w:r>
      <w:r w:rsidR="00596F52" w:rsidRPr="00FB3AC8">
        <w:rPr>
          <w:rFonts w:ascii="Times New Roman" w:hAnsi="Times New Roman" w:cs="Times New Roman"/>
        </w:rPr>
        <w:t>cause</w:t>
      </w:r>
      <w:proofErr w:type="spellEnd"/>
      <w:r w:rsidR="007558AC" w:rsidRPr="00FB3AC8">
        <w:rPr>
          <w:rFonts w:ascii="Times New Roman" w:hAnsi="Times New Roman" w:cs="Times New Roman"/>
        </w:rPr>
        <w:t xml:space="preserve"> and effect narrative’ (Larsson, 2015). </w:t>
      </w:r>
      <w:r w:rsidR="006656F8" w:rsidRPr="00FB3AC8">
        <w:rPr>
          <w:rFonts w:ascii="Times New Roman" w:hAnsi="Times New Roman" w:cs="Times New Roman"/>
        </w:rPr>
        <w:t>For example, if a problem is a lack of protection for women, the objective would be to improve protection for women and this would be the basis of the objective in the logical framework.</w:t>
      </w:r>
    </w:p>
    <w:p w14:paraId="0C341FAA" w14:textId="77777777" w:rsidR="006656F8" w:rsidRPr="00FB3AC8" w:rsidRDefault="006656F8" w:rsidP="00FB3AC8">
      <w:pPr>
        <w:spacing w:line="480" w:lineRule="auto"/>
        <w:rPr>
          <w:rFonts w:ascii="Times New Roman" w:hAnsi="Times New Roman" w:cs="Times New Roman"/>
        </w:rPr>
      </w:pPr>
    </w:p>
    <w:p w14:paraId="13379AF1" w14:textId="324CBCAB" w:rsidR="00423FA1" w:rsidRPr="00FB3AC8" w:rsidRDefault="006656F8" w:rsidP="00FB3AC8">
      <w:pPr>
        <w:spacing w:line="480" w:lineRule="auto"/>
        <w:ind w:firstLine="720"/>
        <w:rPr>
          <w:rFonts w:ascii="Times New Roman" w:hAnsi="Times New Roman" w:cs="Times New Roman"/>
        </w:rPr>
      </w:pPr>
      <w:r w:rsidRPr="00FB3AC8">
        <w:rPr>
          <w:rFonts w:ascii="Times New Roman" w:hAnsi="Times New Roman" w:cs="Times New Roman"/>
        </w:rPr>
        <w:t xml:space="preserve">The </w:t>
      </w:r>
      <w:proofErr w:type="spellStart"/>
      <w:r w:rsidRPr="00FB3AC8">
        <w:rPr>
          <w:rFonts w:ascii="Times New Roman" w:hAnsi="Times New Roman" w:cs="Times New Roman"/>
        </w:rPr>
        <w:t>logframe</w:t>
      </w:r>
      <w:proofErr w:type="spellEnd"/>
      <w:r w:rsidRPr="00FB3AC8">
        <w:rPr>
          <w:rFonts w:ascii="Times New Roman" w:hAnsi="Times New Roman" w:cs="Times New Roman"/>
        </w:rPr>
        <w:t xml:space="preserve"> is designed to provide an overarching view of a project which, as pointed out by Des Gasper, is useful for senior managers to find the objectives quickly, but because of their simplicity, can lead to inflexible project planning which can be counter to </w:t>
      </w:r>
      <w:r w:rsidRPr="00FB3AC8">
        <w:rPr>
          <w:rFonts w:ascii="Times New Roman" w:hAnsi="Times New Roman" w:cs="Times New Roman"/>
        </w:rPr>
        <w:lastRenderedPageBreak/>
        <w:t xml:space="preserve">logic (2000). Because of the inflexibility produced by the table presentation, a narrow range of solutions is produced </w:t>
      </w:r>
      <w:r w:rsidR="007558AC" w:rsidRPr="00FB3AC8">
        <w:rPr>
          <w:rFonts w:ascii="Times New Roman" w:hAnsi="Times New Roman" w:cs="Times New Roman"/>
        </w:rPr>
        <w:t>and does not allow for unforeseen ramifications (Jackson, 1997).</w:t>
      </w:r>
    </w:p>
    <w:p w14:paraId="0B95A4A0" w14:textId="06D93BD6" w:rsidR="007558AC" w:rsidRPr="00FB3AC8" w:rsidRDefault="007558AC" w:rsidP="00FB3AC8">
      <w:pPr>
        <w:spacing w:line="480" w:lineRule="auto"/>
        <w:rPr>
          <w:rFonts w:ascii="Times New Roman" w:hAnsi="Times New Roman" w:cs="Times New Roman"/>
        </w:rPr>
      </w:pPr>
    </w:p>
    <w:p w14:paraId="4D9235C0" w14:textId="16B72A38" w:rsidR="007558AC" w:rsidRPr="00FB3AC8" w:rsidRDefault="007558AC" w:rsidP="00FB3AC8">
      <w:pPr>
        <w:spacing w:line="480" w:lineRule="auto"/>
        <w:ind w:firstLine="720"/>
        <w:rPr>
          <w:rFonts w:ascii="Times New Roman" w:hAnsi="Times New Roman" w:cs="Times New Roman"/>
        </w:rPr>
      </w:pPr>
      <w:r w:rsidRPr="00FB3AC8">
        <w:rPr>
          <w:rFonts w:ascii="Times New Roman" w:hAnsi="Times New Roman" w:cs="Times New Roman"/>
        </w:rPr>
        <w:t>The basic logical framework has been criticised for not having a time expiration linked to its activities and expected outcomes and for only representing a picture of the project as it is shown to the donor but having less use once funding is obtained (Crawford and Bryce, 2003; Jackson, 1997).</w:t>
      </w:r>
      <w:r w:rsidR="00596F52" w:rsidRPr="00FB3AC8">
        <w:rPr>
          <w:rFonts w:ascii="Times New Roman" w:hAnsi="Times New Roman" w:cs="Times New Roman"/>
        </w:rPr>
        <w:t xml:space="preserve"> </w:t>
      </w:r>
      <w:r w:rsidRPr="00FB3AC8">
        <w:rPr>
          <w:rFonts w:ascii="Times New Roman" w:hAnsi="Times New Roman" w:cs="Times New Roman"/>
        </w:rPr>
        <w:t xml:space="preserve">Therefore Crawford and Bryce suggested the third dimension to include a project timeframe by which the traditional </w:t>
      </w:r>
      <w:proofErr w:type="spellStart"/>
      <w:r w:rsidRPr="00FB3AC8">
        <w:rPr>
          <w:rFonts w:ascii="Times New Roman" w:hAnsi="Times New Roman" w:cs="Times New Roman"/>
        </w:rPr>
        <w:t>logframe</w:t>
      </w:r>
      <w:proofErr w:type="spellEnd"/>
      <w:r w:rsidRPr="00FB3AC8">
        <w:rPr>
          <w:rFonts w:ascii="Times New Roman" w:hAnsi="Times New Roman" w:cs="Times New Roman"/>
        </w:rPr>
        <w:t xml:space="preserve"> could be monitored</w:t>
      </w:r>
      <w:r w:rsidR="00596F52" w:rsidRPr="00FB3AC8">
        <w:rPr>
          <w:rFonts w:ascii="Times New Roman" w:hAnsi="Times New Roman" w:cs="Times New Roman"/>
        </w:rPr>
        <w:t xml:space="preserve">, this would lead to improved utility of the </w:t>
      </w:r>
      <w:proofErr w:type="spellStart"/>
      <w:r w:rsidR="00596F52" w:rsidRPr="00FB3AC8">
        <w:rPr>
          <w:rFonts w:ascii="Times New Roman" w:hAnsi="Times New Roman" w:cs="Times New Roman"/>
        </w:rPr>
        <w:t>logframe</w:t>
      </w:r>
      <w:proofErr w:type="spellEnd"/>
      <w:r w:rsidR="00596F52" w:rsidRPr="00FB3AC8">
        <w:rPr>
          <w:rFonts w:ascii="Times New Roman" w:hAnsi="Times New Roman" w:cs="Times New Roman"/>
        </w:rPr>
        <w:t xml:space="preserve"> at the monitoring and evaluation stage of the project cycle</w:t>
      </w:r>
      <w:r w:rsidRPr="00FB3AC8">
        <w:rPr>
          <w:rFonts w:ascii="Times New Roman" w:hAnsi="Times New Roman" w:cs="Times New Roman"/>
        </w:rPr>
        <w:t xml:space="preserve"> (2003). Whilst additions have been made over time and the </w:t>
      </w:r>
      <w:r w:rsidR="0062318A" w:rsidRPr="00FB3AC8">
        <w:rPr>
          <w:rFonts w:ascii="Times New Roman" w:hAnsi="Times New Roman" w:cs="Times New Roman"/>
        </w:rPr>
        <w:t>limitations</w:t>
      </w:r>
      <w:r w:rsidRPr="00FB3AC8">
        <w:rPr>
          <w:rFonts w:ascii="Times New Roman" w:hAnsi="Times New Roman" w:cs="Times New Roman"/>
        </w:rPr>
        <w:t xml:space="preserve"> identified, logical frameworks continue to be a useful quick overview tool for managers, help initial project design and are valued by donors, thus are necessary in many grant applications.</w:t>
      </w:r>
    </w:p>
    <w:p w14:paraId="4EAC3E41" w14:textId="77777777" w:rsidR="0062318A" w:rsidRPr="00FB3AC8" w:rsidRDefault="0062318A" w:rsidP="00FB3AC8">
      <w:pPr>
        <w:spacing w:line="480" w:lineRule="auto"/>
        <w:rPr>
          <w:rFonts w:ascii="Times New Roman" w:hAnsi="Times New Roman" w:cs="Times New Roman"/>
        </w:rPr>
      </w:pPr>
    </w:p>
    <w:p w14:paraId="55EED82A" w14:textId="77777777" w:rsidR="00593A48" w:rsidRPr="00FB3AC8" w:rsidRDefault="00593A48" w:rsidP="00FB3AC8">
      <w:pPr>
        <w:spacing w:line="480" w:lineRule="auto"/>
        <w:rPr>
          <w:rFonts w:ascii="Times New Roman" w:hAnsi="Times New Roman" w:cs="Times New Roman"/>
        </w:rPr>
      </w:pPr>
    </w:p>
    <w:p w14:paraId="42F2BBB1" w14:textId="548037F0" w:rsidR="00593A48" w:rsidRPr="00FB3AC8" w:rsidRDefault="00593A48" w:rsidP="00FB3AC8">
      <w:pPr>
        <w:spacing w:line="480" w:lineRule="auto"/>
        <w:rPr>
          <w:rFonts w:ascii="Times New Roman" w:hAnsi="Times New Roman" w:cs="Times New Roman"/>
          <w:b/>
        </w:rPr>
      </w:pPr>
      <w:r w:rsidRPr="00FB3AC8">
        <w:rPr>
          <w:rFonts w:ascii="Times New Roman" w:hAnsi="Times New Roman" w:cs="Times New Roman"/>
          <w:b/>
        </w:rPr>
        <w:t>5. What are the components of a winning proposal? Explain three.</w:t>
      </w:r>
    </w:p>
    <w:p w14:paraId="41E2EDA0" w14:textId="307C6B8D" w:rsidR="00506751" w:rsidRPr="00FB3AC8" w:rsidRDefault="00506751" w:rsidP="00FB3AC8">
      <w:pPr>
        <w:spacing w:line="480" w:lineRule="auto"/>
        <w:rPr>
          <w:rFonts w:ascii="Times New Roman" w:hAnsi="Times New Roman" w:cs="Times New Roman"/>
        </w:rPr>
      </w:pPr>
    </w:p>
    <w:p w14:paraId="38A2A62B" w14:textId="5F76ABE7" w:rsidR="007C29C5" w:rsidRPr="00FB3AC8" w:rsidRDefault="00FD1C8B" w:rsidP="00FB3AC8">
      <w:pPr>
        <w:spacing w:line="480" w:lineRule="auto"/>
        <w:ind w:firstLine="720"/>
        <w:rPr>
          <w:rFonts w:ascii="Times New Roman" w:hAnsi="Times New Roman" w:cs="Times New Roman"/>
        </w:rPr>
      </w:pPr>
      <w:r w:rsidRPr="00FB3AC8">
        <w:rPr>
          <w:rFonts w:ascii="Times New Roman" w:hAnsi="Times New Roman" w:cs="Times New Roman"/>
          <w:b/>
        </w:rPr>
        <w:t>Innovation.</w:t>
      </w:r>
      <w:r w:rsidRPr="00FB3AC8">
        <w:rPr>
          <w:rFonts w:ascii="Times New Roman" w:hAnsi="Times New Roman" w:cs="Times New Roman"/>
        </w:rPr>
        <w:t xml:space="preserve"> </w:t>
      </w:r>
      <w:r w:rsidR="000C3FA4" w:rsidRPr="00FB3AC8">
        <w:rPr>
          <w:rFonts w:ascii="Times New Roman" w:hAnsi="Times New Roman" w:cs="Times New Roman"/>
        </w:rPr>
        <w:t>A belief that this project or organisation offers something unique that stands out from other grant applications (Bauer, 2011).</w:t>
      </w:r>
      <w:r w:rsidR="00506751" w:rsidRPr="00FB3AC8">
        <w:rPr>
          <w:rFonts w:ascii="Times New Roman" w:hAnsi="Times New Roman" w:cs="Times New Roman"/>
        </w:rPr>
        <w:t xml:space="preserve"> One way to make your project stand out from hundred  other applications for the same funding, is to show how your project is innovative in its field and tackling familiar problems in an inventive, profile-raising way that will ameliorate the reputation of the grantor and get them excited about funding your project (Hall and </w:t>
      </w:r>
      <w:proofErr w:type="spellStart"/>
      <w:r w:rsidR="00506751" w:rsidRPr="00FB3AC8">
        <w:rPr>
          <w:rFonts w:ascii="Times New Roman" w:hAnsi="Times New Roman" w:cs="Times New Roman"/>
        </w:rPr>
        <w:t>Howlett</w:t>
      </w:r>
      <w:proofErr w:type="spellEnd"/>
      <w:r w:rsidR="00506751" w:rsidRPr="00FB3AC8">
        <w:rPr>
          <w:rFonts w:ascii="Times New Roman" w:hAnsi="Times New Roman" w:cs="Times New Roman"/>
        </w:rPr>
        <w:t>, 2003).</w:t>
      </w:r>
      <w:r w:rsidR="00023E09" w:rsidRPr="00FB3AC8">
        <w:rPr>
          <w:rFonts w:ascii="Times New Roman" w:hAnsi="Times New Roman" w:cs="Times New Roman"/>
        </w:rPr>
        <w:t xml:space="preserve"> So important is the need </w:t>
      </w:r>
      <w:r w:rsidR="00F836EC" w:rsidRPr="00FB3AC8">
        <w:rPr>
          <w:rFonts w:ascii="Times New Roman" w:hAnsi="Times New Roman" w:cs="Times New Roman"/>
        </w:rPr>
        <w:t>to stand out, that some grantors are making innovation a separate section in their grant applications in an effort to breathe new life into areas of development that have stagnated in the public interest (Yang, 2012).</w:t>
      </w:r>
    </w:p>
    <w:p w14:paraId="1FD2AE76" w14:textId="707BA694" w:rsidR="00CD234F" w:rsidRPr="00FB3AC8" w:rsidRDefault="00CD234F" w:rsidP="00FB3AC8">
      <w:pPr>
        <w:spacing w:line="480" w:lineRule="auto"/>
        <w:rPr>
          <w:rFonts w:ascii="Times New Roman" w:hAnsi="Times New Roman" w:cs="Times New Roman"/>
        </w:rPr>
      </w:pPr>
    </w:p>
    <w:p w14:paraId="52B26111" w14:textId="0A7A1DB9" w:rsidR="00CD234F" w:rsidRPr="00FB3AC8" w:rsidRDefault="00FD1C8B" w:rsidP="00FB3AC8">
      <w:pPr>
        <w:spacing w:line="480" w:lineRule="auto"/>
        <w:ind w:firstLine="720"/>
        <w:rPr>
          <w:rFonts w:ascii="Times New Roman" w:hAnsi="Times New Roman" w:cs="Times New Roman"/>
        </w:rPr>
      </w:pPr>
      <w:r w:rsidRPr="00FB3AC8">
        <w:rPr>
          <w:rFonts w:ascii="Times New Roman" w:hAnsi="Times New Roman" w:cs="Times New Roman"/>
          <w:b/>
        </w:rPr>
        <w:lastRenderedPageBreak/>
        <w:t>Method.</w:t>
      </w:r>
      <w:r w:rsidRPr="00FB3AC8">
        <w:rPr>
          <w:rFonts w:ascii="Times New Roman" w:hAnsi="Times New Roman" w:cs="Times New Roman"/>
        </w:rPr>
        <w:t xml:space="preserve"> </w:t>
      </w:r>
      <w:r w:rsidR="00CD234F" w:rsidRPr="00FB3AC8">
        <w:rPr>
          <w:rFonts w:ascii="Times New Roman" w:hAnsi="Times New Roman" w:cs="Times New Roman"/>
        </w:rPr>
        <w:t xml:space="preserve">Steady and methodical time management </w:t>
      </w:r>
      <w:r w:rsidR="009E2EBD" w:rsidRPr="00FB3AC8">
        <w:rPr>
          <w:rFonts w:ascii="Times New Roman" w:hAnsi="Times New Roman" w:cs="Times New Roman"/>
        </w:rPr>
        <w:t xml:space="preserve">has been identified as a key component of a winning proposal </w:t>
      </w:r>
      <w:r w:rsidR="00CD234F" w:rsidRPr="00FB3AC8">
        <w:rPr>
          <w:rFonts w:ascii="Times New Roman" w:hAnsi="Times New Roman" w:cs="Times New Roman"/>
        </w:rPr>
        <w:t xml:space="preserve">(Bauer, 2011). By dividing up large tasks </w:t>
      </w:r>
      <w:r w:rsidR="009E2EBD" w:rsidRPr="00FB3AC8">
        <w:rPr>
          <w:rFonts w:ascii="Times New Roman" w:hAnsi="Times New Roman" w:cs="Times New Roman"/>
        </w:rPr>
        <w:t xml:space="preserve">in government grant applications </w:t>
      </w:r>
      <w:r w:rsidR="00CD234F" w:rsidRPr="00FB3AC8">
        <w:rPr>
          <w:rFonts w:ascii="Times New Roman" w:hAnsi="Times New Roman" w:cs="Times New Roman"/>
        </w:rPr>
        <w:t>into smaller, more feasible steps</w:t>
      </w:r>
      <w:r w:rsidR="009E2EBD" w:rsidRPr="00FB3AC8">
        <w:rPr>
          <w:rFonts w:ascii="Times New Roman" w:hAnsi="Times New Roman" w:cs="Times New Roman"/>
        </w:rPr>
        <w:t>, the resulting proposal</w:t>
      </w:r>
      <w:r w:rsidR="00CD234F" w:rsidRPr="00FB3AC8">
        <w:rPr>
          <w:rFonts w:ascii="Times New Roman" w:hAnsi="Times New Roman" w:cs="Times New Roman"/>
        </w:rPr>
        <w:t xml:space="preserve"> is more logical and well</w:t>
      </w:r>
      <w:r w:rsidR="00EC520F" w:rsidRPr="00FB3AC8">
        <w:rPr>
          <w:rFonts w:ascii="Times New Roman" w:hAnsi="Times New Roman" w:cs="Times New Roman"/>
        </w:rPr>
        <w:t xml:space="preserve"> </w:t>
      </w:r>
      <w:r w:rsidR="00CD234F" w:rsidRPr="00FB3AC8">
        <w:rPr>
          <w:rFonts w:ascii="Times New Roman" w:hAnsi="Times New Roman" w:cs="Times New Roman"/>
        </w:rPr>
        <w:t>though</w:t>
      </w:r>
      <w:r w:rsidR="00EC520F" w:rsidRPr="00FB3AC8">
        <w:rPr>
          <w:rFonts w:ascii="Times New Roman" w:hAnsi="Times New Roman" w:cs="Times New Roman"/>
        </w:rPr>
        <w:t>t-</w:t>
      </w:r>
      <w:r w:rsidR="00CD234F" w:rsidRPr="00FB3AC8">
        <w:rPr>
          <w:rFonts w:ascii="Times New Roman" w:hAnsi="Times New Roman" w:cs="Times New Roman"/>
        </w:rPr>
        <w:t>out</w:t>
      </w:r>
      <w:r w:rsidR="009E2EBD" w:rsidRPr="00FB3AC8">
        <w:rPr>
          <w:rFonts w:ascii="Times New Roman" w:hAnsi="Times New Roman" w:cs="Times New Roman"/>
        </w:rPr>
        <w:t>.</w:t>
      </w:r>
      <w:r w:rsidR="007B4163" w:rsidRPr="00FB3AC8">
        <w:rPr>
          <w:rFonts w:ascii="Times New Roman" w:hAnsi="Times New Roman" w:cs="Times New Roman"/>
        </w:rPr>
        <w:t xml:space="preserve"> Methodical presentation of the application is key as there is so </w:t>
      </w:r>
      <w:proofErr w:type="spellStart"/>
      <w:r w:rsidR="007B4163" w:rsidRPr="00FB3AC8">
        <w:rPr>
          <w:rFonts w:ascii="Times New Roman" w:hAnsi="Times New Roman" w:cs="Times New Roman"/>
        </w:rPr>
        <w:t>mch</w:t>
      </w:r>
      <w:proofErr w:type="spellEnd"/>
      <w:r w:rsidR="007B4163" w:rsidRPr="00FB3AC8">
        <w:rPr>
          <w:rFonts w:ascii="Times New Roman" w:hAnsi="Times New Roman" w:cs="Times New Roman"/>
        </w:rPr>
        <w:t xml:space="preserve"> research that goes into the longer proposals that even the most well researched of proposals can fail if ‘grantsmanship’ is not laid out in a clear and logical manner (Yang, 2012: 34). </w:t>
      </w:r>
    </w:p>
    <w:p w14:paraId="055EA075" w14:textId="1A3E5444" w:rsidR="00CD234F" w:rsidRPr="00FB3AC8" w:rsidRDefault="00CD234F" w:rsidP="00FB3AC8">
      <w:pPr>
        <w:spacing w:line="480" w:lineRule="auto"/>
        <w:rPr>
          <w:rFonts w:ascii="Times New Roman" w:hAnsi="Times New Roman" w:cs="Times New Roman"/>
        </w:rPr>
      </w:pPr>
    </w:p>
    <w:p w14:paraId="67F68E53" w14:textId="002307C8" w:rsidR="00DA633D" w:rsidRPr="00FB3AC8" w:rsidRDefault="00FD1C8B" w:rsidP="00FB3AC8">
      <w:pPr>
        <w:spacing w:line="480" w:lineRule="auto"/>
        <w:ind w:firstLine="720"/>
        <w:rPr>
          <w:rFonts w:ascii="Times New Roman" w:hAnsi="Times New Roman" w:cs="Times New Roman"/>
        </w:rPr>
      </w:pPr>
      <w:r w:rsidRPr="00FB3AC8">
        <w:rPr>
          <w:rFonts w:ascii="Times New Roman" w:hAnsi="Times New Roman" w:cs="Times New Roman"/>
          <w:b/>
        </w:rPr>
        <w:t>Mission Statement.</w:t>
      </w:r>
      <w:r w:rsidRPr="00FB3AC8">
        <w:rPr>
          <w:rFonts w:ascii="Times New Roman" w:hAnsi="Times New Roman" w:cs="Times New Roman"/>
        </w:rPr>
        <w:t xml:space="preserve"> </w:t>
      </w:r>
      <w:r w:rsidR="00CD234F" w:rsidRPr="00FB3AC8">
        <w:rPr>
          <w:rFonts w:ascii="Times New Roman" w:hAnsi="Times New Roman" w:cs="Times New Roman"/>
        </w:rPr>
        <w:t xml:space="preserve">A mission statement that truly represents your organisation </w:t>
      </w:r>
      <w:r w:rsidR="00DA633D" w:rsidRPr="00FB3AC8">
        <w:rPr>
          <w:rFonts w:ascii="Times New Roman" w:hAnsi="Times New Roman" w:cs="Times New Roman"/>
        </w:rPr>
        <w:t xml:space="preserve">and chimes with the sort of project the donor would like to fund. The key to a convincing mission statement </w:t>
      </w:r>
      <w:r w:rsidR="00981B35" w:rsidRPr="00FB3AC8">
        <w:rPr>
          <w:rFonts w:ascii="Times New Roman" w:hAnsi="Times New Roman" w:cs="Times New Roman"/>
        </w:rPr>
        <w:t>is</w:t>
      </w:r>
      <w:r w:rsidR="00DA633D" w:rsidRPr="00FB3AC8">
        <w:rPr>
          <w:rFonts w:ascii="Times New Roman" w:hAnsi="Times New Roman" w:cs="Times New Roman"/>
        </w:rPr>
        <w:t xml:space="preserve"> often thought to be its succinct and pithy presentation (Bauer, 2011).</w:t>
      </w:r>
      <w:r w:rsidR="00981B35" w:rsidRPr="00FB3AC8">
        <w:rPr>
          <w:rFonts w:ascii="Times New Roman" w:hAnsi="Times New Roman" w:cs="Times New Roman"/>
        </w:rPr>
        <w:t xml:space="preserve"> </w:t>
      </w:r>
      <w:r w:rsidR="00DA633D" w:rsidRPr="00FB3AC8">
        <w:rPr>
          <w:rFonts w:ascii="Times New Roman" w:hAnsi="Times New Roman" w:cs="Times New Roman"/>
        </w:rPr>
        <w:t xml:space="preserve">In this statement, it is shown how the organisation came into being and the catalyst for its creation. </w:t>
      </w:r>
      <w:r w:rsidR="00981B35" w:rsidRPr="00FB3AC8">
        <w:rPr>
          <w:rFonts w:ascii="Times New Roman" w:hAnsi="Times New Roman" w:cs="Times New Roman"/>
        </w:rPr>
        <w:t>It</w:t>
      </w:r>
      <w:r w:rsidR="00DA633D" w:rsidRPr="00FB3AC8">
        <w:rPr>
          <w:rFonts w:ascii="Times New Roman" w:hAnsi="Times New Roman" w:cs="Times New Roman"/>
        </w:rPr>
        <w:t xml:space="preserve"> also portrays the narrative of the organisation and charts its growth, from where it came, to where it is now and what programmes the funding can help realise next. </w:t>
      </w:r>
      <w:r w:rsidR="009344EC" w:rsidRPr="00FB3AC8">
        <w:rPr>
          <w:rFonts w:ascii="Times New Roman" w:hAnsi="Times New Roman" w:cs="Times New Roman"/>
        </w:rPr>
        <w:t xml:space="preserve">If the content of the proposal is jarring with the mission statement of the organisation, this is an indication to the donor that the grantee is only chasing money and is not interested in the cause of the problem or the gap to be funded (Hall and </w:t>
      </w:r>
      <w:proofErr w:type="spellStart"/>
      <w:r w:rsidR="009344EC" w:rsidRPr="00FB3AC8">
        <w:rPr>
          <w:rFonts w:ascii="Times New Roman" w:hAnsi="Times New Roman" w:cs="Times New Roman"/>
        </w:rPr>
        <w:t>Howlett</w:t>
      </w:r>
      <w:proofErr w:type="spellEnd"/>
      <w:r w:rsidR="009344EC" w:rsidRPr="00FB3AC8">
        <w:rPr>
          <w:rFonts w:ascii="Times New Roman" w:hAnsi="Times New Roman" w:cs="Times New Roman"/>
        </w:rPr>
        <w:t>, 2003). The donor is i</w:t>
      </w:r>
      <w:r w:rsidR="00DA633D" w:rsidRPr="00FB3AC8">
        <w:rPr>
          <w:rFonts w:ascii="Times New Roman" w:hAnsi="Times New Roman" w:cs="Times New Roman"/>
        </w:rPr>
        <w:t>nvesting in not just the project, the cause</w:t>
      </w:r>
      <w:r w:rsidR="009344EC" w:rsidRPr="00FB3AC8">
        <w:rPr>
          <w:rFonts w:ascii="Times New Roman" w:hAnsi="Times New Roman" w:cs="Times New Roman"/>
        </w:rPr>
        <w:t xml:space="preserve"> and</w:t>
      </w:r>
      <w:r w:rsidR="00DA633D" w:rsidRPr="00FB3AC8">
        <w:rPr>
          <w:rFonts w:ascii="Times New Roman" w:hAnsi="Times New Roman" w:cs="Times New Roman"/>
        </w:rPr>
        <w:t xml:space="preserve"> the beneficiaries, but also in the growth of an organisation. As such, it is important to stress in the mission statement, the long-term plan.</w:t>
      </w:r>
      <w:r w:rsidR="009344EC" w:rsidRPr="00FB3AC8">
        <w:rPr>
          <w:rFonts w:ascii="Times New Roman" w:hAnsi="Times New Roman" w:cs="Times New Roman"/>
        </w:rPr>
        <w:t xml:space="preserve"> </w:t>
      </w:r>
    </w:p>
    <w:p w14:paraId="6D3188C1" w14:textId="77777777" w:rsidR="00967885" w:rsidRDefault="00967885" w:rsidP="00FB3AC8">
      <w:pPr>
        <w:spacing w:before="100" w:beforeAutospacing="1" w:after="100" w:afterAutospacing="1" w:line="480" w:lineRule="auto"/>
        <w:rPr>
          <w:rFonts w:ascii="TimesNewRomanPS" w:eastAsia="Times New Roman" w:hAnsi="TimesNewRomanPS" w:cs="Times New Roman"/>
          <w:b/>
          <w:bCs/>
        </w:rPr>
      </w:pPr>
    </w:p>
    <w:p w14:paraId="740FA28E" w14:textId="77777777" w:rsidR="00967885" w:rsidRDefault="00967885" w:rsidP="00FB3AC8">
      <w:pPr>
        <w:spacing w:before="100" w:beforeAutospacing="1" w:after="100" w:afterAutospacing="1" w:line="480" w:lineRule="auto"/>
        <w:rPr>
          <w:rFonts w:ascii="TimesNewRomanPS" w:eastAsia="Times New Roman" w:hAnsi="TimesNewRomanPS" w:cs="Times New Roman"/>
          <w:b/>
          <w:bCs/>
        </w:rPr>
      </w:pPr>
    </w:p>
    <w:p w14:paraId="688D11AB" w14:textId="77777777" w:rsidR="00FB3AC8" w:rsidRDefault="00FB3AC8" w:rsidP="00FB3AC8">
      <w:pPr>
        <w:spacing w:line="480" w:lineRule="auto"/>
        <w:rPr>
          <w:b/>
        </w:rPr>
      </w:pPr>
    </w:p>
    <w:p w14:paraId="1E2E0677" w14:textId="77777777" w:rsidR="00FB3AC8" w:rsidRDefault="00FB3AC8" w:rsidP="00FB3AC8">
      <w:pPr>
        <w:spacing w:line="480" w:lineRule="auto"/>
        <w:rPr>
          <w:b/>
        </w:rPr>
      </w:pPr>
    </w:p>
    <w:p w14:paraId="27C5E3F9" w14:textId="77777777" w:rsidR="00FB3AC8" w:rsidRDefault="00FB3AC8" w:rsidP="00FB3AC8">
      <w:pPr>
        <w:spacing w:line="480" w:lineRule="auto"/>
        <w:rPr>
          <w:b/>
        </w:rPr>
      </w:pPr>
    </w:p>
    <w:p w14:paraId="1DE87944" w14:textId="77777777" w:rsidR="00FB3AC8" w:rsidRDefault="00FB3AC8" w:rsidP="00FB3AC8">
      <w:pPr>
        <w:spacing w:line="480" w:lineRule="auto"/>
        <w:rPr>
          <w:b/>
        </w:rPr>
      </w:pPr>
    </w:p>
    <w:p w14:paraId="5946CDF3" w14:textId="6DC79D3F" w:rsidR="00195707" w:rsidRPr="00FB3AC8" w:rsidRDefault="00C03B9D" w:rsidP="00FB3AC8">
      <w:pPr>
        <w:spacing w:line="480" w:lineRule="auto"/>
        <w:rPr>
          <w:b/>
        </w:rPr>
      </w:pPr>
      <w:r w:rsidRPr="00FB3AC8">
        <w:rPr>
          <w:b/>
        </w:rPr>
        <w:lastRenderedPageBreak/>
        <w:t>Bibliography</w:t>
      </w:r>
    </w:p>
    <w:p w14:paraId="45A3D19E" w14:textId="38AD6F25" w:rsidR="00D71745" w:rsidRDefault="00D71745" w:rsidP="00FB3AC8">
      <w:pPr>
        <w:spacing w:line="480" w:lineRule="auto"/>
      </w:pPr>
    </w:p>
    <w:p w14:paraId="708DA2A0" w14:textId="09228F85" w:rsidR="00D71745" w:rsidRPr="00D71745" w:rsidRDefault="00D71745" w:rsidP="00FB3AC8">
      <w:pPr>
        <w:spacing w:line="480" w:lineRule="auto"/>
        <w:rPr>
          <w:rFonts w:ascii="Times New Roman" w:eastAsia="Times New Roman" w:hAnsi="Times New Roman" w:cs="Times New Roman"/>
        </w:rPr>
      </w:pPr>
      <w:proofErr w:type="spellStart"/>
      <w:r w:rsidRPr="00D71745">
        <w:rPr>
          <w:rFonts w:ascii="Arial" w:eastAsia="Times New Roman" w:hAnsi="Arial" w:cs="Arial"/>
          <w:color w:val="222222"/>
          <w:shd w:val="clear" w:color="auto" w:fill="FFFFFF"/>
        </w:rPr>
        <w:t>Araral</w:t>
      </w:r>
      <w:proofErr w:type="spellEnd"/>
      <w:r w:rsidRPr="00D71745">
        <w:rPr>
          <w:rFonts w:ascii="Arial" w:eastAsia="Times New Roman" w:hAnsi="Arial" w:cs="Arial"/>
          <w:color w:val="222222"/>
          <w:shd w:val="clear" w:color="auto" w:fill="FFFFFF"/>
        </w:rPr>
        <w:t>, E. (2008). The strategic games that donors and bureaucrats play: An institutional rational choice analysis. </w:t>
      </w:r>
      <w:r w:rsidRPr="00D71745">
        <w:rPr>
          <w:rFonts w:ascii="Arial" w:eastAsia="Times New Roman" w:hAnsi="Arial" w:cs="Arial"/>
          <w:i/>
          <w:iCs/>
          <w:color w:val="222222"/>
        </w:rPr>
        <w:t>Journal of Public Administration Research and Theory</w:t>
      </w:r>
      <w:r w:rsidRPr="00D71745">
        <w:rPr>
          <w:rFonts w:ascii="Arial" w:eastAsia="Times New Roman" w:hAnsi="Arial" w:cs="Arial"/>
          <w:color w:val="222222"/>
          <w:shd w:val="clear" w:color="auto" w:fill="FFFFFF"/>
        </w:rPr>
        <w:t>, </w:t>
      </w:r>
      <w:r w:rsidRPr="00D71745">
        <w:rPr>
          <w:rFonts w:ascii="Arial" w:eastAsia="Times New Roman" w:hAnsi="Arial" w:cs="Arial"/>
          <w:i/>
          <w:iCs/>
          <w:color w:val="222222"/>
        </w:rPr>
        <w:t>19</w:t>
      </w:r>
      <w:r w:rsidRPr="00D71745">
        <w:rPr>
          <w:rFonts w:ascii="Arial" w:eastAsia="Times New Roman" w:hAnsi="Arial" w:cs="Arial"/>
          <w:color w:val="222222"/>
          <w:shd w:val="clear" w:color="auto" w:fill="FFFFFF"/>
        </w:rPr>
        <w:t>(4), 853-871.</w:t>
      </w:r>
    </w:p>
    <w:p w14:paraId="45848439" w14:textId="07D16690" w:rsidR="00AF653A" w:rsidRDefault="00AF653A" w:rsidP="00FB3AC8">
      <w:pPr>
        <w:spacing w:line="480" w:lineRule="auto"/>
      </w:pPr>
    </w:p>
    <w:p w14:paraId="7B6FC970" w14:textId="77777777" w:rsidR="00AF653A" w:rsidRPr="00AF653A" w:rsidRDefault="00AF653A" w:rsidP="00FB3AC8">
      <w:pPr>
        <w:spacing w:line="480" w:lineRule="auto"/>
        <w:rPr>
          <w:rFonts w:ascii="Times New Roman" w:eastAsia="Times New Roman" w:hAnsi="Times New Roman" w:cs="Times New Roman"/>
        </w:rPr>
      </w:pPr>
      <w:r w:rsidRPr="00AF653A">
        <w:rPr>
          <w:rFonts w:ascii="Arial" w:eastAsia="Times New Roman" w:hAnsi="Arial" w:cs="Arial"/>
          <w:color w:val="222222"/>
          <w:shd w:val="clear" w:color="auto" w:fill="FFFFFF"/>
        </w:rPr>
        <w:t>Bauer, D. G. (2011). </w:t>
      </w:r>
      <w:r w:rsidRPr="00AF653A">
        <w:rPr>
          <w:rFonts w:ascii="Arial" w:eastAsia="Times New Roman" w:hAnsi="Arial" w:cs="Arial"/>
          <w:i/>
          <w:iCs/>
          <w:color w:val="222222"/>
        </w:rPr>
        <w:t xml:space="preserve">The" how to" grants manual: Successful </w:t>
      </w:r>
      <w:proofErr w:type="spellStart"/>
      <w:r w:rsidRPr="00AF653A">
        <w:rPr>
          <w:rFonts w:ascii="Arial" w:eastAsia="Times New Roman" w:hAnsi="Arial" w:cs="Arial"/>
          <w:i/>
          <w:iCs/>
          <w:color w:val="222222"/>
        </w:rPr>
        <w:t>grantseeking</w:t>
      </w:r>
      <w:proofErr w:type="spellEnd"/>
      <w:r w:rsidRPr="00AF653A">
        <w:rPr>
          <w:rFonts w:ascii="Arial" w:eastAsia="Times New Roman" w:hAnsi="Arial" w:cs="Arial"/>
          <w:i/>
          <w:iCs/>
          <w:color w:val="222222"/>
        </w:rPr>
        <w:t xml:space="preserve"> techniques for obtaining public and private grants</w:t>
      </w:r>
      <w:r w:rsidRPr="00AF653A">
        <w:rPr>
          <w:rFonts w:ascii="Arial" w:eastAsia="Times New Roman" w:hAnsi="Arial" w:cs="Arial"/>
          <w:color w:val="222222"/>
          <w:shd w:val="clear" w:color="auto" w:fill="FFFFFF"/>
        </w:rPr>
        <w:t>. Rowman &amp; Littlefield Publishers.</w:t>
      </w:r>
    </w:p>
    <w:p w14:paraId="5A1BEAD4" w14:textId="77777777" w:rsidR="00C03B9D" w:rsidRDefault="00C03B9D" w:rsidP="00FB3AC8">
      <w:pPr>
        <w:spacing w:line="480" w:lineRule="auto"/>
      </w:pPr>
    </w:p>
    <w:p w14:paraId="53A216CC" w14:textId="79769B36" w:rsidR="00746817" w:rsidRDefault="00C03B9D" w:rsidP="00FB3AC8">
      <w:pPr>
        <w:spacing w:line="480" w:lineRule="auto"/>
        <w:rPr>
          <w:rFonts w:ascii="Arial" w:eastAsia="Times New Roman" w:hAnsi="Arial" w:cs="Arial"/>
          <w:color w:val="222222"/>
          <w:shd w:val="clear" w:color="auto" w:fill="FFFFFF"/>
        </w:rPr>
      </w:pPr>
      <w:r w:rsidRPr="00C03B9D">
        <w:rPr>
          <w:rFonts w:ascii="Arial" w:eastAsia="Times New Roman" w:hAnsi="Arial" w:cs="Arial"/>
          <w:color w:val="222222"/>
          <w:shd w:val="clear" w:color="auto" w:fill="FFFFFF"/>
        </w:rPr>
        <w:t>Bell, S. (2000). Logical frameworks, Aristotle and soft systems: a note on the origins, values and uses of logical frameworks, in reply to Gasper. </w:t>
      </w:r>
      <w:r w:rsidRPr="00C03B9D">
        <w:rPr>
          <w:rFonts w:ascii="Arial" w:eastAsia="Times New Roman" w:hAnsi="Arial" w:cs="Arial"/>
          <w:i/>
          <w:iCs/>
          <w:color w:val="222222"/>
        </w:rPr>
        <w:t>Public Administration and Development</w:t>
      </w:r>
      <w:r w:rsidRPr="00C03B9D">
        <w:rPr>
          <w:rFonts w:ascii="Arial" w:eastAsia="Times New Roman" w:hAnsi="Arial" w:cs="Arial"/>
          <w:color w:val="222222"/>
          <w:shd w:val="clear" w:color="auto" w:fill="FFFFFF"/>
        </w:rPr>
        <w:t>, </w:t>
      </w:r>
      <w:r w:rsidRPr="00C03B9D">
        <w:rPr>
          <w:rFonts w:ascii="Arial" w:eastAsia="Times New Roman" w:hAnsi="Arial" w:cs="Arial"/>
          <w:i/>
          <w:iCs/>
          <w:color w:val="222222"/>
        </w:rPr>
        <w:t>20</w:t>
      </w:r>
      <w:r w:rsidRPr="00C03B9D">
        <w:rPr>
          <w:rFonts w:ascii="Arial" w:eastAsia="Times New Roman" w:hAnsi="Arial" w:cs="Arial"/>
          <w:color w:val="222222"/>
          <w:shd w:val="clear" w:color="auto" w:fill="FFFFFF"/>
        </w:rPr>
        <w:t>(1), 29-31.</w:t>
      </w:r>
    </w:p>
    <w:p w14:paraId="562D6CBD" w14:textId="77777777" w:rsidR="00FB3AC8" w:rsidRDefault="00FB3AC8" w:rsidP="00FB3AC8">
      <w:pPr>
        <w:spacing w:line="480" w:lineRule="auto"/>
        <w:rPr>
          <w:rFonts w:ascii="Arial" w:eastAsia="Times New Roman" w:hAnsi="Arial" w:cs="Arial"/>
          <w:color w:val="222222"/>
          <w:shd w:val="clear" w:color="auto" w:fill="FFFFFF"/>
        </w:rPr>
      </w:pPr>
    </w:p>
    <w:p w14:paraId="25A33D5E" w14:textId="4AD1AD8C" w:rsidR="00B44403" w:rsidRPr="00BA36F1" w:rsidRDefault="00BA36F1" w:rsidP="00FB3AC8">
      <w:pPr>
        <w:spacing w:before="100" w:beforeAutospacing="1" w:after="100" w:afterAutospacing="1" w:line="480" w:lineRule="auto"/>
        <w:rPr>
          <w:rFonts w:ascii="Arial" w:eastAsia="Times New Roman" w:hAnsi="Arial" w:cs="Arial"/>
        </w:rPr>
      </w:pPr>
      <w:r w:rsidRPr="00BA36F1">
        <w:rPr>
          <w:rFonts w:ascii="Arial" w:eastAsia="Times New Roman" w:hAnsi="Arial" w:cs="Arial"/>
        </w:rPr>
        <w:t>Cracknell</w:t>
      </w:r>
      <w:r>
        <w:rPr>
          <w:rFonts w:ascii="Arial" w:eastAsia="Times New Roman" w:hAnsi="Arial" w:cs="Arial"/>
        </w:rPr>
        <w:t>,</w:t>
      </w:r>
      <w:r w:rsidRPr="00BA36F1">
        <w:rPr>
          <w:rFonts w:ascii="Arial" w:eastAsia="Times New Roman" w:hAnsi="Arial" w:cs="Arial"/>
        </w:rPr>
        <w:t xml:space="preserve"> B.</w:t>
      </w:r>
      <w:r>
        <w:rPr>
          <w:rFonts w:ascii="Arial" w:eastAsia="Times New Roman" w:hAnsi="Arial" w:cs="Arial"/>
        </w:rPr>
        <w:t xml:space="preserve"> (2000)</w:t>
      </w:r>
      <w:r w:rsidRPr="00BA36F1">
        <w:rPr>
          <w:rFonts w:ascii="Arial" w:eastAsia="Times New Roman" w:hAnsi="Arial" w:cs="Arial"/>
        </w:rPr>
        <w:t xml:space="preserve"> </w:t>
      </w:r>
      <w:r w:rsidRPr="00BA36F1">
        <w:rPr>
          <w:rFonts w:ascii="Arial" w:eastAsia="Times New Roman" w:hAnsi="Arial" w:cs="Arial"/>
          <w:i/>
        </w:rPr>
        <w:t>Evaluating development aid: issues, problems and solutions.</w:t>
      </w:r>
      <w:r w:rsidRPr="00BA36F1">
        <w:rPr>
          <w:rFonts w:ascii="Arial" w:eastAsia="Times New Roman" w:hAnsi="Arial" w:cs="Arial"/>
        </w:rPr>
        <w:t xml:space="preserve"> London: Sage</w:t>
      </w:r>
      <w:r>
        <w:rPr>
          <w:rFonts w:ascii="Arial" w:eastAsia="Times New Roman" w:hAnsi="Arial" w:cs="Arial"/>
        </w:rPr>
        <w:t>.</w:t>
      </w:r>
      <w:r w:rsidRPr="00BA36F1">
        <w:rPr>
          <w:rFonts w:ascii="Arial" w:eastAsia="Times New Roman" w:hAnsi="Arial" w:cs="Arial"/>
        </w:rPr>
        <w:t xml:space="preserve"> </w:t>
      </w:r>
      <w:bookmarkStart w:id="0" w:name="_GoBack"/>
      <w:bookmarkEnd w:id="0"/>
    </w:p>
    <w:p w14:paraId="22993C1F" w14:textId="77777777" w:rsidR="00B44403" w:rsidRPr="00B44403" w:rsidRDefault="00B44403" w:rsidP="00FB3AC8">
      <w:pPr>
        <w:spacing w:line="480" w:lineRule="auto"/>
        <w:rPr>
          <w:rFonts w:ascii="Times New Roman" w:eastAsia="Times New Roman" w:hAnsi="Times New Roman" w:cs="Times New Roman"/>
        </w:rPr>
      </w:pPr>
      <w:r w:rsidRPr="00B44403">
        <w:rPr>
          <w:rFonts w:ascii="Arial" w:eastAsia="Times New Roman" w:hAnsi="Arial" w:cs="Arial"/>
          <w:color w:val="222222"/>
          <w:shd w:val="clear" w:color="auto" w:fill="FFFFFF"/>
        </w:rPr>
        <w:t>Crawford, P., &amp; Bryce, P. (2003). Project monitoring and evaluation: a method for enhancing the efficiency and effectiveness of aid project implementation. </w:t>
      </w:r>
      <w:r w:rsidRPr="00B44403">
        <w:rPr>
          <w:rFonts w:ascii="Arial" w:eastAsia="Times New Roman" w:hAnsi="Arial" w:cs="Arial"/>
          <w:i/>
          <w:iCs/>
          <w:color w:val="222222"/>
        </w:rPr>
        <w:t>International journal of project management</w:t>
      </w:r>
      <w:r w:rsidRPr="00B44403">
        <w:rPr>
          <w:rFonts w:ascii="Arial" w:eastAsia="Times New Roman" w:hAnsi="Arial" w:cs="Arial"/>
          <w:color w:val="222222"/>
          <w:shd w:val="clear" w:color="auto" w:fill="FFFFFF"/>
        </w:rPr>
        <w:t>, </w:t>
      </w:r>
      <w:r w:rsidRPr="00B44403">
        <w:rPr>
          <w:rFonts w:ascii="Arial" w:eastAsia="Times New Roman" w:hAnsi="Arial" w:cs="Arial"/>
          <w:i/>
          <w:iCs/>
          <w:color w:val="222222"/>
        </w:rPr>
        <w:t>21</w:t>
      </w:r>
      <w:r w:rsidRPr="00B44403">
        <w:rPr>
          <w:rFonts w:ascii="Arial" w:eastAsia="Times New Roman" w:hAnsi="Arial" w:cs="Arial"/>
          <w:color w:val="222222"/>
          <w:shd w:val="clear" w:color="auto" w:fill="FFFFFF"/>
        </w:rPr>
        <w:t>(5), 363-373.</w:t>
      </w:r>
    </w:p>
    <w:p w14:paraId="2A738938" w14:textId="77777777" w:rsidR="00C03B9D" w:rsidRPr="00C03B9D" w:rsidRDefault="00C03B9D" w:rsidP="00FB3AC8">
      <w:pPr>
        <w:spacing w:line="480" w:lineRule="auto"/>
        <w:rPr>
          <w:rFonts w:ascii="Arial" w:hAnsi="Arial" w:cs="Arial"/>
        </w:rPr>
      </w:pPr>
    </w:p>
    <w:p w14:paraId="7BF893CF" w14:textId="080D1CBD" w:rsidR="00C1211F" w:rsidRDefault="00746817" w:rsidP="00FB3AC8">
      <w:pPr>
        <w:spacing w:line="480" w:lineRule="auto"/>
        <w:rPr>
          <w:rFonts w:ascii="Arial" w:eastAsia="Times New Roman" w:hAnsi="Arial" w:cs="Arial"/>
          <w:color w:val="222222"/>
          <w:shd w:val="clear" w:color="auto" w:fill="FFFFFF"/>
        </w:rPr>
      </w:pPr>
      <w:r w:rsidRPr="00746817">
        <w:rPr>
          <w:rFonts w:ascii="Arial" w:eastAsia="Times New Roman" w:hAnsi="Arial" w:cs="Arial"/>
          <w:color w:val="222222"/>
          <w:shd w:val="clear" w:color="auto" w:fill="FFFFFF"/>
        </w:rPr>
        <w:t>Gasper, D. (2000). Evaluating the ‘logical framework approach</w:t>
      </w:r>
      <w:r w:rsidR="00FB3AC8">
        <w:rPr>
          <w:rFonts w:ascii="Arial" w:eastAsia="Times New Roman" w:hAnsi="Arial" w:cs="Arial"/>
          <w:color w:val="222222"/>
          <w:shd w:val="clear" w:color="auto" w:fill="FFFFFF"/>
        </w:rPr>
        <w:t xml:space="preserve"> </w:t>
      </w:r>
      <w:r w:rsidRPr="00746817">
        <w:rPr>
          <w:rFonts w:ascii="Arial" w:eastAsia="Times New Roman" w:hAnsi="Arial" w:cs="Arial"/>
          <w:color w:val="222222"/>
          <w:shd w:val="clear" w:color="auto" w:fill="FFFFFF"/>
        </w:rPr>
        <w:t>towards learning</w:t>
      </w:r>
      <w:r w:rsidRPr="00746817">
        <w:rPr>
          <w:rFonts w:ascii="Cambria Math" w:eastAsia="Times New Roman" w:hAnsi="Cambria Math" w:cs="Cambria Math"/>
          <w:color w:val="222222"/>
          <w:shd w:val="clear" w:color="auto" w:fill="FFFFFF"/>
        </w:rPr>
        <w:t>‐</w:t>
      </w:r>
      <w:r w:rsidRPr="00746817">
        <w:rPr>
          <w:rFonts w:ascii="Arial" w:eastAsia="Times New Roman" w:hAnsi="Arial" w:cs="Arial"/>
          <w:color w:val="222222"/>
          <w:shd w:val="clear" w:color="auto" w:fill="FFFFFF"/>
        </w:rPr>
        <w:t>oriented development evaluation</w:t>
      </w:r>
      <w:r w:rsidR="00FB3AC8">
        <w:rPr>
          <w:rFonts w:ascii="Arial" w:eastAsia="Times New Roman" w:hAnsi="Arial" w:cs="Arial"/>
          <w:color w:val="222222"/>
          <w:shd w:val="clear" w:color="auto" w:fill="FFFFFF"/>
        </w:rPr>
        <w:t>’</w:t>
      </w:r>
      <w:r w:rsidRPr="00746817">
        <w:rPr>
          <w:rFonts w:ascii="Arial" w:eastAsia="Times New Roman" w:hAnsi="Arial" w:cs="Arial"/>
          <w:color w:val="222222"/>
          <w:shd w:val="clear" w:color="auto" w:fill="FFFFFF"/>
        </w:rPr>
        <w:t>.</w:t>
      </w:r>
      <w:r w:rsidRPr="00C03B9D">
        <w:rPr>
          <w:rFonts w:ascii="Arial" w:eastAsia="Times New Roman" w:hAnsi="Arial" w:cs="Arial"/>
          <w:color w:val="222222"/>
          <w:shd w:val="clear" w:color="auto" w:fill="FFFFFF"/>
        </w:rPr>
        <w:t> </w:t>
      </w:r>
      <w:r w:rsidRPr="00746817">
        <w:rPr>
          <w:rFonts w:ascii="Arial" w:eastAsia="Times New Roman" w:hAnsi="Arial" w:cs="Arial"/>
          <w:i/>
          <w:iCs/>
          <w:color w:val="222222"/>
        </w:rPr>
        <w:t>Public administration and development</w:t>
      </w:r>
      <w:r w:rsidRPr="00746817">
        <w:rPr>
          <w:rFonts w:ascii="Arial" w:eastAsia="Times New Roman" w:hAnsi="Arial" w:cs="Arial"/>
          <w:color w:val="222222"/>
          <w:shd w:val="clear" w:color="auto" w:fill="FFFFFF"/>
        </w:rPr>
        <w:t>,</w:t>
      </w:r>
      <w:r w:rsidRPr="00C03B9D">
        <w:rPr>
          <w:rFonts w:ascii="Arial" w:eastAsia="Times New Roman" w:hAnsi="Arial" w:cs="Arial"/>
          <w:color w:val="222222"/>
          <w:shd w:val="clear" w:color="auto" w:fill="FFFFFF"/>
        </w:rPr>
        <w:t> </w:t>
      </w:r>
      <w:r w:rsidRPr="00746817">
        <w:rPr>
          <w:rFonts w:ascii="Arial" w:eastAsia="Times New Roman" w:hAnsi="Arial" w:cs="Arial"/>
          <w:i/>
          <w:iCs/>
          <w:color w:val="222222"/>
        </w:rPr>
        <w:t>20</w:t>
      </w:r>
      <w:r w:rsidRPr="00746817">
        <w:rPr>
          <w:rFonts w:ascii="Arial" w:eastAsia="Times New Roman" w:hAnsi="Arial" w:cs="Arial"/>
          <w:color w:val="222222"/>
          <w:shd w:val="clear" w:color="auto" w:fill="FFFFFF"/>
        </w:rPr>
        <w:t>(1), 17-28.</w:t>
      </w:r>
    </w:p>
    <w:p w14:paraId="0A6ADE84" w14:textId="50D954A0" w:rsidR="00C1211F" w:rsidRDefault="00C1211F" w:rsidP="00FB3AC8">
      <w:pPr>
        <w:spacing w:before="100" w:beforeAutospacing="1" w:after="100" w:afterAutospacing="1" w:line="480" w:lineRule="auto"/>
        <w:rPr>
          <w:rFonts w:ascii="Arial" w:eastAsia="Times New Roman" w:hAnsi="Arial" w:cs="Arial"/>
        </w:rPr>
      </w:pPr>
      <w:r w:rsidRPr="00C1211F">
        <w:rPr>
          <w:rFonts w:ascii="Arial" w:eastAsia="Times New Roman" w:hAnsi="Arial" w:cs="Arial"/>
        </w:rPr>
        <w:t xml:space="preserve">Gibson, C., Andersson, </w:t>
      </w:r>
      <w:r w:rsidR="00395597">
        <w:rPr>
          <w:rFonts w:ascii="Arial" w:eastAsia="Times New Roman" w:hAnsi="Arial" w:cs="Arial"/>
        </w:rPr>
        <w:t xml:space="preserve">K., </w:t>
      </w:r>
      <w:r w:rsidRPr="00C1211F">
        <w:rPr>
          <w:rFonts w:ascii="Arial" w:eastAsia="Times New Roman" w:hAnsi="Arial" w:cs="Arial"/>
        </w:rPr>
        <w:t>Ostrom,</w:t>
      </w:r>
      <w:r w:rsidR="00395597">
        <w:rPr>
          <w:rFonts w:ascii="Arial" w:eastAsia="Times New Roman" w:hAnsi="Arial" w:cs="Arial"/>
        </w:rPr>
        <w:t xml:space="preserve"> E.</w:t>
      </w:r>
      <w:r w:rsidRPr="00C1211F">
        <w:rPr>
          <w:rFonts w:ascii="Arial" w:eastAsia="Times New Roman" w:hAnsi="Arial" w:cs="Arial"/>
        </w:rPr>
        <w:t xml:space="preserve"> and </w:t>
      </w:r>
      <w:proofErr w:type="spellStart"/>
      <w:r w:rsidRPr="00C1211F">
        <w:rPr>
          <w:rFonts w:ascii="Arial" w:eastAsia="Times New Roman" w:hAnsi="Arial" w:cs="Arial"/>
        </w:rPr>
        <w:t>Shivakumar</w:t>
      </w:r>
      <w:proofErr w:type="spellEnd"/>
      <w:r w:rsidR="00395597">
        <w:rPr>
          <w:rFonts w:ascii="Arial" w:eastAsia="Times New Roman" w:hAnsi="Arial" w:cs="Arial"/>
        </w:rPr>
        <w:t>, S.</w:t>
      </w:r>
      <w:r w:rsidRPr="00C1211F">
        <w:rPr>
          <w:rFonts w:ascii="Arial" w:eastAsia="Times New Roman" w:hAnsi="Arial" w:cs="Arial"/>
        </w:rPr>
        <w:t xml:space="preserve"> </w:t>
      </w:r>
      <w:r w:rsidR="00395597">
        <w:rPr>
          <w:rFonts w:ascii="Arial" w:eastAsia="Times New Roman" w:hAnsi="Arial" w:cs="Arial"/>
        </w:rPr>
        <w:t>(</w:t>
      </w:r>
      <w:r w:rsidRPr="00C1211F">
        <w:rPr>
          <w:rFonts w:ascii="Arial" w:eastAsia="Times New Roman" w:hAnsi="Arial" w:cs="Arial"/>
        </w:rPr>
        <w:t>2005</w:t>
      </w:r>
      <w:r w:rsidR="00395597">
        <w:rPr>
          <w:rFonts w:ascii="Arial" w:eastAsia="Times New Roman" w:hAnsi="Arial" w:cs="Arial"/>
        </w:rPr>
        <w:t>)</w:t>
      </w:r>
      <w:r w:rsidRPr="00C1211F">
        <w:rPr>
          <w:rFonts w:ascii="Arial" w:eastAsia="Times New Roman" w:hAnsi="Arial" w:cs="Arial"/>
        </w:rPr>
        <w:t xml:space="preserve">. </w:t>
      </w:r>
      <w:r w:rsidRPr="00C1211F">
        <w:rPr>
          <w:rFonts w:ascii="Arial" w:eastAsia="Times New Roman" w:hAnsi="Arial" w:cs="Arial"/>
          <w:i/>
        </w:rPr>
        <w:t>The Samaritan’s Dilemma: The political economy of development aid</w:t>
      </w:r>
      <w:r w:rsidRPr="00C1211F">
        <w:rPr>
          <w:rFonts w:ascii="Arial" w:eastAsia="Times New Roman" w:hAnsi="Arial" w:cs="Arial"/>
        </w:rPr>
        <w:t>. New York: Oxford Univ. Press.</w:t>
      </w:r>
    </w:p>
    <w:p w14:paraId="02A8DE82" w14:textId="77777777" w:rsidR="00490743" w:rsidRPr="00490743" w:rsidRDefault="00490743" w:rsidP="00FB3AC8">
      <w:pPr>
        <w:spacing w:line="480" w:lineRule="auto"/>
        <w:rPr>
          <w:rFonts w:ascii="Times New Roman" w:eastAsia="Times New Roman" w:hAnsi="Times New Roman" w:cs="Times New Roman"/>
        </w:rPr>
      </w:pPr>
      <w:r w:rsidRPr="00490743">
        <w:rPr>
          <w:rFonts w:ascii="Arial" w:eastAsia="Times New Roman" w:hAnsi="Arial" w:cs="Arial"/>
          <w:color w:val="222222"/>
          <w:shd w:val="clear" w:color="auto" w:fill="FFFFFF"/>
        </w:rPr>
        <w:lastRenderedPageBreak/>
        <w:t xml:space="preserve">Hall, M. S., &amp; </w:t>
      </w:r>
      <w:proofErr w:type="spellStart"/>
      <w:r w:rsidRPr="00490743">
        <w:rPr>
          <w:rFonts w:ascii="Arial" w:eastAsia="Times New Roman" w:hAnsi="Arial" w:cs="Arial"/>
          <w:color w:val="222222"/>
          <w:shd w:val="clear" w:color="auto" w:fill="FFFFFF"/>
        </w:rPr>
        <w:t>Howlett</w:t>
      </w:r>
      <w:proofErr w:type="spellEnd"/>
      <w:r w:rsidRPr="00490743">
        <w:rPr>
          <w:rFonts w:ascii="Arial" w:eastAsia="Times New Roman" w:hAnsi="Arial" w:cs="Arial"/>
          <w:color w:val="222222"/>
          <w:shd w:val="clear" w:color="auto" w:fill="FFFFFF"/>
        </w:rPr>
        <w:t>, S. (2003). </w:t>
      </w:r>
      <w:r w:rsidRPr="00490743">
        <w:rPr>
          <w:rFonts w:ascii="Arial" w:eastAsia="Times New Roman" w:hAnsi="Arial" w:cs="Arial"/>
          <w:i/>
          <w:iCs/>
          <w:color w:val="222222"/>
        </w:rPr>
        <w:t>Getting funded: The complete guide to writing grant proposals</w:t>
      </w:r>
      <w:r w:rsidRPr="00490743">
        <w:rPr>
          <w:rFonts w:ascii="Arial" w:eastAsia="Times New Roman" w:hAnsi="Arial" w:cs="Arial"/>
          <w:color w:val="222222"/>
          <w:shd w:val="clear" w:color="auto" w:fill="FFFFFF"/>
        </w:rPr>
        <w:t>. Continuing Education Press.</w:t>
      </w:r>
    </w:p>
    <w:p w14:paraId="5658CC14" w14:textId="2799F6E8" w:rsidR="00D05CE1" w:rsidRDefault="00D05CE1" w:rsidP="00FB3AC8">
      <w:pPr>
        <w:spacing w:line="480" w:lineRule="auto"/>
        <w:rPr>
          <w:rFonts w:ascii="Arial" w:eastAsia="Times New Roman" w:hAnsi="Arial" w:cs="Arial"/>
          <w:color w:val="222222"/>
          <w:shd w:val="clear" w:color="auto" w:fill="FFFFFF"/>
        </w:rPr>
      </w:pPr>
    </w:p>
    <w:p w14:paraId="58A1DB60" w14:textId="491A84C5" w:rsidR="00D05CE1" w:rsidRPr="00FB3AC8" w:rsidRDefault="00D05CE1" w:rsidP="00FB3AC8">
      <w:pPr>
        <w:spacing w:line="480" w:lineRule="auto"/>
        <w:rPr>
          <w:rFonts w:ascii="Times New Roman" w:eastAsia="Times New Roman" w:hAnsi="Times New Roman" w:cs="Times New Roman"/>
        </w:rPr>
      </w:pPr>
      <w:r w:rsidRPr="00D05CE1">
        <w:rPr>
          <w:rFonts w:ascii="Arial" w:eastAsia="Times New Roman" w:hAnsi="Arial" w:cs="Arial"/>
          <w:color w:val="222222"/>
          <w:shd w:val="clear" w:color="auto" w:fill="FFFFFF"/>
        </w:rPr>
        <w:t>Jackson, B. (1997). Designing projects and project evaluations using the logical framework approach. </w:t>
      </w:r>
      <w:r w:rsidRPr="00D05CE1">
        <w:rPr>
          <w:rFonts w:ascii="Arial" w:eastAsia="Times New Roman" w:hAnsi="Arial" w:cs="Arial"/>
          <w:i/>
          <w:iCs/>
          <w:color w:val="222222"/>
        </w:rPr>
        <w:t xml:space="preserve">UCN Monitoring and Evaluation </w:t>
      </w:r>
      <w:proofErr w:type="spellStart"/>
      <w:r w:rsidRPr="00D05CE1">
        <w:rPr>
          <w:rFonts w:ascii="Arial" w:eastAsia="Times New Roman" w:hAnsi="Arial" w:cs="Arial"/>
          <w:i/>
          <w:iCs/>
          <w:color w:val="222222"/>
        </w:rPr>
        <w:t>Inatiative</w:t>
      </w:r>
      <w:proofErr w:type="spellEnd"/>
      <w:r w:rsidRPr="00D05CE1">
        <w:rPr>
          <w:rFonts w:ascii="Arial" w:eastAsia="Times New Roman" w:hAnsi="Arial" w:cs="Arial"/>
          <w:color w:val="222222"/>
          <w:shd w:val="clear" w:color="auto" w:fill="FFFFFF"/>
        </w:rPr>
        <w:t>.</w:t>
      </w:r>
    </w:p>
    <w:p w14:paraId="4AFF76FD" w14:textId="45849F34" w:rsidR="00334A1A" w:rsidRPr="00C03B9D" w:rsidRDefault="00334A1A" w:rsidP="00FB3AC8">
      <w:pPr>
        <w:spacing w:line="480" w:lineRule="auto"/>
        <w:rPr>
          <w:rFonts w:ascii="Arial" w:eastAsia="Times New Roman" w:hAnsi="Arial" w:cs="Arial"/>
        </w:rPr>
      </w:pPr>
    </w:p>
    <w:p w14:paraId="05F66E52" w14:textId="078BF9D6" w:rsidR="00C03B9D" w:rsidRDefault="00334A1A" w:rsidP="00FB3AC8">
      <w:pPr>
        <w:spacing w:line="480" w:lineRule="auto"/>
        <w:rPr>
          <w:rFonts w:ascii="Arial" w:eastAsia="Times New Roman" w:hAnsi="Arial" w:cs="Arial"/>
        </w:rPr>
      </w:pPr>
      <w:r w:rsidRPr="00C03B9D">
        <w:rPr>
          <w:rFonts w:ascii="Arial" w:eastAsia="Times New Roman" w:hAnsi="Arial" w:cs="Arial"/>
        </w:rPr>
        <w:t>Larson</w:t>
      </w:r>
      <w:r w:rsidR="00C03B9D" w:rsidRPr="00C03B9D">
        <w:rPr>
          <w:rFonts w:ascii="Arial" w:eastAsia="Times New Roman" w:hAnsi="Arial" w:cs="Arial"/>
        </w:rPr>
        <w:t xml:space="preserve">, N. (2015, August 17). How to write a </w:t>
      </w:r>
      <w:proofErr w:type="spellStart"/>
      <w:r w:rsidR="00C03B9D" w:rsidRPr="00C03B9D">
        <w:rPr>
          <w:rFonts w:ascii="Arial" w:eastAsia="Times New Roman" w:hAnsi="Arial" w:cs="Arial"/>
        </w:rPr>
        <w:t>logframe</w:t>
      </w:r>
      <w:proofErr w:type="spellEnd"/>
      <w:r w:rsidR="00C03B9D" w:rsidRPr="00C03B9D">
        <w:rPr>
          <w:rFonts w:ascii="Arial" w:eastAsia="Times New Roman" w:hAnsi="Arial" w:cs="Arial"/>
        </w:rPr>
        <w:t xml:space="preserve">: a beginner’s guide. </w:t>
      </w:r>
      <w:r w:rsidR="00C03B9D" w:rsidRPr="00C03B9D">
        <w:rPr>
          <w:rFonts w:ascii="Arial" w:eastAsia="Times New Roman" w:hAnsi="Arial" w:cs="Arial"/>
          <w:i/>
        </w:rPr>
        <w:t>The Guardian</w:t>
      </w:r>
      <w:r w:rsidR="00C03B9D" w:rsidRPr="00C03B9D">
        <w:rPr>
          <w:rFonts w:ascii="Arial" w:eastAsia="Times New Roman" w:hAnsi="Arial" w:cs="Arial"/>
        </w:rPr>
        <w:t>.</w:t>
      </w:r>
      <w:r w:rsidR="00B44403">
        <w:rPr>
          <w:rFonts w:ascii="Arial" w:eastAsia="Times New Roman" w:hAnsi="Arial" w:cs="Arial"/>
        </w:rPr>
        <w:t xml:space="preserve"> </w:t>
      </w:r>
      <w:hyperlink r:id="rId8" w:history="1">
        <w:r w:rsidR="00B44403" w:rsidRPr="00BE2FEB">
          <w:rPr>
            <w:rStyle w:val="Hyperlink"/>
            <w:rFonts w:ascii="Arial" w:eastAsia="Times New Roman" w:hAnsi="Arial" w:cs="Arial"/>
          </w:rPr>
          <w:t>http://www.theguardian.com</w:t>
        </w:r>
      </w:hyperlink>
      <w:r w:rsidR="00C03B9D" w:rsidRPr="00C03B9D">
        <w:rPr>
          <w:rFonts w:ascii="Arial" w:eastAsia="Times New Roman" w:hAnsi="Arial" w:cs="Arial"/>
        </w:rPr>
        <w:t xml:space="preserve"> </w:t>
      </w:r>
    </w:p>
    <w:p w14:paraId="1FFC2B29" w14:textId="28108203" w:rsidR="00663A22" w:rsidRDefault="00663A22" w:rsidP="00FB3AC8">
      <w:pPr>
        <w:spacing w:line="480" w:lineRule="auto"/>
        <w:rPr>
          <w:rFonts w:ascii="Arial" w:eastAsia="Times New Roman" w:hAnsi="Arial" w:cs="Arial"/>
        </w:rPr>
      </w:pPr>
    </w:p>
    <w:p w14:paraId="4152345B" w14:textId="77777777" w:rsidR="00663A22" w:rsidRPr="00663A22" w:rsidRDefault="00663A22" w:rsidP="00FB3AC8">
      <w:pPr>
        <w:spacing w:line="480" w:lineRule="auto"/>
        <w:rPr>
          <w:rFonts w:ascii="Times New Roman" w:eastAsia="Times New Roman" w:hAnsi="Times New Roman" w:cs="Times New Roman"/>
        </w:rPr>
      </w:pPr>
      <w:r w:rsidRPr="00663A22">
        <w:rPr>
          <w:rFonts w:ascii="Arial" w:eastAsia="Times New Roman" w:hAnsi="Arial" w:cs="Arial"/>
          <w:color w:val="222222"/>
          <w:shd w:val="clear" w:color="auto" w:fill="FFFFFF"/>
        </w:rPr>
        <w:t>Miner, J. T., &amp; Miner, L. E. (2013). </w:t>
      </w:r>
      <w:r w:rsidRPr="00663A22">
        <w:rPr>
          <w:rFonts w:ascii="Arial" w:eastAsia="Times New Roman" w:hAnsi="Arial" w:cs="Arial"/>
          <w:i/>
          <w:iCs/>
          <w:color w:val="222222"/>
        </w:rPr>
        <w:t>Proposal Planning &amp; Amp; Writing</w:t>
      </w:r>
      <w:r w:rsidRPr="00663A22">
        <w:rPr>
          <w:rFonts w:ascii="Arial" w:eastAsia="Times New Roman" w:hAnsi="Arial" w:cs="Arial"/>
          <w:color w:val="222222"/>
          <w:shd w:val="clear" w:color="auto" w:fill="FFFFFF"/>
        </w:rPr>
        <w:t>. ABC-CLIO.</w:t>
      </w:r>
    </w:p>
    <w:p w14:paraId="1C5876D2" w14:textId="3870708A" w:rsidR="00663A22" w:rsidRDefault="00663A22" w:rsidP="00FB3AC8">
      <w:pPr>
        <w:spacing w:line="480" w:lineRule="auto"/>
        <w:rPr>
          <w:rFonts w:ascii="Arial" w:eastAsia="Times New Roman" w:hAnsi="Arial" w:cs="Arial"/>
        </w:rPr>
      </w:pPr>
    </w:p>
    <w:p w14:paraId="506B9821" w14:textId="77777777" w:rsidR="00B77163" w:rsidRPr="00B77163" w:rsidRDefault="00B77163" w:rsidP="00FB3AC8">
      <w:pPr>
        <w:spacing w:line="480" w:lineRule="auto"/>
        <w:rPr>
          <w:rFonts w:ascii="Times New Roman" w:eastAsia="Times New Roman" w:hAnsi="Times New Roman" w:cs="Times New Roman"/>
        </w:rPr>
      </w:pPr>
      <w:r w:rsidRPr="00B77163">
        <w:rPr>
          <w:rFonts w:ascii="Arial" w:eastAsia="Times New Roman" w:hAnsi="Arial" w:cs="Arial"/>
          <w:color w:val="222222"/>
          <w:shd w:val="clear" w:color="auto" w:fill="FFFFFF"/>
        </w:rPr>
        <w:t>Yang, O. O. (2012). </w:t>
      </w:r>
      <w:r w:rsidRPr="00B77163">
        <w:rPr>
          <w:rFonts w:ascii="Arial" w:eastAsia="Times New Roman" w:hAnsi="Arial" w:cs="Arial"/>
          <w:i/>
          <w:iCs/>
          <w:color w:val="222222"/>
        </w:rPr>
        <w:t>Guide to effective grant writing: How to write a successful NIH grant application</w:t>
      </w:r>
      <w:r w:rsidRPr="00B77163">
        <w:rPr>
          <w:rFonts w:ascii="Arial" w:eastAsia="Times New Roman" w:hAnsi="Arial" w:cs="Arial"/>
          <w:color w:val="222222"/>
          <w:shd w:val="clear" w:color="auto" w:fill="FFFFFF"/>
        </w:rPr>
        <w:t>. Springer Science &amp; Business Media.</w:t>
      </w:r>
    </w:p>
    <w:p w14:paraId="4C9A1E59" w14:textId="77777777" w:rsidR="00B77163" w:rsidRPr="00C03B9D" w:rsidRDefault="00B77163" w:rsidP="00FB3AC8">
      <w:pPr>
        <w:spacing w:line="480" w:lineRule="auto"/>
        <w:rPr>
          <w:rFonts w:ascii="Arial" w:eastAsia="Times New Roman" w:hAnsi="Arial" w:cs="Arial"/>
        </w:rPr>
      </w:pPr>
    </w:p>
    <w:sectPr w:rsidR="00B77163" w:rsidRPr="00C03B9D" w:rsidSect="00EC66CC">
      <w:headerReference w:type="even" r:id="rId9"/>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53AD" w14:textId="77777777" w:rsidR="00FB3AC8" w:rsidRDefault="00FB3AC8" w:rsidP="00FB3AC8">
      <w:r>
        <w:separator/>
      </w:r>
    </w:p>
  </w:endnote>
  <w:endnote w:type="continuationSeparator" w:id="0">
    <w:p w14:paraId="4C63C7C8" w14:textId="77777777" w:rsidR="00FB3AC8" w:rsidRDefault="00FB3AC8" w:rsidP="00FB3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19AFC" w14:textId="77777777" w:rsidR="00FB3AC8" w:rsidRDefault="00FB3AC8" w:rsidP="00FB3AC8">
      <w:r>
        <w:separator/>
      </w:r>
    </w:p>
  </w:footnote>
  <w:footnote w:type="continuationSeparator" w:id="0">
    <w:p w14:paraId="48A405C5" w14:textId="77777777" w:rsidR="00FB3AC8" w:rsidRDefault="00FB3AC8" w:rsidP="00FB3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6080374"/>
      <w:docPartObj>
        <w:docPartGallery w:val="Page Numbers (Top of Page)"/>
        <w:docPartUnique/>
      </w:docPartObj>
    </w:sdtPr>
    <w:sdtContent>
      <w:p w14:paraId="48D061D9" w14:textId="171CDAB0" w:rsidR="00FB3AC8" w:rsidRDefault="00FB3AC8" w:rsidP="00BE2F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6B5CB6" w14:textId="77777777" w:rsidR="00FB3AC8" w:rsidRDefault="00FB3AC8" w:rsidP="00FB3A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43257494"/>
      <w:docPartObj>
        <w:docPartGallery w:val="Page Numbers (Top of Page)"/>
        <w:docPartUnique/>
      </w:docPartObj>
    </w:sdtPr>
    <w:sdtContent>
      <w:p w14:paraId="06607AFA" w14:textId="0F52E061" w:rsidR="00FB3AC8" w:rsidRDefault="00FB3AC8" w:rsidP="00BE2F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597168" w14:textId="77777777" w:rsidR="00FB3AC8" w:rsidRDefault="00FB3AC8" w:rsidP="00FB3AC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029A"/>
    <w:multiLevelType w:val="hybridMultilevel"/>
    <w:tmpl w:val="89364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71F6"/>
    <w:multiLevelType w:val="multilevel"/>
    <w:tmpl w:val="5B42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F302A"/>
    <w:multiLevelType w:val="hybridMultilevel"/>
    <w:tmpl w:val="CF62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5"/>
    <w:rsid w:val="00023E09"/>
    <w:rsid w:val="0003210F"/>
    <w:rsid w:val="00036563"/>
    <w:rsid w:val="00084398"/>
    <w:rsid w:val="00095FB5"/>
    <w:rsid w:val="000C3FA4"/>
    <w:rsid w:val="000D3F54"/>
    <w:rsid w:val="0010301A"/>
    <w:rsid w:val="00175707"/>
    <w:rsid w:val="001B2A43"/>
    <w:rsid w:val="001C392F"/>
    <w:rsid w:val="001E5E8D"/>
    <w:rsid w:val="0023356C"/>
    <w:rsid w:val="00286223"/>
    <w:rsid w:val="00334A1A"/>
    <w:rsid w:val="00343878"/>
    <w:rsid w:val="003823D6"/>
    <w:rsid w:val="00395597"/>
    <w:rsid w:val="00407A76"/>
    <w:rsid w:val="00423FA1"/>
    <w:rsid w:val="00433F77"/>
    <w:rsid w:val="00480D35"/>
    <w:rsid w:val="00490743"/>
    <w:rsid w:val="00506751"/>
    <w:rsid w:val="005855C1"/>
    <w:rsid w:val="00593A48"/>
    <w:rsid w:val="00596F52"/>
    <w:rsid w:val="0062318A"/>
    <w:rsid w:val="00630A53"/>
    <w:rsid w:val="00663A22"/>
    <w:rsid w:val="006656F8"/>
    <w:rsid w:val="00675164"/>
    <w:rsid w:val="006E1987"/>
    <w:rsid w:val="006F71B8"/>
    <w:rsid w:val="00746817"/>
    <w:rsid w:val="007558AC"/>
    <w:rsid w:val="007B4163"/>
    <w:rsid w:val="007B61AD"/>
    <w:rsid w:val="007C29C5"/>
    <w:rsid w:val="008818F5"/>
    <w:rsid w:val="008D2EB1"/>
    <w:rsid w:val="008E6228"/>
    <w:rsid w:val="008F5432"/>
    <w:rsid w:val="009344EC"/>
    <w:rsid w:val="00967885"/>
    <w:rsid w:val="00981B35"/>
    <w:rsid w:val="009E2EBD"/>
    <w:rsid w:val="00AB3262"/>
    <w:rsid w:val="00AF653A"/>
    <w:rsid w:val="00B144AB"/>
    <w:rsid w:val="00B35D25"/>
    <w:rsid w:val="00B44403"/>
    <w:rsid w:val="00B44BFA"/>
    <w:rsid w:val="00B451FD"/>
    <w:rsid w:val="00B77163"/>
    <w:rsid w:val="00BA36F1"/>
    <w:rsid w:val="00BC7C31"/>
    <w:rsid w:val="00BD227F"/>
    <w:rsid w:val="00BD35A3"/>
    <w:rsid w:val="00C01F53"/>
    <w:rsid w:val="00C03B9D"/>
    <w:rsid w:val="00C1211F"/>
    <w:rsid w:val="00C27342"/>
    <w:rsid w:val="00C45171"/>
    <w:rsid w:val="00C92A02"/>
    <w:rsid w:val="00CD234F"/>
    <w:rsid w:val="00D022A3"/>
    <w:rsid w:val="00D05CE1"/>
    <w:rsid w:val="00D37301"/>
    <w:rsid w:val="00D40819"/>
    <w:rsid w:val="00D71745"/>
    <w:rsid w:val="00DA32C2"/>
    <w:rsid w:val="00DA633D"/>
    <w:rsid w:val="00DB6151"/>
    <w:rsid w:val="00DE0AAF"/>
    <w:rsid w:val="00E03C37"/>
    <w:rsid w:val="00E2227B"/>
    <w:rsid w:val="00E26269"/>
    <w:rsid w:val="00E266C4"/>
    <w:rsid w:val="00E56B1A"/>
    <w:rsid w:val="00E65C33"/>
    <w:rsid w:val="00E87A76"/>
    <w:rsid w:val="00EC520F"/>
    <w:rsid w:val="00EC66CC"/>
    <w:rsid w:val="00F642C0"/>
    <w:rsid w:val="00F836EC"/>
    <w:rsid w:val="00FA42A4"/>
    <w:rsid w:val="00FB3AC8"/>
    <w:rsid w:val="00FC7EBD"/>
    <w:rsid w:val="00FD1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AE262C"/>
  <w14:defaultImageDpi w14:val="32767"/>
  <w15:chartTrackingRefBased/>
  <w15:docId w15:val="{88A7976B-09A9-B941-808E-EBC69BC4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8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46817"/>
  </w:style>
  <w:style w:type="character" w:styleId="Hyperlink">
    <w:name w:val="Hyperlink"/>
    <w:basedOn w:val="DefaultParagraphFont"/>
    <w:uiPriority w:val="99"/>
    <w:unhideWhenUsed/>
    <w:rsid w:val="00C03B9D"/>
    <w:rPr>
      <w:color w:val="0563C1" w:themeColor="hyperlink"/>
      <w:u w:val="single"/>
    </w:rPr>
  </w:style>
  <w:style w:type="character" w:styleId="UnresolvedMention">
    <w:name w:val="Unresolved Mention"/>
    <w:basedOn w:val="DefaultParagraphFont"/>
    <w:uiPriority w:val="99"/>
    <w:rsid w:val="00C03B9D"/>
    <w:rPr>
      <w:color w:val="605E5C"/>
      <w:shd w:val="clear" w:color="auto" w:fill="E1DFDD"/>
    </w:rPr>
  </w:style>
  <w:style w:type="paragraph" w:styleId="ListParagraph">
    <w:name w:val="List Paragraph"/>
    <w:basedOn w:val="Normal"/>
    <w:uiPriority w:val="34"/>
    <w:qFormat/>
    <w:rsid w:val="00FD1C8B"/>
    <w:pPr>
      <w:ind w:left="720"/>
      <w:contextualSpacing/>
    </w:pPr>
  </w:style>
  <w:style w:type="paragraph" w:styleId="Header">
    <w:name w:val="header"/>
    <w:basedOn w:val="Normal"/>
    <w:link w:val="HeaderChar"/>
    <w:uiPriority w:val="99"/>
    <w:unhideWhenUsed/>
    <w:rsid w:val="00FB3AC8"/>
    <w:pPr>
      <w:tabs>
        <w:tab w:val="center" w:pos="4513"/>
        <w:tab w:val="right" w:pos="9026"/>
      </w:tabs>
    </w:pPr>
  </w:style>
  <w:style w:type="character" w:customStyle="1" w:styleId="HeaderChar">
    <w:name w:val="Header Char"/>
    <w:basedOn w:val="DefaultParagraphFont"/>
    <w:link w:val="Header"/>
    <w:uiPriority w:val="99"/>
    <w:rsid w:val="00FB3AC8"/>
  </w:style>
  <w:style w:type="character" w:styleId="PageNumber">
    <w:name w:val="page number"/>
    <w:basedOn w:val="DefaultParagraphFont"/>
    <w:uiPriority w:val="99"/>
    <w:semiHidden/>
    <w:unhideWhenUsed/>
    <w:rsid w:val="00FB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31724">
      <w:bodyDiv w:val="1"/>
      <w:marLeft w:val="0"/>
      <w:marRight w:val="0"/>
      <w:marTop w:val="0"/>
      <w:marBottom w:val="0"/>
      <w:divBdr>
        <w:top w:val="none" w:sz="0" w:space="0" w:color="auto"/>
        <w:left w:val="none" w:sz="0" w:space="0" w:color="auto"/>
        <w:bottom w:val="none" w:sz="0" w:space="0" w:color="auto"/>
        <w:right w:val="none" w:sz="0" w:space="0" w:color="auto"/>
      </w:divBdr>
    </w:div>
    <w:div w:id="495996054">
      <w:bodyDiv w:val="1"/>
      <w:marLeft w:val="0"/>
      <w:marRight w:val="0"/>
      <w:marTop w:val="0"/>
      <w:marBottom w:val="0"/>
      <w:divBdr>
        <w:top w:val="none" w:sz="0" w:space="0" w:color="auto"/>
        <w:left w:val="none" w:sz="0" w:space="0" w:color="auto"/>
        <w:bottom w:val="none" w:sz="0" w:space="0" w:color="auto"/>
        <w:right w:val="none" w:sz="0" w:space="0" w:color="auto"/>
      </w:divBdr>
    </w:div>
    <w:div w:id="559101674">
      <w:bodyDiv w:val="1"/>
      <w:marLeft w:val="0"/>
      <w:marRight w:val="0"/>
      <w:marTop w:val="0"/>
      <w:marBottom w:val="0"/>
      <w:divBdr>
        <w:top w:val="none" w:sz="0" w:space="0" w:color="auto"/>
        <w:left w:val="none" w:sz="0" w:space="0" w:color="auto"/>
        <w:bottom w:val="none" w:sz="0" w:space="0" w:color="auto"/>
        <w:right w:val="none" w:sz="0" w:space="0" w:color="auto"/>
      </w:divBdr>
    </w:div>
    <w:div w:id="562254211">
      <w:bodyDiv w:val="1"/>
      <w:marLeft w:val="0"/>
      <w:marRight w:val="0"/>
      <w:marTop w:val="0"/>
      <w:marBottom w:val="0"/>
      <w:divBdr>
        <w:top w:val="none" w:sz="0" w:space="0" w:color="auto"/>
        <w:left w:val="none" w:sz="0" w:space="0" w:color="auto"/>
        <w:bottom w:val="none" w:sz="0" w:space="0" w:color="auto"/>
        <w:right w:val="none" w:sz="0" w:space="0" w:color="auto"/>
      </w:divBdr>
    </w:div>
    <w:div w:id="575238865">
      <w:bodyDiv w:val="1"/>
      <w:marLeft w:val="0"/>
      <w:marRight w:val="0"/>
      <w:marTop w:val="0"/>
      <w:marBottom w:val="0"/>
      <w:divBdr>
        <w:top w:val="none" w:sz="0" w:space="0" w:color="auto"/>
        <w:left w:val="none" w:sz="0" w:space="0" w:color="auto"/>
        <w:bottom w:val="none" w:sz="0" w:space="0" w:color="auto"/>
        <w:right w:val="none" w:sz="0" w:space="0" w:color="auto"/>
      </w:divBdr>
      <w:divsChild>
        <w:div w:id="369646736">
          <w:marLeft w:val="0"/>
          <w:marRight w:val="0"/>
          <w:marTop w:val="0"/>
          <w:marBottom w:val="0"/>
          <w:divBdr>
            <w:top w:val="none" w:sz="0" w:space="0" w:color="auto"/>
            <w:left w:val="none" w:sz="0" w:space="0" w:color="auto"/>
            <w:bottom w:val="none" w:sz="0" w:space="0" w:color="auto"/>
            <w:right w:val="none" w:sz="0" w:space="0" w:color="auto"/>
          </w:divBdr>
          <w:divsChild>
            <w:div w:id="283275626">
              <w:marLeft w:val="0"/>
              <w:marRight w:val="0"/>
              <w:marTop w:val="0"/>
              <w:marBottom w:val="0"/>
              <w:divBdr>
                <w:top w:val="none" w:sz="0" w:space="0" w:color="auto"/>
                <w:left w:val="none" w:sz="0" w:space="0" w:color="auto"/>
                <w:bottom w:val="none" w:sz="0" w:space="0" w:color="auto"/>
                <w:right w:val="none" w:sz="0" w:space="0" w:color="auto"/>
              </w:divBdr>
              <w:divsChild>
                <w:div w:id="21470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8159">
      <w:bodyDiv w:val="1"/>
      <w:marLeft w:val="0"/>
      <w:marRight w:val="0"/>
      <w:marTop w:val="0"/>
      <w:marBottom w:val="0"/>
      <w:divBdr>
        <w:top w:val="none" w:sz="0" w:space="0" w:color="auto"/>
        <w:left w:val="none" w:sz="0" w:space="0" w:color="auto"/>
        <w:bottom w:val="none" w:sz="0" w:space="0" w:color="auto"/>
        <w:right w:val="none" w:sz="0" w:space="0" w:color="auto"/>
      </w:divBdr>
    </w:div>
    <w:div w:id="722220992">
      <w:bodyDiv w:val="1"/>
      <w:marLeft w:val="0"/>
      <w:marRight w:val="0"/>
      <w:marTop w:val="0"/>
      <w:marBottom w:val="0"/>
      <w:divBdr>
        <w:top w:val="none" w:sz="0" w:space="0" w:color="auto"/>
        <w:left w:val="none" w:sz="0" w:space="0" w:color="auto"/>
        <w:bottom w:val="none" w:sz="0" w:space="0" w:color="auto"/>
        <w:right w:val="none" w:sz="0" w:space="0" w:color="auto"/>
      </w:divBdr>
    </w:div>
    <w:div w:id="926035842">
      <w:bodyDiv w:val="1"/>
      <w:marLeft w:val="0"/>
      <w:marRight w:val="0"/>
      <w:marTop w:val="0"/>
      <w:marBottom w:val="0"/>
      <w:divBdr>
        <w:top w:val="none" w:sz="0" w:space="0" w:color="auto"/>
        <w:left w:val="none" w:sz="0" w:space="0" w:color="auto"/>
        <w:bottom w:val="none" w:sz="0" w:space="0" w:color="auto"/>
        <w:right w:val="none" w:sz="0" w:space="0" w:color="auto"/>
      </w:divBdr>
    </w:div>
    <w:div w:id="1050039252">
      <w:bodyDiv w:val="1"/>
      <w:marLeft w:val="0"/>
      <w:marRight w:val="0"/>
      <w:marTop w:val="0"/>
      <w:marBottom w:val="0"/>
      <w:divBdr>
        <w:top w:val="none" w:sz="0" w:space="0" w:color="auto"/>
        <w:left w:val="none" w:sz="0" w:space="0" w:color="auto"/>
        <w:bottom w:val="none" w:sz="0" w:space="0" w:color="auto"/>
        <w:right w:val="none" w:sz="0" w:space="0" w:color="auto"/>
      </w:divBdr>
    </w:div>
    <w:div w:id="1096445461">
      <w:bodyDiv w:val="1"/>
      <w:marLeft w:val="0"/>
      <w:marRight w:val="0"/>
      <w:marTop w:val="0"/>
      <w:marBottom w:val="0"/>
      <w:divBdr>
        <w:top w:val="none" w:sz="0" w:space="0" w:color="auto"/>
        <w:left w:val="none" w:sz="0" w:space="0" w:color="auto"/>
        <w:bottom w:val="none" w:sz="0" w:space="0" w:color="auto"/>
        <w:right w:val="none" w:sz="0" w:space="0" w:color="auto"/>
      </w:divBdr>
      <w:divsChild>
        <w:div w:id="1676153682">
          <w:marLeft w:val="0"/>
          <w:marRight w:val="0"/>
          <w:marTop w:val="0"/>
          <w:marBottom w:val="0"/>
          <w:divBdr>
            <w:top w:val="none" w:sz="0" w:space="0" w:color="auto"/>
            <w:left w:val="none" w:sz="0" w:space="0" w:color="auto"/>
            <w:bottom w:val="none" w:sz="0" w:space="0" w:color="auto"/>
            <w:right w:val="none" w:sz="0" w:space="0" w:color="auto"/>
          </w:divBdr>
          <w:divsChild>
            <w:div w:id="1530532377">
              <w:marLeft w:val="0"/>
              <w:marRight w:val="0"/>
              <w:marTop w:val="0"/>
              <w:marBottom w:val="0"/>
              <w:divBdr>
                <w:top w:val="none" w:sz="0" w:space="0" w:color="auto"/>
                <w:left w:val="none" w:sz="0" w:space="0" w:color="auto"/>
                <w:bottom w:val="none" w:sz="0" w:space="0" w:color="auto"/>
                <w:right w:val="none" w:sz="0" w:space="0" w:color="auto"/>
              </w:divBdr>
              <w:divsChild>
                <w:div w:id="6391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8592">
      <w:bodyDiv w:val="1"/>
      <w:marLeft w:val="0"/>
      <w:marRight w:val="0"/>
      <w:marTop w:val="0"/>
      <w:marBottom w:val="0"/>
      <w:divBdr>
        <w:top w:val="none" w:sz="0" w:space="0" w:color="auto"/>
        <w:left w:val="none" w:sz="0" w:space="0" w:color="auto"/>
        <w:bottom w:val="none" w:sz="0" w:space="0" w:color="auto"/>
        <w:right w:val="none" w:sz="0" w:space="0" w:color="auto"/>
      </w:divBdr>
    </w:div>
    <w:div w:id="1865942540">
      <w:bodyDiv w:val="1"/>
      <w:marLeft w:val="0"/>
      <w:marRight w:val="0"/>
      <w:marTop w:val="0"/>
      <w:marBottom w:val="0"/>
      <w:divBdr>
        <w:top w:val="none" w:sz="0" w:space="0" w:color="auto"/>
        <w:left w:val="none" w:sz="0" w:space="0" w:color="auto"/>
        <w:bottom w:val="none" w:sz="0" w:space="0" w:color="auto"/>
        <w:right w:val="none" w:sz="0" w:space="0" w:color="auto"/>
      </w:divBdr>
      <w:divsChild>
        <w:div w:id="386419928">
          <w:marLeft w:val="0"/>
          <w:marRight w:val="0"/>
          <w:marTop w:val="0"/>
          <w:marBottom w:val="0"/>
          <w:divBdr>
            <w:top w:val="none" w:sz="0" w:space="0" w:color="auto"/>
            <w:left w:val="none" w:sz="0" w:space="0" w:color="auto"/>
            <w:bottom w:val="none" w:sz="0" w:space="0" w:color="auto"/>
            <w:right w:val="none" w:sz="0" w:space="0" w:color="auto"/>
          </w:divBdr>
          <w:divsChild>
            <w:div w:id="2096852207">
              <w:marLeft w:val="0"/>
              <w:marRight w:val="0"/>
              <w:marTop w:val="0"/>
              <w:marBottom w:val="0"/>
              <w:divBdr>
                <w:top w:val="none" w:sz="0" w:space="0" w:color="auto"/>
                <w:left w:val="none" w:sz="0" w:space="0" w:color="auto"/>
                <w:bottom w:val="none" w:sz="0" w:space="0" w:color="auto"/>
                <w:right w:val="none" w:sz="0" w:space="0" w:color="auto"/>
              </w:divBdr>
              <w:divsChild>
                <w:div w:id="1167405736">
                  <w:marLeft w:val="0"/>
                  <w:marRight w:val="0"/>
                  <w:marTop w:val="0"/>
                  <w:marBottom w:val="0"/>
                  <w:divBdr>
                    <w:top w:val="none" w:sz="0" w:space="0" w:color="auto"/>
                    <w:left w:val="none" w:sz="0" w:space="0" w:color="auto"/>
                    <w:bottom w:val="none" w:sz="0" w:space="0" w:color="auto"/>
                    <w:right w:val="none" w:sz="0" w:space="0" w:color="auto"/>
                  </w:divBdr>
                  <w:divsChild>
                    <w:div w:id="1621456089">
                      <w:marLeft w:val="0"/>
                      <w:marRight w:val="0"/>
                      <w:marTop w:val="0"/>
                      <w:marBottom w:val="0"/>
                      <w:divBdr>
                        <w:top w:val="none" w:sz="0" w:space="0" w:color="auto"/>
                        <w:left w:val="none" w:sz="0" w:space="0" w:color="auto"/>
                        <w:bottom w:val="none" w:sz="0" w:space="0" w:color="auto"/>
                        <w:right w:val="none" w:sz="0" w:space="0" w:color="auto"/>
                      </w:divBdr>
                      <w:divsChild>
                        <w:div w:id="18923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0671">
              <w:marLeft w:val="0"/>
              <w:marRight w:val="0"/>
              <w:marTop w:val="0"/>
              <w:marBottom w:val="0"/>
              <w:divBdr>
                <w:top w:val="none" w:sz="0" w:space="0" w:color="auto"/>
                <w:left w:val="none" w:sz="0" w:space="0" w:color="auto"/>
                <w:bottom w:val="none" w:sz="0" w:space="0" w:color="auto"/>
                <w:right w:val="none" w:sz="0" w:space="0" w:color="auto"/>
              </w:divBdr>
              <w:divsChild>
                <w:div w:id="182401307">
                  <w:marLeft w:val="0"/>
                  <w:marRight w:val="0"/>
                  <w:marTop w:val="0"/>
                  <w:marBottom w:val="0"/>
                  <w:divBdr>
                    <w:top w:val="none" w:sz="0" w:space="0" w:color="auto"/>
                    <w:left w:val="none" w:sz="0" w:space="0" w:color="auto"/>
                    <w:bottom w:val="none" w:sz="0" w:space="0" w:color="auto"/>
                    <w:right w:val="none" w:sz="0" w:space="0" w:color="auto"/>
                  </w:divBdr>
                </w:div>
              </w:divsChild>
            </w:div>
            <w:div w:id="936645080">
              <w:marLeft w:val="0"/>
              <w:marRight w:val="0"/>
              <w:marTop w:val="0"/>
              <w:marBottom w:val="0"/>
              <w:divBdr>
                <w:top w:val="none" w:sz="0" w:space="0" w:color="auto"/>
                <w:left w:val="none" w:sz="0" w:space="0" w:color="auto"/>
                <w:bottom w:val="none" w:sz="0" w:space="0" w:color="auto"/>
                <w:right w:val="none" w:sz="0" w:space="0" w:color="auto"/>
              </w:divBdr>
              <w:divsChild>
                <w:div w:id="825517298">
                  <w:marLeft w:val="0"/>
                  <w:marRight w:val="0"/>
                  <w:marTop w:val="0"/>
                  <w:marBottom w:val="0"/>
                  <w:divBdr>
                    <w:top w:val="none" w:sz="0" w:space="0" w:color="auto"/>
                    <w:left w:val="none" w:sz="0" w:space="0" w:color="auto"/>
                    <w:bottom w:val="none" w:sz="0" w:space="0" w:color="auto"/>
                    <w:right w:val="none" w:sz="0" w:space="0" w:color="auto"/>
                  </w:divBdr>
                  <w:divsChild>
                    <w:div w:id="7548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7223">
              <w:marLeft w:val="0"/>
              <w:marRight w:val="0"/>
              <w:marTop w:val="0"/>
              <w:marBottom w:val="0"/>
              <w:divBdr>
                <w:top w:val="none" w:sz="0" w:space="0" w:color="auto"/>
                <w:left w:val="none" w:sz="0" w:space="0" w:color="auto"/>
                <w:bottom w:val="none" w:sz="0" w:space="0" w:color="auto"/>
                <w:right w:val="none" w:sz="0" w:space="0" w:color="auto"/>
              </w:divBdr>
              <w:divsChild>
                <w:div w:id="266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774">
          <w:marLeft w:val="0"/>
          <w:marRight w:val="0"/>
          <w:marTop w:val="0"/>
          <w:marBottom w:val="0"/>
          <w:divBdr>
            <w:top w:val="none" w:sz="0" w:space="0" w:color="auto"/>
            <w:left w:val="none" w:sz="0" w:space="0" w:color="auto"/>
            <w:bottom w:val="none" w:sz="0" w:space="0" w:color="auto"/>
            <w:right w:val="none" w:sz="0" w:space="0" w:color="auto"/>
          </w:divBdr>
          <w:divsChild>
            <w:div w:id="37946729">
              <w:marLeft w:val="0"/>
              <w:marRight w:val="0"/>
              <w:marTop w:val="0"/>
              <w:marBottom w:val="0"/>
              <w:divBdr>
                <w:top w:val="none" w:sz="0" w:space="0" w:color="auto"/>
                <w:left w:val="none" w:sz="0" w:space="0" w:color="auto"/>
                <w:bottom w:val="none" w:sz="0" w:space="0" w:color="auto"/>
                <w:right w:val="none" w:sz="0" w:space="0" w:color="auto"/>
              </w:divBdr>
              <w:divsChild>
                <w:div w:id="735392868">
                  <w:marLeft w:val="0"/>
                  <w:marRight w:val="0"/>
                  <w:marTop w:val="0"/>
                  <w:marBottom w:val="0"/>
                  <w:divBdr>
                    <w:top w:val="none" w:sz="0" w:space="0" w:color="auto"/>
                    <w:left w:val="none" w:sz="0" w:space="0" w:color="auto"/>
                    <w:bottom w:val="none" w:sz="0" w:space="0" w:color="auto"/>
                    <w:right w:val="none" w:sz="0" w:space="0" w:color="auto"/>
                  </w:divBdr>
                </w:div>
              </w:divsChild>
            </w:div>
            <w:div w:id="1569341601">
              <w:marLeft w:val="0"/>
              <w:marRight w:val="0"/>
              <w:marTop w:val="0"/>
              <w:marBottom w:val="0"/>
              <w:divBdr>
                <w:top w:val="none" w:sz="0" w:space="0" w:color="auto"/>
                <w:left w:val="none" w:sz="0" w:space="0" w:color="auto"/>
                <w:bottom w:val="none" w:sz="0" w:space="0" w:color="auto"/>
                <w:right w:val="none" w:sz="0" w:space="0" w:color="auto"/>
              </w:divBdr>
              <w:divsChild>
                <w:div w:id="1242063162">
                  <w:marLeft w:val="0"/>
                  <w:marRight w:val="0"/>
                  <w:marTop w:val="0"/>
                  <w:marBottom w:val="0"/>
                  <w:divBdr>
                    <w:top w:val="none" w:sz="0" w:space="0" w:color="auto"/>
                    <w:left w:val="none" w:sz="0" w:space="0" w:color="auto"/>
                    <w:bottom w:val="none" w:sz="0" w:space="0" w:color="auto"/>
                    <w:right w:val="none" w:sz="0" w:space="0" w:color="auto"/>
                  </w:divBdr>
                  <w:divsChild>
                    <w:div w:id="332218698">
                      <w:marLeft w:val="0"/>
                      <w:marRight w:val="0"/>
                      <w:marTop w:val="0"/>
                      <w:marBottom w:val="0"/>
                      <w:divBdr>
                        <w:top w:val="none" w:sz="0" w:space="0" w:color="auto"/>
                        <w:left w:val="none" w:sz="0" w:space="0" w:color="auto"/>
                        <w:bottom w:val="none" w:sz="0" w:space="0" w:color="auto"/>
                        <w:right w:val="none" w:sz="0" w:space="0" w:color="auto"/>
                      </w:divBdr>
                      <w:divsChild>
                        <w:div w:id="399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3544">
                  <w:marLeft w:val="0"/>
                  <w:marRight w:val="0"/>
                  <w:marTop w:val="0"/>
                  <w:marBottom w:val="0"/>
                  <w:divBdr>
                    <w:top w:val="none" w:sz="0" w:space="0" w:color="auto"/>
                    <w:left w:val="none" w:sz="0" w:space="0" w:color="auto"/>
                    <w:bottom w:val="none" w:sz="0" w:space="0" w:color="auto"/>
                    <w:right w:val="none" w:sz="0" w:space="0" w:color="auto"/>
                  </w:divBdr>
                  <w:divsChild>
                    <w:div w:id="1266038984">
                      <w:marLeft w:val="0"/>
                      <w:marRight w:val="0"/>
                      <w:marTop w:val="0"/>
                      <w:marBottom w:val="0"/>
                      <w:divBdr>
                        <w:top w:val="none" w:sz="0" w:space="0" w:color="auto"/>
                        <w:left w:val="none" w:sz="0" w:space="0" w:color="auto"/>
                        <w:bottom w:val="none" w:sz="0" w:space="0" w:color="auto"/>
                        <w:right w:val="none" w:sz="0" w:space="0" w:color="auto"/>
                      </w:divBdr>
                      <w:divsChild>
                        <w:div w:id="487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506">
                  <w:marLeft w:val="0"/>
                  <w:marRight w:val="0"/>
                  <w:marTop w:val="0"/>
                  <w:marBottom w:val="0"/>
                  <w:divBdr>
                    <w:top w:val="none" w:sz="0" w:space="0" w:color="auto"/>
                    <w:left w:val="none" w:sz="0" w:space="0" w:color="auto"/>
                    <w:bottom w:val="none" w:sz="0" w:space="0" w:color="auto"/>
                    <w:right w:val="none" w:sz="0" w:space="0" w:color="auto"/>
                  </w:divBdr>
                  <w:divsChild>
                    <w:div w:id="1142700766">
                      <w:marLeft w:val="0"/>
                      <w:marRight w:val="0"/>
                      <w:marTop w:val="0"/>
                      <w:marBottom w:val="0"/>
                      <w:divBdr>
                        <w:top w:val="none" w:sz="0" w:space="0" w:color="auto"/>
                        <w:left w:val="none" w:sz="0" w:space="0" w:color="auto"/>
                        <w:bottom w:val="none" w:sz="0" w:space="0" w:color="auto"/>
                        <w:right w:val="none" w:sz="0" w:space="0" w:color="auto"/>
                      </w:divBdr>
                      <w:divsChild>
                        <w:div w:id="1482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0982">
                  <w:marLeft w:val="0"/>
                  <w:marRight w:val="0"/>
                  <w:marTop w:val="0"/>
                  <w:marBottom w:val="0"/>
                  <w:divBdr>
                    <w:top w:val="none" w:sz="0" w:space="0" w:color="auto"/>
                    <w:left w:val="none" w:sz="0" w:space="0" w:color="auto"/>
                    <w:bottom w:val="none" w:sz="0" w:space="0" w:color="auto"/>
                    <w:right w:val="none" w:sz="0" w:space="0" w:color="auto"/>
                  </w:divBdr>
                  <w:divsChild>
                    <w:div w:id="1641961163">
                      <w:marLeft w:val="0"/>
                      <w:marRight w:val="0"/>
                      <w:marTop w:val="0"/>
                      <w:marBottom w:val="0"/>
                      <w:divBdr>
                        <w:top w:val="none" w:sz="0" w:space="0" w:color="auto"/>
                        <w:left w:val="none" w:sz="0" w:space="0" w:color="auto"/>
                        <w:bottom w:val="none" w:sz="0" w:space="0" w:color="auto"/>
                        <w:right w:val="none" w:sz="0" w:space="0" w:color="auto"/>
                      </w:divBdr>
                      <w:divsChild>
                        <w:div w:id="10229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90530">
                  <w:marLeft w:val="0"/>
                  <w:marRight w:val="0"/>
                  <w:marTop w:val="0"/>
                  <w:marBottom w:val="0"/>
                  <w:divBdr>
                    <w:top w:val="none" w:sz="0" w:space="0" w:color="auto"/>
                    <w:left w:val="none" w:sz="0" w:space="0" w:color="auto"/>
                    <w:bottom w:val="none" w:sz="0" w:space="0" w:color="auto"/>
                    <w:right w:val="none" w:sz="0" w:space="0" w:color="auto"/>
                  </w:divBdr>
                  <w:divsChild>
                    <w:div w:id="306514322">
                      <w:marLeft w:val="0"/>
                      <w:marRight w:val="0"/>
                      <w:marTop w:val="0"/>
                      <w:marBottom w:val="0"/>
                      <w:divBdr>
                        <w:top w:val="none" w:sz="0" w:space="0" w:color="auto"/>
                        <w:left w:val="none" w:sz="0" w:space="0" w:color="auto"/>
                        <w:bottom w:val="none" w:sz="0" w:space="0" w:color="auto"/>
                        <w:right w:val="none" w:sz="0" w:space="0" w:color="auto"/>
                      </w:divBdr>
                      <w:divsChild>
                        <w:div w:id="13295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68032-D1BB-D446-84D9-2430633BB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Main</dc:creator>
  <cp:keywords/>
  <dc:description/>
  <cp:lastModifiedBy>Stephanie Main</cp:lastModifiedBy>
  <cp:revision>2</cp:revision>
  <dcterms:created xsi:type="dcterms:W3CDTF">2018-11-30T23:51:00Z</dcterms:created>
  <dcterms:modified xsi:type="dcterms:W3CDTF">2018-11-30T23:51:00Z</dcterms:modified>
</cp:coreProperties>
</file>