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176" w:rsidRPr="002C2F9F" w:rsidRDefault="00947176" w:rsidP="00947176">
      <w:pPr>
        <w:spacing w:after="0"/>
        <w:rPr>
          <w:rFonts w:ascii="Times New Roman" w:hAnsi="Times New Roman" w:cs="Times New Roman"/>
          <w:sz w:val="24"/>
          <w:szCs w:val="24"/>
        </w:rPr>
      </w:pPr>
    </w:p>
    <w:p w:rsidR="00947176" w:rsidRPr="002C2F9F" w:rsidRDefault="00947176" w:rsidP="00947176">
      <w:pPr>
        <w:pStyle w:val="Heading1"/>
        <w:spacing w:after="96"/>
        <w:ind w:left="0" w:right="6" w:firstLine="0"/>
        <w:jc w:val="center"/>
        <w:rPr>
          <w:sz w:val="24"/>
          <w:szCs w:val="24"/>
        </w:rPr>
      </w:pPr>
      <w:bookmarkStart w:id="0" w:name="_Toc10728903"/>
      <w:r w:rsidRPr="002C2F9F">
        <w:rPr>
          <w:rFonts w:eastAsia="Calibri"/>
          <w:sz w:val="24"/>
          <w:szCs w:val="24"/>
        </w:rPr>
        <w:t>WASH Councils and Community Based Mechanisms</w:t>
      </w:r>
      <w:bookmarkEnd w:id="0"/>
    </w:p>
    <w:p w:rsidR="00947176" w:rsidRPr="002C2F9F" w:rsidRDefault="00947176" w:rsidP="00947176">
      <w:pPr>
        <w:spacing w:after="185"/>
        <w:ind w:left="78"/>
        <w:jc w:val="center"/>
        <w:rPr>
          <w:rFonts w:ascii="Times New Roman" w:hAnsi="Times New Roman" w:cs="Times New Roman"/>
          <w:sz w:val="24"/>
          <w:szCs w:val="24"/>
        </w:rPr>
      </w:pPr>
    </w:p>
    <w:p w:rsidR="00947176" w:rsidRPr="002C2F9F" w:rsidRDefault="00947176" w:rsidP="00947176">
      <w:pPr>
        <w:spacing w:after="183"/>
        <w:ind w:left="271"/>
        <w:jc w:val="center"/>
        <w:rPr>
          <w:rFonts w:ascii="Times New Roman" w:hAnsi="Times New Roman" w:cs="Times New Roman"/>
          <w:sz w:val="24"/>
          <w:szCs w:val="24"/>
        </w:rPr>
      </w:pPr>
      <w:r w:rsidRPr="002C2F9F">
        <w:rPr>
          <w:rFonts w:ascii="Times New Roman" w:hAnsi="Times New Roman" w:cs="Times New Roman"/>
          <w:b/>
          <w:sz w:val="24"/>
          <w:szCs w:val="24"/>
        </w:rPr>
        <w:t>COURSE NAME: POST GRADUATE DIPLOMA IN WATER</w:t>
      </w:r>
    </w:p>
    <w:p w:rsidR="00947176" w:rsidRPr="002C2F9F" w:rsidRDefault="00947176" w:rsidP="00947176">
      <w:pPr>
        <w:spacing w:after="64"/>
        <w:ind w:right="9"/>
        <w:jc w:val="center"/>
        <w:rPr>
          <w:rFonts w:ascii="Times New Roman" w:hAnsi="Times New Roman" w:cs="Times New Roman"/>
          <w:sz w:val="24"/>
          <w:szCs w:val="24"/>
        </w:rPr>
      </w:pPr>
      <w:r w:rsidRPr="002C2F9F">
        <w:rPr>
          <w:rFonts w:ascii="Times New Roman" w:hAnsi="Times New Roman" w:cs="Times New Roman"/>
          <w:b/>
          <w:sz w:val="24"/>
          <w:szCs w:val="24"/>
        </w:rPr>
        <w:t xml:space="preserve">HYGIENE AND SANITATION WASH </w:t>
      </w:r>
    </w:p>
    <w:p w:rsidR="00947176" w:rsidRPr="002C2F9F" w:rsidRDefault="00947176" w:rsidP="00947176">
      <w:pPr>
        <w:spacing w:after="112"/>
        <w:ind w:left="57"/>
        <w:jc w:val="center"/>
        <w:rPr>
          <w:rFonts w:ascii="Times New Roman" w:hAnsi="Times New Roman" w:cs="Times New Roman"/>
          <w:sz w:val="24"/>
          <w:szCs w:val="24"/>
        </w:rPr>
      </w:pPr>
    </w:p>
    <w:p w:rsidR="00947176" w:rsidRPr="002C2F9F" w:rsidRDefault="00947176" w:rsidP="00947176">
      <w:pPr>
        <w:spacing w:after="115"/>
        <w:ind w:left="57"/>
        <w:jc w:val="center"/>
        <w:rPr>
          <w:rFonts w:ascii="Times New Roman" w:hAnsi="Times New Roman" w:cs="Times New Roman"/>
          <w:sz w:val="24"/>
          <w:szCs w:val="24"/>
        </w:rPr>
      </w:pPr>
    </w:p>
    <w:p w:rsidR="00947176" w:rsidRPr="002C2F9F" w:rsidRDefault="00947176" w:rsidP="00947176">
      <w:pPr>
        <w:spacing w:after="114"/>
        <w:ind w:left="11" w:right="8" w:hanging="10"/>
        <w:jc w:val="center"/>
        <w:rPr>
          <w:rFonts w:ascii="Times New Roman" w:hAnsi="Times New Roman" w:cs="Times New Roman"/>
          <w:sz w:val="24"/>
          <w:szCs w:val="24"/>
        </w:rPr>
      </w:pPr>
      <w:r w:rsidRPr="002C2F9F">
        <w:rPr>
          <w:rFonts w:ascii="Times New Roman" w:eastAsia="Times New Roman" w:hAnsi="Times New Roman" w:cs="Times New Roman"/>
          <w:sz w:val="24"/>
          <w:szCs w:val="24"/>
        </w:rPr>
        <w:t xml:space="preserve">Research </w:t>
      </w:r>
      <w:r w:rsidR="00B63AB3">
        <w:rPr>
          <w:rFonts w:ascii="Times New Roman" w:eastAsia="Times New Roman" w:hAnsi="Times New Roman" w:cs="Times New Roman"/>
          <w:sz w:val="24"/>
          <w:szCs w:val="24"/>
        </w:rPr>
        <w:t>Paper</w:t>
      </w:r>
      <w:bookmarkStart w:id="1" w:name="_GoBack"/>
      <w:bookmarkEnd w:id="1"/>
    </w:p>
    <w:p w:rsidR="00947176" w:rsidRPr="002C2F9F" w:rsidRDefault="00947176" w:rsidP="00947176">
      <w:pPr>
        <w:spacing w:after="114"/>
        <w:ind w:left="11" w:hanging="10"/>
        <w:jc w:val="center"/>
        <w:rPr>
          <w:rFonts w:ascii="Times New Roman" w:hAnsi="Times New Roman" w:cs="Times New Roman"/>
          <w:sz w:val="24"/>
          <w:szCs w:val="24"/>
        </w:rPr>
      </w:pPr>
      <w:r w:rsidRPr="002C2F9F">
        <w:rPr>
          <w:rFonts w:ascii="Times New Roman" w:eastAsia="Times New Roman" w:hAnsi="Times New Roman" w:cs="Times New Roman"/>
          <w:sz w:val="24"/>
          <w:szCs w:val="24"/>
        </w:rPr>
        <w:t>By</w:t>
      </w:r>
    </w:p>
    <w:p w:rsidR="00947176" w:rsidRPr="002C2F9F" w:rsidRDefault="00947176" w:rsidP="00947176">
      <w:pPr>
        <w:spacing w:after="114"/>
        <w:ind w:left="11" w:right="9" w:hanging="10"/>
        <w:jc w:val="center"/>
        <w:rPr>
          <w:rFonts w:ascii="Times New Roman" w:hAnsi="Times New Roman" w:cs="Times New Roman"/>
          <w:sz w:val="24"/>
          <w:szCs w:val="24"/>
        </w:rPr>
      </w:pPr>
      <w:r w:rsidRPr="002C2F9F">
        <w:rPr>
          <w:rFonts w:ascii="Times New Roman" w:eastAsia="Times New Roman" w:hAnsi="Times New Roman" w:cs="Times New Roman"/>
          <w:sz w:val="24"/>
          <w:szCs w:val="24"/>
        </w:rPr>
        <w:t>Vakhtang Kochoradze</w:t>
      </w:r>
    </w:p>
    <w:p w:rsidR="00947176" w:rsidRPr="002C2F9F" w:rsidRDefault="00947176" w:rsidP="00947176">
      <w:pPr>
        <w:spacing w:after="115"/>
        <w:ind w:left="57"/>
        <w:jc w:val="center"/>
        <w:rPr>
          <w:rFonts w:ascii="Times New Roman" w:hAnsi="Times New Roman" w:cs="Times New Roman"/>
          <w:sz w:val="24"/>
          <w:szCs w:val="24"/>
        </w:rPr>
      </w:pPr>
      <w:r w:rsidRPr="002C2F9F">
        <w:rPr>
          <w:rFonts w:ascii="Times New Roman" w:eastAsia="Times New Roman" w:hAnsi="Times New Roman" w:cs="Times New Roman"/>
          <w:sz w:val="24"/>
          <w:szCs w:val="24"/>
        </w:rPr>
        <w:t xml:space="preserve"> </w:t>
      </w:r>
    </w:p>
    <w:p w:rsidR="00947176" w:rsidRPr="002C2F9F" w:rsidRDefault="00947176" w:rsidP="00947176">
      <w:pPr>
        <w:spacing w:after="228"/>
        <w:ind w:left="11" w:right="7" w:hanging="10"/>
        <w:jc w:val="center"/>
        <w:rPr>
          <w:rFonts w:ascii="Times New Roman" w:hAnsi="Times New Roman" w:cs="Times New Roman"/>
          <w:sz w:val="24"/>
          <w:szCs w:val="24"/>
        </w:rPr>
      </w:pPr>
      <w:r w:rsidRPr="002C2F9F">
        <w:rPr>
          <w:rFonts w:ascii="Times New Roman" w:eastAsia="Times New Roman" w:hAnsi="Times New Roman" w:cs="Times New Roman"/>
          <w:sz w:val="24"/>
          <w:szCs w:val="24"/>
        </w:rPr>
        <w:t xml:space="preserve">May 2019 </w:t>
      </w:r>
    </w:p>
    <w:p w:rsidR="00947176" w:rsidRPr="002C2F9F" w:rsidRDefault="00947176" w:rsidP="00947176">
      <w:pPr>
        <w:spacing w:after="172"/>
        <w:rPr>
          <w:rFonts w:ascii="Times New Roman" w:hAnsi="Times New Roman" w:cs="Times New Roman"/>
          <w:sz w:val="24"/>
          <w:szCs w:val="24"/>
        </w:rPr>
      </w:pPr>
      <w:r w:rsidRPr="002C2F9F">
        <w:rPr>
          <w:rFonts w:ascii="Times New Roman" w:eastAsia="Times New Roman" w:hAnsi="Times New Roman" w:cs="Times New Roman"/>
          <w:b/>
          <w:sz w:val="24"/>
          <w:szCs w:val="24"/>
        </w:rPr>
        <w:t xml:space="preserve"> </w:t>
      </w:r>
    </w:p>
    <w:p w:rsidR="00947176" w:rsidRPr="002C2F9F" w:rsidRDefault="00947176" w:rsidP="00947176">
      <w:pPr>
        <w:spacing w:after="171"/>
        <w:rPr>
          <w:rFonts w:ascii="Times New Roman" w:hAnsi="Times New Roman" w:cs="Times New Roman"/>
          <w:sz w:val="24"/>
          <w:szCs w:val="24"/>
        </w:rPr>
      </w:pPr>
      <w:r w:rsidRPr="002C2F9F">
        <w:rPr>
          <w:rFonts w:ascii="Times New Roman" w:eastAsia="Times New Roman" w:hAnsi="Times New Roman" w:cs="Times New Roman"/>
          <w:b/>
          <w:sz w:val="24"/>
          <w:szCs w:val="24"/>
        </w:rPr>
        <w:t xml:space="preserve"> </w:t>
      </w:r>
    </w:p>
    <w:p w:rsidR="00947176" w:rsidRPr="002C2F9F" w:rsidRDefault="00947176" w:rsidP="00947176">
      <w:pPr>
        <w:spacing w:after="171"/>
        <w:rPr>
          <w:rFonts w:ascii="Times New Roman" w:hAnsi="Times New Roman" w:cs="Times New Roman"/>
          <w:sz w:val="24"/>
          <w:szCs w:val="24"/>
        </w:rPr>
      </w:pPr>
      <w:r w:rsidRPr="002C2F9F">
        <w:rPr>
          <w:rFonts w:ascii="Times New Roman" w:eastAsia="Times New Roman" w:hAnsi="Times New Roman" w:cs="Times New Roman"/>
          <w:b/>
          <w:sz w:val="24"/>
          <w:szCs w:val="24"/>
        </w:rPr>
        <w:t xml:space="preserve"> </w:t>
      </w:r>
    </w:p>
    <w:p w:rsidR="00947176" w:rsidRPr="002C2F9F" w:rsidRDefault="00947176" w:rsidP="00947176">
      <w:pPr>
        <w:spacing w:after="169"/>
        <w:rPr>
          <w:rFonts w:ascii="Times New Roman" w:hAnsi="Times New Roman" w:cs="Times New Roman"/>
          <w:sz w:val="24"/>
          <w:szCs w:val="24"/>
        </w:rPr>
      </w:pPr>
      <w:r w:rsidRPr="002C2F9F">
        <w:rPr>
          <w:rFonts w:ascii="Times New Roman" w:eastAsia="Times New Roman" w:hAnsi="Times New Roman" w:cs="Times New Roman"/>
          <w:b/>
          <w:sz w:val="24"/>
          <w:szCs w:val="24"/>
        </w:rPr>
        <w:t xml:space="preserve"> </w:t>
      </w:r>
    </w:p>
    <w:p w:rsidR="00947176" w:rsidRPr="002C2F9F" w:rsidRDefault="00947176" w:rsidP="00947176">
      <w:pPr>
        <w:spacing w:after="171"/>
        <w:rPr>
          <w:rFonts w:ascii="Times New Roman" w:eastAsia="Times New Roman" w:hAnsi="Times New Roman" w:cs="Times New Roman"/>
          <w:b/>
          <w:sz w:val="24"/>
          <w:szCs w:val="24"/>
        </w:rPr>
      </w:pPr>
      <w:r w:rsidRPr="002C2F9F">
        <w:rPr>
          <w:rFonts w:ascii="Times New Roman" w:eastAsia="Times New Roman" w:hAnsi="Times New Roman" w:cs="Times New Roman"/>
          <w:b/>
          <w:sz w:val="24"/>
          <w:szCs w:val="24"/>
        </w:rPr>
        <w:t xml:space="preserve"> </w:t>
      </w:r>
    </w:p>
    <w:p w:rsidR="00947176" w:rsidRPr="002C2F9F" w:rsidRDefault="00947176" w:rsidP="00947176">
      <w:pPr>
        <w:spacing w:after="171"/>
        <w:rPr>
          <w:rFonts w:ascii="Times New Roman" w:eastAsia="Times New Roman" w:hAnsi="Times New Roman" w:cs="Times New Roman"/>
          <w:b/>
          <w:sz w:val="24"/>
          <w:szCs w:val="24"/>
        </w:rPr>
      </w:pPr>
    </w:p>
    <w:p w:rsidR="00947176" w:rsidRDefault="00947176" w:rsidP="00947176">
      <w:pPr>
        <w:spacing w:after="171"/>
        <w:rPr>
          <w:rFonts w:ascii="Times New Roman" w:hAnsi="Times New Roman" w:cs="Times New Roman"/>
          <w:sz w:val="24"/>
          <w:szCs w:val="24"/>
        </w:rPr>
      </w:pPr>
    </w:p>
    <w:p w:rsidR="00947176" w:rsidRDefault="00947176" w:rsidP="00947176">
      <w:pPr>
        <w:spacing w:after="171"/>
        <w:rPr>
          <w:rFonts w:ascii="Times New Roman" w:hAnsi="Times New Roman" w:cs="Times New Roman"/>
          <w:sz w:val="24"/>
          <w:szCs w:val="24"/>
        </w:rPr>
      </w:pPr>
    </w:p>
    <w:p w:rsidR="00947176" w:rsidRDefault="00947176" w:rsidP="00947176">
      <w:pPr>
        <w:spacing w:after="171"/>
        <w:rPr>
          <w:rFonts w:ascii="Times New Roman" w:hAnsi="Times New Roman" w:cs="Times New Roman"/>
          <w:sz w:val="24"/>
          <w:szCs w:val="24"/>
        </w:rPr>
      </w:pPr>
    </w:p>
    <w:p w:rsidR="00947176" w:rsidRDefault="00947176" w:rsidP="00947176">
      <w:pPr>
        <w:spacing w:after="171"/>
        <w:rPr>
          <w:rFonts w:ascii="Times New Roman" w:hAnsi="Times New Roman" w:cs="Times New Roman"/>
          <w:sz w:val="24"/>
          <w:szCs w:val="24"/>
        </w:rPr>
      </w:pPr>
    </w:p>
    <w:p w:rsidR="00947176" w:rsidRDefault="00947176" w:rsidP="00947176">
      <w:pPr>
        <w:spacing w:after="171"/>
        <w:rPr>
          <w:rFonts w:ascii="Times New Roman" w:hAnsi="Times New Roman" w:cs="Times New Roman"/>
          <w:sz w:val="24"/>
          <w:szCs w:val="24"/>
        </w:rPr>
      </w:pPr>
    </w:p>
    <w:p w:rsidR="00947176" w:rsidRDefault="00947176" w:rsidP="00947176">
      <w:pPr>
        <w:spacing w:after="171"/>
        <w:rPr>
          <w:rFonts w:ascii="Times New Roman" w:hAnsi="Times New Roman" w:cs="Times New Roman"/>
          <w:sz w:val="24"/>
          <w:szCs w:val="24"/>
        </w:rPr>
      </w:pPr>
    </w:p>
    <w:p w:rsidR="00947176" w:rsidRDefault="00947176" w:rsidP="00947176">
      <w:pPr>
        <w:spacing w:after="171"/>
        <w:rPr>
          <w:rFonts w:ascii="Times New Roman" w:hAnsi="Times New Roman" w:cs="Times New Roman"/>
          <w:sz w:val="24"/>
          <w:szCs w:val="24"/>
        </w:rPr>
      </w:pPr>
    </w:p>
    <w:p w:rsidR="00947176" w:rsidRDefault="00947176" w:rsidP="00947176">
      <w:pPr>
        <w:spacing w:after="171"/>
        <w:rPr>
          <w:rFonts w:ascii="Times New Roman" w:hAnsi="Times New Roman" w:cs="Times New Roman"/>
          <w:sz w:val="24"/>
          <w:szCs w:val="24"/>
        </w:rPr>
      </w:pPr>
    </w:p>
    <w:p w:rsidR="00947176" w:rsidRDefault="00947176" w:rsidP="00947176">
      <w:pPr>
        <w:spacing w:after="171"/>
        <w:rPr>
          <w:rFonts w:ascii="Times New Roman" w:hAnsi="Times New Roman" w:cs="Times New Roman"/>
          <w:sz w:val="24"/>
          <w:szCs w:val="24"/>
        </w:rPr>
      </w:pPr>
    </w:p>
    <w:p w:rsidR="00947176" w:rsidRDefault="00947176" w:rsidP="00947176">
      <w:pPr>
        <w:spacing w:after="171"/>
        <w:rPr>
          <w:rFonts w:ascii="Times New Roman" w:hAnsi="Times New Roman" w:cs="Times New Roman"/>
          <w:sz w:val="24"/>
          <w:szCs w:val="24"/>
        </w:rPr>
      </w:pPr>
    </w:p>
    <w:p w:rsidR="00947176" w:rsidRDefault="00947176" w:rsidP="00947176">
      <w:pPr>
        <w:spacing w:after="171"/>
        <w:rPr>
          <w:rFonts w:ascii="Times New Roman" w:hAnsi="Times New Roman" w:cs="Times New Roman"/>
          <w:sz w:val="24"/>
          <w:szCs w:val="24"/>
        </w:rPr>
      </w:pPr>
    </w:p>
    <w:p w:rsidR="00947176" w:rsidRDefault="00947176" w:rsidP="00947176">
      <w:pPr>
        <w:spacing w:after="171"/>
        <w:rPr>
          <w:rFonts w:ascii="Times New Roman" w:hAnsi="Times New Roman" w:cs="Times New Roman"/>
          <w:sz w:val="24"/>
          <w:szCs w:val="24"/>
        </w:rPr>
      </w:pPr>
    </w:p>
    <w:p w:rsidR="00947176" w:rsidRPr="00EE1FA2" w:rsidRDefault="00947176" w:rsidP="00947176">
      <w:pPr>
        <w:spacing w:after="171"/>
        <w:rPr>
          <w:rFonts w:ascii="Times New Roman" w:hAnsi="Times New Roman" w:cs="Times New Roman"/>
          <w:b/>
          <w:sz w:val="24"/>
          <w:szCs w:val="24"/>
        </w:rPr>
      </w:pPr>
      <w:r w:rsidRPr="00EE1FA2">
        <w:rPr>
          <w:rFonts w:ascii="Times New Roman" w:hAnsi="Times New Roman" w:cs="Times New Roman"/>
          <w:b/>
          <w:sz w:val="24"/>
          <w:szCs w:val="24"/>
        </w:rPr>
        <w:lastRenderedPageBreak/>
        <w:t>Abstract</w:t>
      </w:r>
    </w:p>
    <w:p w:rsidR="00947176" w:rsidRPr="002C2F9F" w:rsidRDefault="00947176" w:rsidP="00947176">
      <w:pPr>
        <w:spacing w:after="171"/>
        <w:rPr>
          <w:rFonts w:ascii="Times New Roman" w:hAnsi="Times New Roman" w:cs="Times New Roman"/>
          <w:sz w:val="24"/>
          <w:szCs w:val="24"/>
        </w:rPr>
      </w:pPr>
    </w:p>
    <w:p w:rsidR="00947176" w:rsidRPr="00147FB0" w:rsidRDefault="00947176" w:rsidP="00947176">
      <w:pPr>
        <w:spacing w:after="172"/>
        <w:jc w:val="both"/>
        <w:rPr>
          <w:rFonts w:ascii="Times New Roman" w:eastAsia="Times New Roman" w:hAnsi="Times New Roman" w:cs="Times New Roman"/>
          <w:sz w:val="24"/>
          <w:szCs w:val="24"/>
        </w:rPr>
      </w:pPr>
      <w:r w:rsidRPr="00147FB0">
        <w:rPr>
          <w:rFonts w:ascii="Times New Roman" w:eastAsia="Times New Roman" w:hAnsi="Times New Roman" w:cs="Times New Roman"/>
          <w:sz w:val="24"/>
          <w:szCs w:val="24"/>
        </w:rPr>
        <w:t xml:space="preserve">The paper examines the performance of WASH councils as actors, power relations, socio-institutional dynamics, and context in supplying water in Kvemo Kartli municiplities. Using a preliminary survey, key-informant interviews, focus groups, secondary data, and insights from the community-based mechanisms (CBM) literature and common-pool resources (CPR) theory, the paper argues that WASH improvements can be implemented in the context of power plays, participation and empowerment. </w:t>
      </w:r>
    </w:p>
    <w:p w:rsidR="00947176" w:rsidRPr="00147FB0" w:rsidRDefault="00947176" w:rsidP="00947176">
      <w:pPr>
        <w:spacing w:after="169"/>
        <w:rPr>
          <w:rFonts w:ascii="Times New Roman" w:hAnsi="Times New Roman" w:cs="Times New Roman"/>
          <w:sz w:val="24"/>
          <w:szCs w:val="24"/>
        </w:rPr>
      </w:pPr>
    </w:p>
    <w:p w:rsidR="00B63AB3" w:rsidRPr="002C2F9F" w:rsidRDefault="00947176" w:rsidP="00947176">
      <w:pPr>
        <w:spacing w:after="171"/>
        <w:rPr>
          <w:rFonts w:ascii="Times New Roman" w:hAnsi="Times New Roman" w:cs="Times New Roman"/>
          <w:sz w:val="24"/>
          <w:szCs w:val="24"/>
        </w:rPr>
      </w:pPr>
      <w:r w:rsidRPr="00147FB0">
        <w:rPr>
          <w:rFonts w:ascii="Times New Roman" w:eastAsia="Times New Roman" w:hAnsi="Times New Roman" w:cs="Times New Roman"/>
          <w:sz w:val="24"/>
          <w:szCs w:val="24"/>
        </w:rPr>
        <w:t xml:space="preserve"> </w:t>
      </w:r>
      <w:r w:rsidRPr="002C2F9F">
        <w:rPr>
          <w:rFonts w:ascii="Times New Roman" w:eastAsia="Times New Roman" w:hAnsi="Times New Roman" w:cs="Times New Roman"/>
          <w:b/>
          <w:sz w:val="24"/>
          <w:szCs w:val="24"/>
        </w:rPr>
        <w:t xml:space="preserve"> </w:t>
      </w:r>
    </w:p>
    <w:sdt>
      <w:sdtPr>
        <w:id w:val="370577323"/>
        <w:docPartObj>
          <w:docPartGallery w:val="Table of Contents"/>
          <w:docPartUnique/>
        </w:docPartObj>
      </w:sdtPr>
      <w:sdtEndPr>
        <w:rPr>
          <w:rFonts w:ascii="Calibri" w:eastAsia="Calibri" w:hAnsi="Calibri" w:cs="Calibri"/>
          <w:b/>
          <w:bCs/>
          <w:noProof/>
          <w:color w:val="000000"/>
          <w:sz w:val="22"/>
          <w:szCs w:val="22"/>
        </w:rPr>
      </w:sdtEndPr>
      <w:sdtContent>
        <w:p w:rsidR="00B63AB3" w:rsidRPr="00B63AB3" w:rsidRDefault="00B63AB3">
          <w:pPr>
            <w:pStyle w:val="TOCHeading"/>
            <w:rPr>
              <w:rFonts w:ascii="Times New Roman" w:hAnsi="Times New Roman" w:cs="Times New Roman"/>
              <w:szCs w:val="24"/>
            </w:rPr>
          </w:pPr>
          <w:r w:rsidRPr="00B63AB3">
            <w:rPr>
              <w:rFonts w:ascii="Times New Roman" w:hAnsi="Times New Roman" w:cs="Times New Roman"/>
              <w:szCs w:val="24"/>
            </w:rPr>
            <w:t>Contents</w:t>
          </w:r>
          <w:r>
            <w:rPr>
              <w:rFonts w:ascii="Times New Roman" w:hAnsi="Times New Roman" w:cs="Times New Roman"/>
              <w:szCs w:val="24"/>
            </w:rPr>
            <w:br/>
          </w:r>
        </w:p>
        <w:p w:rsidR="00B63AB3" w:rsidRPr="00B63AB3" w:rsidRDefault="00B63AB3">
          <w:pPr>
            <w:pStyle w:val="TOC1"/>
            <w:tabs>
              <w:tab w:val="right" w:leader="dot" w:pos="9679"/>
            </w:tabs>
            <w:rPr>
              <w:rFonts w:ascii="Times New Roman" w:hAnsi="Times New Roman" w:cs="Times New Roman"/>
              <w:noProof/>
              <w:sz w:val="24"/>
              <w:szCs w:val="24"/>
            </w:rPr>
          </w:pPr>
          <w:r w:rsidRPr="00B63AB3">
            <w:rPr>
              <w:rFonts w:ascii="Times New Roman" w:hAnsi="Times New Roman" w:cs="Times New Roman"/>
              <w:b/>
              <w:bCs/>
              <w:noProof/>
              <w:sz w:val="24"/>
              <w:szCs w:val="24"/>
            </w:rPr>
            <w:fldChar w:fldCharType="begin"/>
          </w:r>
          <w:r w:rsidRPr="00B63AB3">
            <w:rPr>
              <w:rFonts w:ascii="Times New Roman" w:hAnsi="Times New Roman" w:cs="Times New Roman"/>
              <w:b/>
              <w:bCs/>
              <w:noProof/>
              <w:sz w:val="24"/>
              <w:szCs w:val="24"/>
            </w:rPr>
            <w:instrText xml:space="preserve"> TOC \o "1-3" \h \z \u </w:instrText>
          </w:r>
          <w:r w:rsidRPr="00B63AB3">
            <w:rPr>
              <w:rFonts w:ascii="Times New Roman" w:hAnsi="Times New Roman" w:cs="Times New Roman"/>
              <w:b/>
              <w:bCs/>
              <w:noProof/>
              <w:sz w:val="24"/>
              <w:szCs w:val="24"/>
            </w:rPr>
            <w:fldChar w:fldCharType="separate"/>
          </w:r>
          <w:hyperlink w:anchor="_Toc10728903" w:history="1">
            <w:r w:rsidRPr="00B63AB3">
              <w:rPr>
                <w:rStyle w:val="Hyperlink"/>
                <w:rFonts w:ascii="Times New Roman" w:hAnsi="Times New Roman" w:cs="Times New Roman"/>
                <w:noProof/>
                <w:sz w:val="24"/>
                <w:szCs w:val="24"/>
              </w:rPr>
              <w:t>WASH Councils and Community Based Mechanisms</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_Toc10728903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1</w:t>
            </w:r>
            <w:r w:rsidRPr="00B63AB3">
              <w:rPr>
                <w:rFonts w:ascii="Times New Roman" w:hAnsi="Times New Roman" w:cs="Times New Roman"/>
                <w:noProof/>
                <w:webHidden/>
                <w:sz w:val="24"/>
                <w:szCs w:val="24"/>
              </w:rPr>
              <w:fldChar w:fldCharType="end"/>
            </w:r>
          </w:hyperlink>
        </w:p>
        <w:p w:rsidR="00B63AB3" w:rsidRPr="00B63AB3" w:rsidRDefault="00B63AB3">
          <w:pPr>
            <w:pStyle w:val="TOC1"/>
            <w:tabs>
              <w:tab w:val="right" w:leader="dot" w:pos="9679"/>
            </w:tabs>
            <w:rPr>
              <w:rFonts w:ascii="Times New Roman" w:hAnsi="Times New Roman" w:cs="Times New Roman"/>
              <w:noProof/>
              <w:sz w:val="24"/>
              <w:szCs w:val="24"/>
            </w:rPr>
          </w:pPr>
          <w:hyperlink w:anchor="_Toc10728904" w:history="1">
            <w:r w:rsidRPr="00B63AB3">
              <w:rPr>
                <w:rStyle w:val="Hyperlink"/>
                <w:rFonts w:ascii="Times New Roman" w:hAnsi="Times New Roman" w:cs="Times New Roman"/>
                <w:noProof/>
                <w:sz w:val="24"/>
                <w:szCs w:val="24"/>
              </w:rPr>
              <w:t>Chapter One; Introduction</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_Toc10728904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2</w:t>
            </w:r>
            <w:r w:rsidRPr="00B63AB3">
              <w:rPr>
                <w:rFonts w:ascii="Times New Roman" w:hAnsi="Times New Roman" w:cs="Times New Roman"/>
                <w:noProof/>
                <w:webHidden/>
                <w:sz w:val="24"/>
                <w:szCs w:val="24"/>
              </w:rPr>
              <w:fldChar w:fldCharType="end"/>
            </w:r>
          </w:hyperlink>
        </w:p>
        <w:p w:rsidR="00B63AB3" w:rsidRPr="00B63AB3" w:rsidRDefault="00B63AB3">
          <w:pPr>
            <w:pStyle w:val="TOC2"/>
            <w:tabs>
              <w:tab w:val="right" w:leader="dot" w:pos="9679"/>
            </w:tabs>
            <w:rPr>
              <w:rFonts w:ascii="Times New Roman" w:hAnsi="Times New Roman" w:cs="Times New Roman"/>
              <w:noProof/>
              <w:sz w:val="24"/>
              <w:szCs w:val="24"/>
            </w:rPr>
          </w:pPr>
          <w:hyperlink w:anchor="_Toc10728905" w:history="1">
            <w:r w:rsidRPr="00B63AB3">
              <w:rPr>
                <w:rStyle w:val="Hyperlink"/>
                <w:rFonts w:ascii="Times New Roman" w:hAnsi="Times New Roman" w:cs="Times New Roman"/>
                <w:noProof/>
                <w:sz w:val="24"/>
                <w:szCs w:val="24"/>
              </w:rPr>
              <w:t>Problem Statement</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_Toc10728905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5</w:t>
            </w:r>
            <w:r w:rsidRPr="00B63AB3">
              <w:rPr>
                <w:rFonts w:ascii="Times New Roman" w:hAnsi="Times New Roman" w:cs="Times New Roman"/>
                <w:noProof/>
                <w:webHidden/>
                <w:sz w:val="24"/>
                <w:szCs w:val="24"/>
              </w:rPr>
              <w:fldChar w:fldCharType="end"/>
            </w:r>
          </w:hyperlink>
        </w:p>
        <w:p w:rsidR="00B63AB3" w:rsidRPr="00B63AB3" w:rsidRDefault="00B63AB3">
          <w:pPr>
            <w:pStyle w:val="TOC2"/>
            <w:tabs>
              <w:tab w:val="right" w:leader="dot" w:pos="9679"/>
            </w:tabs>
            <w:rPr>
              <w:rFonts w:ascii="Times New Roman" w:hAnsi="Times New Roman" w:cs="Times New Roman"/>
              <w:noProof/>
              <w:sz w:val="24"/>
              <w:szCs w:val="24"/>
            </w:rPr>
          </w:pPr>
          <w:hyperlink w:anchor="_Toc10728906" w:history="1">
            <w:r w:rsidRPr="00B63AB3">
              <w:rPr>
                <w:rStyle w:val="Hyperlink"/>
                <w:rFonts w:ascii="Times New Roman" w:hAnsi="Times New Roman" w:cs="Times New Roman"/>
                <w:noProof/>
                <w:sz w:val="24"/>
                <w:szCs w:val="24"/>
              </w:rPr>
              <w:t>Research Objective</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_Toc10728906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5</w:t>
            </w:r>
            <w:r w:rsidRPr="00B63AB3">
              <w:rPr>
                <w:rFonts w:ascii="Times New Roman" w:hAnsi="Times New Roman" w:cs="Times New Roman"/>
                <w:noProof/>
                <w:webHidden/>
                <w:sz w:val="24"/>
                <w:szCs w:val="24"/>
              </w:rPr>
              <w:fldChar w:fldCharType="end"/>
            </w:r>
          </w:hyperlink>
        </w:p>
        <w:p w:rsidR="00B63AB3" w:rsidRPr="00B63AB3" w:rsidRDefault="00B63AB3">
          <w:pPr>
            <w:pStyle w:val="TOC2"/>
            <w:tabs>
              <w:tab w:val="right" w:leader="dot" w:pos="9679"/>
            </w:tabs>
            <w:rPr>
              <w:rFonts w:ascii="Times New Roman" w:hAnsi="Times New Roman" w:cs="Times New Roman"/>
              <w:noProof/>
              <w:sz w:val="24"/>
              <w:szCs w:val="24"/>
            </w:rPr>
          </w:pPr>
          <w:hyperlink w:anchor="_Toc10728907" w:history="1">
            <w:r w:rsidRPr="00B63AB3">
              <w:rPr>
                <w:rStyle w:val="Hyperlink"/>
                <w:rFonts w:ascii="Times New Roman" w:hAnsi="Times New Roman" w:cs="Times New Roman"/>
                <w:noProof/>
                <w:sz w:val="24"/>
                <w:szCs w:val="24"/>
              </w:rPr>
              <w:t>Justification and Rationale</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_Toc10728907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6</w:t>
            </w:r>
            <w:r w:rsidRPr="00B63AB3">
              <w:rPr>
                <w:rFonts w:ascii="Times New Roman" w:hAnsi="Times New Roman" w:cs="Times New Roman"/>
                <w:noProof/>
                <w:webHidden/>
                <w:sz w:val="24"/>
                <w:szCs w:val="24"/>
              </w:rPr>
              <w:fldChar w:fldCharType="end"/>
            </w:r>
          </w:hyperlink>
        </w:p>
        <w:p w:rsidR="00B63AB3" w:rsidRPr="00B63AB3" w:rsidRDefault="00B63AB3">
          <w:pPr>
            <w:pStyle w:val="TOC2"/>
            <w:tabs>
              <w:tab w:val="right" w:leader="dot" w:pos="9679"/>
            </w:tabs>
            <w:rPr>
              <w:rFonts w:ascii="Times New Roman" w:hAnsi="Times New Roman" w:cs="Times New Roman"/>
              <w:noProof/>
              <w:sz w:val="24"/>
              <w:szCs w:val="24"/>
            </w:rPr>
          </w:pPr>
          <w:hyperlink w:anchor="_Toc10728908" w:history="1">
            <w:r w:rsidRPr="00B63AB3">
              <w:rPr>
                <w:rStyle w:val="Hyperlink"/>
                <w:rFonts w:ascii="Times New Roman" w:hAnsi="Times New Roman" w:cs="Times New Roman"/>
                <w:noProof/>
                <w:sz w:val="24"/>
                <w:szCs w:val="24"/>
              </w:rPr>
              <w:t>Scope and Limitation</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_Toc10728908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6</w:t>
            </w:r>
            <w:r w:rsidRPr="00B63AB3">
              <w:rPr>
                <w:rFonts w:ascii="Times New Roman" w:hAnsi="Times New Roman" w:cs="Times New Roman"/>
                <w:noProof/>
                <w:webHidden/>
                <w:sz w:val="24"/>
                <w:szCs w:val="24"/>
              </w:rPr>
              <w:fldChar w:fldCharType="end"/>
            </w:r>
          </w:hyperlink>
        </w:p>
        <w:p w:rsidR="00B63AB3" w:rsidRPr="00B63AB3" w:rsidRDefault="00B63AB3">
          <w:pPr>
            <w:pStyle w:val="TOC1"/>
            <w:tabs>
              <w:tab w:val="right" w:leader="dot" w:pos="9679"/>
            </w:tabs>
            <w:rPr>
              <w:rFonts w:ascii="Times New Roman" w:hAnsi="Times New Roman" w:cs="Times New Roman"/>
              <w:noProof/>
              <w:sz w:val="24"/>
              <w:szCs w:val="24"/>
            </w:rPr>
          </w:pPr>
          <w:hyperlink w:anchor="_Toc10728909" w:history="1">
            <w:r w:rsidRPr="00B63AB3">
              <w:rPr>
                <w:rStyle w:val="Hyperlink"/>
                <w:rFonts w:ascii="Times New Roman" w:hAnsi="Times New Roman" w:cs="Times New Roman"/>
                <w:noProof/>
                <w:sz w:val="24"/>
                <w:szCs w:val="24"/>
              </w:rPr>
              <w:t>Chapter two; Literature review</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_Toc10728909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6</w:t>
            </w:r>
            <w:r w:rsidRPr="00B63AB3">
              <w:rPr>
                <w:rFonts w:ascii="Times New Roman" w:hAnsi="Times New Roman" w:cs="Times New Roman"/>
                <w:noProof/>
                <w:webHidden/>
                <w:sz w:val="24"/>
                <w:szCs w:val="24"/>
              </w:rPr>
              <w:fldChar w:fldCharType="end"/>
            </w:r>
          </w:hyperlink>
        </w:p>
        <w:p w:rsidR="00B63AB3" w:rsidRPr="00B63AB3" w:rsidRDefault="00B63AB3">
          <w:pPr>
            <w:pStyle w:val="TOC2"/>
            <w:tabs>
              <w:tab w:val="right" w:leader="dot" w:pos="9679"/>
            </w:tabs>
            <w:rPr>
              <w:rFonts w:ascii="Times New Roman" w:hAnsi="Times New Roman" w:cs="Times New Roman"/>
              <w:noProof/>
              <w:sz w:val="24"/>
              <w:szCs w:val="24"/>
            </w:rPr>
          </w:pPr>
          <w:hyperlink w:anchor="_Toc10728910" w:history="1">
            <w:r w:rsidRPr="00B63AB3">
              <w:rPr>
                <w:rStyle w:val="Hyperlink"/>
                <w:rFonts w:ascii="Times New Roman" w:hAnsi="Times New Roman" w:cs="Times New Roman"/>
                <w:noProof/>
                <w:sz w:val="24"/>
                <w:szCs w:val="24"/>
              </w:rPr>
              <w:t>Common Pool Resources</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_Toc10728910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6</w:t>
            </w:r>
            <w:r w:rsidRPr="00B63AB3">
              <w:rPr>
                <w:rFonts w:ascii="Times New Roman" w:hAnsi="Times New Roman" w:cs="Times New Roman"/>
                <w:noProof/>
                <w:webHidden/>
                <w:sz w:val="24"/>
                <w:szCs w:val="24"/>
              </w:rPr>
              <w:fldChar w:fldCharType="end"/>
            </w:r>
          </w:hyperlink>
        </w:p>
        <w:p w:rsidR="00B63AB3" w:rsidRPr="00B63AB3" w:rsidRDefault="00B63AB3">
          <w:pPr>
            <w:pStyle w:val="TOC2"/>
            <w:tabs>
              <w:tab w:val="right" w:leader="dot" w:pos="9679"/>
            </w:tabs>
            <w:rPr>
              <w:rFonts w:ascii="Times New Roman" w:hAnsi="Times New Roman" w:cs="Times New Roman"/>
              <w:noProof/>
              <w:sz w:val="24"/>
              <w:szCs w:val="24"/>
            </w:rPr>
          </w:pPr>
          <w:hyperlink w:anchor="_Toc10728911" w:history="1">
            <w:r w:rsidRPr="00B63AB3">
              <w:rPr>
                <w:rStyle w:val="Hyperlink"/>
                <w:rFonts w:ascii="Times New Roman" w:hAnsi="Times New Roman" w:cs="Times New Roman"/>
                <w:noProof/>
                <w:sz w:val="24"/>
                <w:szCs w:val="24"/>
              </w:rPr>
              <w:t>Sustainability and the Markets</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_Toc10728911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7</w:t>
            </w:r>
            <w:r w:rsidRPr="00B63AB3">
              <w:rPr>
                <w:rFonts w:ascii="Times New Roman" w:hAnsi="Times New Roman" w:cs="Times New Roman"/>
                <w:noProof/>
                <w:webHidden/>
                <w:sz w:val="24"/>
                <w:szCs w:val="24"/>
              </w:rPr>
              <w:fldChar w:fldCharType="end"/>
            </w:r>
          </w:hyperlink>
        </w:p>
        <w:p w:rsidR="00B63AB3" w:rsidRPr="00B63AB3" w:rsidRDefault="00B63AB3">
          <w:pPr>
            <w:pStyle w:val="TOC2"/>
            <w:tabs>
              <w:tab w:val="right" w:leader="dot" w:pos="9679"/>
            </w:tabs>
            <w:rPr>
              <w:rFonts w:ascii="Times New Roman" w:hAnsi="Times New Roman" w:cs="Times New Roman"/>
              <w:noProof/>
              <w:sz w:val="24"/>
              <w:szCs w:val="24"/>
            </w:rPr>
          </w:pPr>
          <w:hyperlink w:anchor="_Toc10728912" w:history="1">
            <w:r w:rsidRPr="00B63AB3">
              <w:rPr>
                <w:rStyle w:val="Hyperlink"/>
                <w:rFonts w:ascii="Times New Roman" w:hAnsi="Times New Roman" w:cs="Times New Roman"/>
                <w:noProof/>
                <w:sz w:val="24"/>
                <w:szCs w:val="24"/>
              </w:rPr>
              <w:t>Community Based Mechanisms</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_Toc10728912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7</w:t>
            </w:r>
            <w:r w:rsidRPr="00B63AB3">
              <w:rPr>
                <w:rFonts w:ascii="Times New Roman" w:hAnsi="Times New Roman" w:cs="Times New Roman"/>
                <w:noProof/>
                <w:webHidden/>
                <w:sz w:val="24"/>
                <w:szCs w:val="24"/>
              </w:rPr>
              <w:fldChar w:fldCharType="end"/>
            </w:r>
          </w:hyperlink>
        </w:p>
        <w:p w:rsidR="00B63AB3" w:rsidRPr="00B63AB3" w:rsidRDefault="00B63AB3">
          <w:pPr>
            <w:pStyle w:val="TOC2"/>
            <w:tabs>
              <w:tab w:val="right" w:leader="dot" w:pos="9679"/>
            </w:tabs>
            <w:rPr>
              <w:rFonts w:ascii="Times New Roman" w:hAnsi="Times New Roman" w:cs="Times New Roman"/>
              <w:noProof/>
              <w:sz w:val="24"/>
              <w:szCs w:val="24"/>
            </w:rPr>
          </w:pPr>
          <w:hyperlink w:anchor="_Toc10728913" w:history="1">
            <w:r w:rsidRPr="00B63AB3">
              <w:rPr>
                <w:rStyle w:val="Hyperlink"/>
                <w:rFonts w:ascii="Times New Roman" w:hAnsi="Times New Roman" w:cs="Times New Roman"/>
                <w:noProof/>
                <w:sz w:val="24"/>
                <w:szCs w:val="24"/>
              </w:rPr>
              <w:t>Theoretical Framework</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_Toc10728913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8</w:t>
            </w:r>
            <w:r w:rsidRPr="00B63AB3">
              <w:rPr>
                <w:rFonts w:ascii="Times New Roman" w:hAnsi="Times New Roman" w:cs="Times New Roman"/>
                <w:noProof/>
                <w:webHidden/>
                <w:sz w:val="24"/>
                <w:szCs w:val="24"/>
              </w:rPr>
              <w:fldChar w:fldCharType="end"/>
            </w:r>
          </w:hyperlink>
        </w:p>
        <w:p w:rsidR="00B63AB3" w:rsidRPr="00B63AB3" w:rsidRDefault="00B63AB3">
          <w:pPr>
            <w:pStyle w:val="TOC1"/>
            <w:tabs>
              <w:tab w:val="right" w:leader="dot" w:pos="9679"/>
            </w:tabs>
            <w:rPr>
              <w:rFonts w:ascii="Times New Roman" w:hAnsi="Times New Roman" w:cs="Times New Roman"/>
              <w:noProof/>
              <w:sz w:val="24"/>
              <w:szCs w:val="24"/>
            </w:rPr>
          </w:pPr>
          <w:hyperlink w:anchor="_Toc10728914" w:history="1">
            <w:r w:rsidRPr="00B63AB3">
              <w:rPr>
                <w:rStyle w:val="Hyperlink"/>
                <w:rFonts w:ascii="Times New Roman" w:hAnsi="Times New Roman" w:cs="Times New Roman"/>
                <w:noProof/>
                <w:sz w:val="24"/>
                <w:szCs w:val="24"/>
              </w:rPr>
              <w:t>Chapter Three; Methodology</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_Toc10728914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9</w:t>
            </w:r>
            <w:r w:rsidRPr="00B63AB3">
              <w:rPr>
                <w:rFonts w:ascii="Times New Roman" w:hAnsi="Times New Roman" w:cs="Times New Roman"/>
                <w:noProof/>
                <w:webHidden/>
                <w:sz w:val="24"/>
                <w:szCs w:val="24"/>
              </w:rPr>
              <w:fldChar w:fldCharType="end"/>
            </w:r>
          </w:hyperlink>
        </w:p>
        <w:p w:rsidR="00B63AB3" w:rsidRPr="00B63AB3" w:rsidRDefault="00B63AB3">
          <w:pPr>
            <w:pStyle w:val="TOC2"/>
            <w:tabs>
              <w:tab w:val="right" w:leader="dot" w:pos="9679"/>
            </w:tabs>
            <w:rPr>
              <w:rFonts w:ascii="Times New Roman" w:hAnsi="Times New Roman" w:cs="Times New Roman"/>
              <w:noProof/>
              <w:sz w:val="24"/>
              <w:szCs w:val="24"/>
            </w:rPr>
          </w:pPr>
          <w:hyperlink w:anchor="_Toc10728915" w:history="1">
            <w:r w:rsidRPr="00B63AB3">
              <w:rPr>
                <w:rStyle w:val="Hyperlink"/>
                <w:rFonts w:ascii="Times New Roman" w:hAnsi="Times New Roman" w:cs="Times New Roman"/>
                <w:noProof/>
                <w:sz w:val="24"/>
                <w:szCs w:val="24"/>
              </w:rPr>
              <w:t>Study site</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_Toc10728915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9</w:t>
            </w:r>
            <w:r w:rsidRPr="00B63AB3">
              <w:rPr>
                <w:rFonts w:ascii="Times New Roman" w:hAnsi="Times New Roman" w:cs="Times New Roman"/>
                <w:noProof/>
                <w:webHidden/>
                <w:sz w:val="24"/>
                <w:szCs w:val="24"/>
              </w:rPr>
              <w:fldChar w:fldCharType="end"/>
            </w:r>
          </w:hyperlink>
        </w:p>
        <w:p w:rsidR="00B63AB3" w:rsidRPr="00B63AB3" w:rsidRDefault="00B63AB3">
          <w:pPr>
            <w:pStyle w:val="TOC2"/>
            <w:tabs>
              <w:tab w:val="right" w:leader="dot" w:pos="9679"/>
            </w:tabs>
            <w:rPr>
              <w:rFonts w:ascii="Times New Roman" w:hAnsi="Times New Roman" w:cs="Times New Roman"/>
              <w:noProof/>
              <w:sz w:val="24"/>
              <w:szCs w:val="24"/>
            </w:rPr>
          </w:pPr>
          <w:hyperlink w:anchor="_Toc10728916" w:history="1">
            <w:r w:rsidRPr="00B63AB3">
              <w:rPr>
                <w:rStyle w:val="Hyperlink"/>
                <w:rFonts w:ascii="Times New Roman" w:hAnsi="Times New Roman" w:cs="Times New Roman"/>
                <w:noProof/>
                <w:sz w:val="24"/>
                <w:szCs w:val="24"/>
              </w:rPr>
              <w:t>Research Approach</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_Toc10728916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10</w:t>
            </w:r>
            <w:r w:rsidRPr="00B63AB3">
              <w:rPr>
                <w:rFonts w:ascii="Times New Roman" w:hAnsi="Times New Roman" w:cs="Times New Roman"/>
                <w:noProof/>
                <w:webHidden/>
                <w:sz w:val="24"/>
                <w:szCs w:val="24"/>
              </w:rPr>
              <w:fldChar w:fldCharType="end"/>
            </w:r>
          </w:hyperlink>
        </w:p>
        <w:p w:rsidR="00B63AB3" w:rsidRPr="00B63AB3" w:rsidRDefault="00B63AB3">
          <w:pPr>
            <w:pStyle w:val="TOC2"/>
            <w:tabs>
              <w:tab w:val="right" w:leader="dot" w:pos="9679"/>
            </w:tabs>
            <w:rPr>
              <w:rFonts w:ascii="Times New Roman" w:hAnsi="Times New Roman" w:cs="Times New Roman"/>
              <w:noProof/>
              <w:sz w:val="24"/>
              <w:szCs w:val="24"/>
            </w:rPr>
          </w:pPr>
          <w:hyperlink w:anchor="_Toc10728917" w:history="1">
            <w:r w:rsidRPr="00B63AB3">
              <w:rPr>
                <w:rStyle w:val="Hyperlink"/>
                <w:rFonts w:ascii="Times New Roman" w:hAnsi="Times New Roman" w:cs="Times New Roman"/>
                <w:noProof/>
                <w:sz w:val="24"/>
                <w:szCs w:val="24"/>
              </w:rPr>
              <w:t>Data Collection</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_Toc10728917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10</w:t>
            </w:r>
            <w:r w:rsidRPr="00B63AB3">
              <w:rPr>
                <w:rFonts w:ascii="Times New Roman" w:hAnsi="Times New Roman" w:cs="Times New Roman"/>
                <w:noProof/>
                <w:webHidden/>
                <w:sz w:val="24"/>
                <w:szCs w:val="24"/>
              </w:rPr>
              <w:fldChar w:fldCharType="end"/>
            </w:r>
          </w:hyperlink>
        </w:p>
        <w:p w:rsidR="00B63AB3" w:rsidRPr="00B63AB3" w:rsidRDefault="00B63AB3">
          <w:pPr>
            <w:pStyle w:val="TOC2"/>
            <w:tabs>
              <w:tab w:val="right" w:leader="dot" w:pos="9679"/>
            </w:tabs>
            <w:rPr>
              <w:rFonts w:ascii="Times New Roman" w:hAnsi="Times New Roman" w:cs="Times New Roman"/>
              <w:noProof/>
              <w:sz w:val="24"/>
              <w:szCs w:val="24"/>
            </w:rPr>
          </w:pPr>
          <w:hyperlink w:anchor="_Toc10728918" w:history="1">
            <w:r w:rsidRPr="00B63AB3">
              <w:rPr>
                <w:rStyle w:val="Hyperlink"/>
                <w:rFonts w:ascii="Times New Roman" w:hAnsi="Times New Roman" w:cs="Times New Roman"/>
                <w:noProof/>
                <w:sz w:val="24"/>
                <w:szCs w:val="24"/>
              </w:rPr>
              <w:t>Data Analysis</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_Toc10728918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10</w:t>
            </w:r>
            <w:r w:rsidRPr="00B63AB3">
              <w:rPr>
                <w:rFonts w:ascii="Times New Roman" w:hAnsi="Times New Roman" w:cs="Times New Roman"/>
                <w:noProof/>
                <w:webHidden/>
                <w:sz w:val="24"/>
                <w:szCs w:val="24"/>
              </w:rPr>
              <w:fldChar w:fldCharType="end"/>
            </w:r>
          </w:hyperlink>
        </w:p>
        <w:p w:rsidR="00B63AB3" w:rsidRPr="00B63AB3" w:rsidRDefault="00B63AB3">
          <w:pPr>
            <w:pStyle w:val="TOC1"/>
            <w:tabs>
              <w:tab w:val="right" w:leader="dot" w:pos="9679"/>
            </w:tabs>
            <w:rPr>
              <w:rFonts w:ascii="Times New Roman" w:hAnsi="Times New Roman" w:cs="Times New Roman"/>
              <w:noProof/>
              <w:sz w:val="24"/>
              <w:szCs w:val="24"/>
            </w:rPr>
          </w:pPr>
          <w:hyperlink w:anchor="_Toc10728919" w:history="1">
            <w:r w:rsidRPr="00B63AB3">
              <w:rPr>
                <w:rStyle w:val="Hyperlink"/>
                <w:rFonts w:ascii="Times New Roman" w:hAnsi="Times New Roman" w:cs="Times New Roman"/>
                <w:noProof/>
                <w:sz w:val="24"/>
                <w:szCs w:val="24"/>
              </w:rPr>
              <w:t>Chapter Four: Results and Analysis</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_Toc10728919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11</w:t>
            </w:r>
            <w:r w:rsidRPr="00B63AB3">
              <w:rPr>
                <w:rFonts w:ascii="Times New Roman" w:hAnsi="Times New Roman" w:cs="Times New Roman"/>
                <w:noProof/>
                <w:webHidden/>
                <w:sz w:val="24"/>
                <w:szCs w:val="24"/>
              </w:rPr>
              <w:fldChar w:fldCharType="end"/>
            </w:r>
          </w:hyperlink>
        </w:p>
        <w:p w:rsidR="00B63AB3" w:rsidRPr="00B63AB3" w:rsidRDefault="00B63AB3">
          <w:pPr>
            <w:pStyle w:val="TOC2"/>
            <w:tabs>
              <w:tab w:val="right" w:leader="dot" w:pos="9679"/>
            </w:tabs>
            <w:rPr>
              <w:rFonts w:ascii="Times New Roman" w:hAnsi="Times New Roman" w:cs="Times New Roman"/>
              <w:noProof/>
              <w:sz w:val="24"/>
              <w:szCs w:val="24"/>
            </w:rPr>
          </w:pPr>
          <w:hyperlink w:anchor="_Toc10728920" w:history="1">
            <w:r w:rsidRPr="00B63AB3">
              <w:rPr>
                <w:rStyle w:val="Hyperlink"/>
                <w:rFonts w:ascii="Times New Roman" w:hAnsi="Times New Roman" w:cs="Times New Roman"/>
                <w:noProof/>
                <w:sz w:val="24"/>
                <w:szCs w:val="24"/>
              </w:rPr>
              <w:t>Community Meetings</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_Toc10728920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11</w:t>
            </w:r>
            <w:r w:rsidRPr="00B63AB3">
              <w:rPr>
                <w:rFonts w:ascii="Times New Roman" w:hAnsi="Times New Roman" w:cs="Times New Roman"/>
                <w:noProof/>
                <w:webHidden/>
                <w:sz w:val="24"/>
                <w:szCs w:val="24"/>
              </w:rPr>
              <w:fldChar w:fldCharType="end"/>
            </w:r>
          </w:hyperlink>
        </w:p>
        <w:p w:rsidR="00B63AB3" w:rsidRPr="00B63AB3" w:rsidRDefault="00B63AB3">
          <w:pPr>
            <w:pStyle w:val="TOC2"/>
            <w:tabs>
              <w:tab w:val="right" w:leader="dot" w:pos="9679"/>
            </w:tabs>
            <w:rPr>
              <w:rFonts w:ascii="Times New Roman" w:hAnsi="Times New Roman" w:cs="Times New Roman"/>
              <w:noProof/>
              <w:sz w:val="24"/>
              <w:szCs w:val="24"/>
            </w:rPr>
          </w:pPr>
          <w:hyperlink w:anchor="_Toc10728921" w:history="1">
            <w:r w:rsidRPr="00B63AB3">
              <w:rPr>
                <w:rStyle w:val="Hyperlink"/>
                <w:rFonts w:ascii="Times New Roman" w:hAnsi="Times New Roman" w:cs="Times New Roman"/>
                <w:noProof/>
                <w:sz w:val="24"/>
                <w:szCs w:val="24"/>
              </w:rPr>
              <w:t>WASH Councils</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_Toc10728921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13</w:t>
            </w:r>
            <w:r w:rsidRPr="00B63AB3">
              <w:rPr>
                <w:rFonts w:ascii="Times New Roman" w:hAnsi="Times New Roman" w:cs="Times New Roman"/>
                <w:noProof/>
                <w:webHidden/>
                <w:sz w:val="24"/>
                <w:szCs w:val="24"/>
              </w:rPr>
              <w:fldChar w:fldCharType="end"/>
            </w:r>
          </w:hyperlink>
        </w:p>
        <w:p w:rsidR="00B63AB3" w:rsidRPr="00B63AB3" w:rsidRDefault="00B63AB3">
          <w:pPr>
            <w:pStyle w:val="TOC1"/>
            <w:tabs>
              <w:tab w:val="right" w:leader="dot" w:pos="9679"/>
            </w:tabs>
            <w:rPr>
              <w:rFonts w:ascii="Times New Roman" w:hAnsi="Times New Roman" w:cs="Times New Roman"/>
              <w:noProof/>
              <w:sz w:val="24"/>
              <w:szCs w:val="24"/>
            </w:rPr>
          </w:pPr>
          <w:hyperlink w:anchor="_Toc10728922" w:history="1">
            <w:r w:rsidRPr="00B63AB3">
              <w:rPr>
                <w:rStyle w:val="Hyperlink"/>
                <w:rFonts w:ascii="Times New Roman" w:hAnsi="Times New Roman" w:cs="Times New Roman"/>
                <w:noProof/>
                <w:sz w:val="24"/>
                <w:szCs w:val="24"/>
              </w:rPr>
              <w:t>Chapter five; Discussion</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_Toc10728922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16</w:t>
            </w:r>
            <w:r w:rsidRPr="00B63AB3">
              <w:rPr>
                <w:rFonts w:ascii="Times New Roman" w:hAnsi="Times New Roman" w:cs="Times New Roman"/>
                <w:noProof/>
                <w:webHidden/>
                <w:sz w:val="24"/>
                <w:szCs w:val="24"/>
              </w:rPr>
              <w:fldChar w:fldCharType="end"/>
            </w:r>
          </w:hyperlink>
        </w:p>
        <w:p w:rsidR="00B63AB3" w:rsidRPr="00B63AB3" w:rsidRDefault="00B63AB3">
          <w:pPr>
            <w:pStyle w:val="TOC2"/>
            <w:tabs>
              <w:tab w:val="right" w:leader="dot" w:pos="9679"/>
            </w:tabs>
            <w:rPr>
              <w:rFonts w:ascii="Times New Roman" w:hAnsi="Times New Roman" w:cs="Times New Roman"/>
              <w:noProof/>
              <w:sz w:val="24"/>
              <w:szCs w:val="24"/>
            </w:rPr>
          </w:pPr>
          <w:hyperlink w:anchor="_Toc10728923" w:history="1">
            <w:r w:rsidRPr="00B63AB3">
              <w:rPr>
                <w:rStyle w:val="Hyperlink"/>
                <w:rFonts w:ascii="Times New Roman" w:hAnsi="Times New Roman" w:cs="Times New Roman"/>
                <w:noProof/>
                <w:sz w:val="24"/>
                <w:szCs w:val="24"/>
              </w:rPr>
              <w:t>Recommendations</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_Toc10728923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17</w:t>
            </w:r>
            <w:r w:rsidRPr="00B63AB3">
              <w:rPr>
                <w:rFonts w:ascii="Times New Roman" w:hAnsi="Times New Roman" w:cs="Times New Roman"/>
                <w:noProof/>
                <w:webHidden/>
                <w:sz w:val="24"/>
                <w:szCs w:val="24"/>
              </w:rPr>
              <w:fldChar w:fldCharType="end"/>
            </w:r>
          </w:hyperlink>
        </w:p>
        <w:p w:rsidR="00B63AB3" w:rsidRPr="00B63AB3" w:rsidRDefault="00B63AB3">
          <w:pPr>
            <w:pStyle w:val="TOC2"/>
            <w:tabs>
              <w:tab w:val="right" w:leader="dot" w:pos="9679"/>
            </w:tabs>
            <w:rPr>
              <w:rFonts w:ascii="Times New Roman" w:hAnsi="Times New Roman" w:cs="Times New Roman"/>
              <w:noProof/>
              <w:sz w:val="24"/>
              <w:szCs w:val="24"/>
            </w:rPr>
          </w:pPr>
          <w:hyperlink w:anchor="_Toc10728924" w:history="1">
            <w:r w:rsidRPr="00B63AB3">
              <w:rPr>
                <w:rStyle w:val="Hyperlink"/>
                <w:rFonts w:ascii="Times New Roman" w:hAnsi="Times New Roman" w:cs="Times New Roman"/>
                <w:noProof/>
                <w:sz w:val="24"/>
                <w:szCs w:val="24"/>
              </w:rPr>
              <w:t>Limitations of the study</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_Toc10728924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18</w:t>
            </w:r>
            <w:r w:rsidRPr="00B63AB3">
              <w:rPr>
                <w:rFonts w:ascii="Times New Roman" w:hAnsi="Times New Roman" w:cs="Times New Roman"/>
                <w:noProof/>
                <w:webHidden/>
                <w:sz w:val="24"/>
                <w:szCs w:val="24"/>
              </w:rPr>
              <w:fldChar w:fldCharType="end"/>
            </w:r>
          </w:hyperlink>
        </w:p>
        <w:p w:rsidR="00B63AB3" w:rsidRPr="00B63AB3" w:rsidRDefault="00B63AB3">
          <w:pPr>
            <w:pStyle w:val="TOC1"/>
            <w:tabs>
              <w:tab w:val="right" w:leader="dot" w:pos="9679"/>
            </w:tabs>
            <w:rPr>
              <w:rFonts w:ascii="Times New Roman" w:hAnsi="Times New Roman" w:cs="Times New Roman"/>
              <w:noProof/>
              <w:sz w:val="24"/>
              <w:szCs w:val="24"/>
            </w:rPr>
          </w:pPr>
          <w:hyperlink w:anchor="_Toc10728925" w:history="1">
            <w:r w:rsidRPr="00B63AB3">
              <w:rPr>
                <w:rStyle w:val="Hyperlink"/>
                <w:rFonts w:ascii="Times New Roman" w:hAnsi="Times New Roman" w:cs="Times New Roman"/>
                <w:noProof/>
                <w:sz w:val="24"/>
                <w:szCs w:val="24"/>
              </w:rPr>
              <w:t>Conclusion</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_Toc10728925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18</w:t>
            </w:r>
            <w:r w:rsidRPr="00B63AB3">
              <w:rPr>
                <w:rFonts w:ascii="Times New Roman" w:hAnsi="Times New Roman" w:cs="Times New Roman"/>
                <w:noProof/>
                <w:webHidden/>
                <w:sz w:val="24"/>
                <w:szCs w:val="24"/>
              </w:rPr>
              <w:fldChar w:fldCharType="end"/>
            </w:r>
          </w:hyperlink>
        </w:p>
        <w:p w:rsidR="00B63AB3" w:rsidRPr="00B63AB3" w:rsidRDefault="00B63AB3">
          <w:pPr>
            <w:pStyle w:val="TOC1"/>
            <w:tabs>
              <w:tab w:val="right" w:leader="dot" w:pos="9679"/>
            </w:tabs>
            <w:rPr>
              <w:rFonts w:ascii="Times New Roman" w:hAnsi="Times New Roman" w:cs="Times New Roman"/>
              <w:noProof/>
              <w:sz w:val="24"/>
              <w:szCs w:val="24"/>
            </w:rPr>
          </w:pPr>
          <w:hyperlink w:anchor="_Toc10728926" w:history="1">
            <w:r w:rsidRPr="00B63AB3">
              <w:rPr>
                <w:rStyle w:val="Hyperlink"/>
                <w:rFonts w:ascii="Times New Roman" w:hAnsi="Times New Roman" w:cs="Times New Roman"/>
                <w:noProof/>
                <w:sz w:val="24"/>
                <w:szCs w:val="24"/>
              </w:rPr>
              <w:t>References</w:t>
            </w:r>
            <w:r w:rsidRPr="00B63AB3">
              <w:rPr>
                <w:rFonts w:ascii="Times New Roman" w:hAnsi="Times New Roman" w:cs="Times New Roman"/>
                <w:noProof/>
                <w:webHidden/>
                <w:sz w:val="24"/>
                <w:szCs w:val="24"/>
              </w:rPr>
              <w:tab/>
            </w:r>
            <w:r w:rsidRPr="00B63AB3">
              <w:rPr>
                <w:rFonts w:ascii="Times New Roman" w:hAnsi="Times New Roman" w:cs="Times New Roman"/>
                <w:noProof/>
                <w:webHidden/>
                <w:sz w:val="24"/>
                <w:szCs w:val="24"/>
              </w:rPr>
              <w:fldChar w:fldCharType="begin"/>
            </w:r>
            <w:r w:rsidRPr="00B63AB3">
              <w:rPr>
                <w:rFonts w:ascii="Times New Roman" w:hAnsi="Times New Roman" w:cs="Times New Roman"/>
                <w:noProof/>
                <w:webHidden/>
                <w:sz w:val="24"/>
                <w:szCs w:val="24"/>
              </w:rPr>
              <w:instrText xml:space="preserve"> PAGEREF _Toc10728926 \h </w:instrText>
            </w:r>
            <w:r w:rsidRPr="00B63AB3">
              <w:rPr>
                <w:rFonts w:ascii="Times New Roman" w:hAnsi="Times New Roman" w:cs="Times New Roman"/>
                <w:noProof/>
                <w:webHidden/>
                <w:sz w:val="24"/>
                <w:szCs w:val="24"/>
              </w:rPr>
            </w:r>
            <w:r w:rsidRPr="00B63AB3">
              <w:rPr>
                <w:rFonts w:ascii="Times New Roman" w:hAnsi="Times New Roman" w:cs="Times New Roman"/>
                <w:noProof/>
                <w:webHidden/>
                <w:sz w:val="24"/>
                <w:szCs w:val="24"/>
              </w:rPr>
              <w:fldChar w:fldCharType="separate"/>
            </w:r>
            <w:r w:rsidRPr="00B63AB3">
              <w:rPr>
                <w:rFonts w:ascii="Times New Roman" w:hAnsi="Times New Roman" w:cs="Times New Roman"/>
                <w:noProof/>
                <w:webHidden/>
                <w:sz w:val="24"/>
                <w:szCs w:val="24"/>
              </w:rPr>
              <w:t>19</w:t>
            </w:r>
            <w:r w:rsidRPr="00B63AB3">
              <w:rPr>
                <w:rFonts w:ascii="Times New Roman" w:hAnsi="Times New Roman" w:cs="Times New Roman"/>
                <w:noProof/>
                <w:webHidden/>
                <w:sz w:val="24"/>
                <w:szCs w:val="24"/>
              </w:rPr>
              <w:fldChar w:fldCharType="end"/>
            </w:r>
          </w:hyperlink>
        </w:p>
        <w:p w:rsidR="00B63AB3" w:rsidRDefault="00B63AB3">
          <w:r w:rsidRPr="00B63AB3">
            <w:rPr>
              <w:rFonts w:ascii="Times New Roman" w:hAnsi="Times New Roman" w:cs="Times New Roman"/>
              <w:b/>
              <w:bCs/>
              <w:noProof/>
              <w:sz w:val="24"/>
              <w:szCs w:val="24"/>
            </w:rPr>
            <w:fldChar w:fldCharType="end"/>
          </w:r>
        </w:p>
      </w:sdtContent>
    </w:sdt>
    <w:p w:rsidR="00947176" w:rsidRPr="002C2F9F" w:rsidRDefault="00947176" w:rsidP="00947176">
      <w:pPr>
        <w:spacing w:after="171"/>
        <w:rPr>
          <w:rFonts w:ascii="Times New Roman" w:hAnsi="Times New Roman" w:cs="Times New Roman"/>
          <w:sz w:val="24"/>
          <w:szCs w:val="24"/>
        </w:rPr>
      </w:pPr>
    </w:p>
    <w:p w:rsidR="00947176" w:rsidRPr="002C2F9F" w:rsidRDefault="00947176" w:rsidP="00947176">
      <w:pPr>
        <w:spacing w:after="0"/>
        <w:rPr>
          <w:rFonts w:ascii="Times New Roman" w:eastAsia="Times New Roman" w:hAnsi="Times New Roman" w:cs="Times New Roman"/>
          <w:b/>
          <w:sz w:val="24"/>
          <w:szCs w:val="24"/>
        </w:rPr>
      </w:pPr>
      <w:r w:rsidRPr="002C2F9F">
        <w:rPr>
          <w:rFonts w:ascii="Times New Roman" w:eastAsia="Times New Roman" w:hAnsi="Times New Roman" w:cs="Times New Roman"/>
          <w:b/>
          <w:sz w:val="24"/>
          <w:szCs w:val="24"/>
        </w:rPr>
        <w:t xml:space="preserve"> </w:t>
      </w:r>
    </w:p>
    <w:p w:rsidR="00947176" w:rsidRPr="002C2F9F" w:rsidRDefault="00947176" w:rsidP="00947176">
      <w:pPr>
        <w:spacing w:after="0"/>
        <w:rPr>
          <w:rFonts w:ascii="Times New Roman" w:eastAsia="Times New Roman" w:hAnsi="Times New Roman" w:cs="Times New Roman"/>
          <w:b/>
          <w:sz w:val="24"/>
          <w:szCs w:val="24"/>
        </w:rPr>
      </w:pPr>
    </w:p>
    <w:p w:rsidR="00947176" w:rsidRPr="002C2F9F" w:rsidRDefault="00947176" w:rsidP="00947176">
      <w:pPr>
        <w:spacing w:after="0"/>
        <w:rPr>
          <w:rFonts w:ascii="Times New Roman" w:hAnsi="Times New Roman" w:cs="Times New Roman"/>
          <w:sz w:val="24"/>
          <w:szCs w:val="24"/>
        </w:rPr>
      </w:pPr>
    </w:p>
    <w:p w:rsidR="00947176" w:rsidRPr="002C2F9F" w:rsidRDefault="00947176" w:rsidP="00947176">
      <w:pPr>
        <w:spacing w:after="112"/>
        <w:rPr>
          <w:rFonts w:ascii="Times New Roman" w:hAnsi="Times New Roman" w:cs="Times New Roman"/>
          <w:sz w:val="24"/>
          <w:szCs w:val="24"/>
        </w:rPr>
      </w:pPr>
      <w:r w:rsidRPr="002C2F9F">
        <w:rPr>
          <w:rFonts w:ascii="Times New Roman" w:eastAsia="Times New Roman" w:hAnsi="Times New Roman" w:cs="Times New Roman"/>
          <w:sz w:val="24"/>
          <w:szCs w:val="24"/>
        </w:rPr>
        <w:t xml:space="preserve"> </w:t>
      </w:r>
    </w:p>
    <w:p w:rsidR="00947176" w:rsidRPr="002C2F9F" w:rsidRDefault="00947176" w:rsidP="00947176">
      <w:pPr>
        <w:spacing w:after="115"/>
        <w:rPr>
          <w:rFonts w:ascii="Times New Roman" w:hAnsi="Times New Roman" w:cs="Times New Roman"/>
          <w:sz w:val="24"/>
          <w:szCs w:val="24"/>
        </w:rPr>
      </w:pPr>
      <w:r w:rsidRPr="002C2F9F">
        <w:rPr>
          <w:rFonts w:ascii="Times New Roman" w:eastAsia="Times New Roman" w:hAnsi="Times New Roman" w:cs="Times New Roman"/>
          <w:sz w:val="24"/>
          <w:szCs w:val="24"/>
        </w:rPr>
        <w:t xml:space="preserve"> </w:t>
      </w:r>
    </w:p>
    <w:p w:rsidR="00947176" w:rsidRPr="002C2F9F" w:rsidRDefault="00947176" w:rsidP="00947176">
      <w:pPr>
        <w:spacing w:after="115"/>
        <w:rPr>
          <w:rFonts w:ascii="Times New Roman" w:hAnsi="Times New Roman" w:cs="Times New Roman"/>
          <w:sz w:val="24"/>
          <w:szCs w:val="24"/>
        </w:rPr>
      </w:pPr>
      <w:r w:rsidRPr="002C2F9F">
        <w:rPr>
          <w:rFonts w:ascii="Times New Roman" w:eastAsia="Times New Roman" w:hAnsi="Times New Roman" w:cs="Times New Roman"/>
          <w:sz w:val="24"/>
          <w:szCs w:val="24"/>
        </w:rPr>
        <w:t xml:space="preserve"> </w:t>
      </w:r>
    </w:p>
    <w:p w:rsidR="00947176" w:rsidRPr="00947176" w:rsidRDefault="00947176" w:rsidP="00947176">
      <w:pPr>
        <w:pStyle w:val="Heading1"/>
        <w:rPr>
          <w:sz w:val="28"/>
        </w:rPr>
      </w:pPr>
      <w:bookmarkStart w:id="2" w:name="_Toc10728904"/>
      <w:r w:rsidRPr="00947176">
        <w:rPr>
          <w:sz w:val="28"/>
        </w:rPr>
        <w:t>Chapter One; Introduction</w:t>
      </w:r>
      <w:bookmarkEnd w:id="2"/>
      <w:r w:rsidRPr="00947176">
        <w:rPr>
          <w:sz w:val="28"/>
        </w:rPr>
        <w:t xml:space="preserve">  </w:t>
      </w:r>
    </w:p>
    <w:p w:rsidR="00947176" w:rsidRPr="002C2F9F" w:rsidRDefault="00947176" w:rsidP="00947176">
      <w:pPr>
        <w:spacing w:after="0"/>
        <w:rPr>
          <w:rFonts w:ascii="Times New Roman" w:hAnsi="Times New Roman" w:cs="Times New Roman"/>
          <w:sz w:val="24"/>
          <w:szCs w:val="24"/>
        </w:rPr>
      </w:pPr>
      <w:r w:rsidRPr="002C2F9F">
        <w:rPr>
          <w:rFonts w:ascii="Times New Roman" w:eastAsia="Times New Roman" w:hAnsi="Times New Roman" w:cs="Times New Roman"/>
          <w:sz w:val="24"/>
          <w:szCs w:val="24"/>
        </w:rPr>
        <w:t xml:space="preserve"> </w:t>
      </w:r>
    </w:p>
    <w:p w:rsidR="00947176" w:rsidRPr="002C2F9F" w:rsidRDefault="00947176" w:rsidP="00947176">
      <w:pPr>
        <w:spacing w:after="1" w:line="479"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Lack of access to water sources is a growing problem throughout the world. Coupled with the effects of climate change, the water bodies suitable for exploitation in terms of water filtering and human use are ever regressing (Luo et al, 2019). Even though the adoption of the Millenium Development Goals (MDGs), which was followed up upon by the Sustainable Development Goals (SDGs), many countries and communities still lack access to clean water as we are still experiencing the loss of ecosystem services not only in the water sector but in many other areas as well (Seager, 2010; Vorosmarty et al, 2018)    </w:t>
      </w:r>
    </w:p>
    <w:p w:rsidR="00947176" w:rsidRPr="002C2F9F" w:rsidRDefault="00947176" w:rsidP="00947176">
      <w:pPr>
        <w:spacing w:after="244"/>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479"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Huge populations in various areas of the world are relying on polluted water as their single water source. Such water access increases health risks that cannot be borne by the poor as well as it can become very costly for governments as well, who are responsible for containing any possible epidemic outbreaks, cleaning up pollution, not to mention increasing mortality rates that can hinder the country’s economic output (Williams, 2013). </w:t>
      </w:r>
    </w:p>
    <w:p w:rsidR="00947176" w:rsidRPr="002C2F9F" w:rsidRDefault="00947176" w:rsidP="00947176">
      <w:pPr>
        <w:spacing w:after="247"/>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479"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lastRenderedPageBreak/>
        <w:t xml:space="preserve">In peri-urban areas, where the lack of access to water is challenged by additional barriers such as undeveloped water infrastructure affecting water provision services, uncertain land tenure rights, populations stricken by poverty, WASH becomes even more inaccessible (Bartram, 2010).   </w:t>
      </w:r>
    </w:p>
    <w:p w:rsidR="00947176" w:rsidRPr="002C2F9F" w:rsidRDefault="00947176" w:rsidP="00947176">
      <w:pPr>
        <w:spacing w:after="244"/>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257"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In addition, due to high investment risks and low probabilities on cost recovery, the </w:t>
      </w:r>
    </w:p>
    <w:p w:rsidR="00947176" w:rsidRPr="002C2F9F" w:rsidRDefault="00947176" w:rsidP="00947176">
      <w:pPr>
        <w:spacing w:after="3" w:line="479" w:lineRule="auto"/>
        <w:ind w:left="-5" w:hanging="10"/>
        <w:rPr>
          <w:rFonts w:ascii="Times New Roman" w:hAnsi="Times New Roman" w:cs="Times New Roman"/>
          <w:sz w:val="24"/>
          <w:szCs w:val="24"/>
        </w:rPr>
      </w:pPr>
      <w:r w:rsidRPr="002C2F9F">
        <w:rPr>
          <w:rFonts w:ascii="Times New Roman" w:hAnsi="Times New Roman" w:cs="Times New Roman"/>
          <w:sz w:val="24"/>
          <w:szCs w:val="24"/>
        </w:rPr>
        <w:t xml:space="preserve">Governments and utility providers abstain from infrastructural developments in the poor periurban areas and cherry pick large cities and rich neighborhoods where the return on investments can be high (Bakker, 2013). With such landscape, the focus has been turned to Non governmental organizations (NGOs), public-private partnerships (PPPs) and water users to establish various types of partnerships that often times focus on the creation of informal institutions and/or local action groups (LAGs). However, such partnerships that entail community mobilization have been most effective in rural areas, where the PPPs are not very effective due to many reasons (logistics, insufficient funds, etc) (Dressler et al., 2010;).  </w:t>
      </w:r>
    </w:p>
    <w:p w:rsidR="00947176" w:rsidRPr="002C2F9F" w:rsidRDefault="00947176" w:rsidP="00947176">
      <w:pPr>
        <w:spacing w:after="244"/>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479"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Even though there are many studies on the community based mechanisms and how informal institutions can be achieved (World Bank, 2006) in rural areas, there is less focus on how these mechanisms and local action groups can achieve the facilitation of water provision services (Matson, 2014).  </w:t>
      </w:r>
    </w:p>
    <w:p w:rsidR="00947176" w:rsidRPr="002C2F9F" w:rsidRDefault="00947176" w:rsidP="00947176">
      <w:pPr>
        <w:spacing w:after="244"/>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479"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Georgia, gaining independence in 1991 from the Soviet Union, broke off from a 70-year socialist rule, where a top down, centralized decision-making was the only system that governed all soviet republics. The state was the owner of all natural resources, including water (Mukhin and Kryvda, 1976). Following such an inherited institutional and governance tradition, now independent Georgia faced challenges of transitioning to democracy and open market economy. The country was confronted with numerous hurdles: corrupt institutions, insufficient information on natural resources, low institutional </w:t>
      </w:r>
      <w:r w:rsidRPr="002C2F9F">
        <w:rPr>
          <w:rFonts w:ascii="Times New Roman" w:hAnsi="Times New Roman" w:cs="Times New Roman"/>
          <w:sz w:val="24"/>
          <w:szCs w:val="24"/>
        </w:rPr>
        <w:lastRenderedPageBreak/>
        <w:t xml:space="preserve">capacities, lack of research in water sector and public participation in community based mechanisms, etc. In addition, Georgia’s willingness to politically associate and economically integrate with the EU through gradual approximation aimed at the EU membership, led to the changes in the legal framework of the country, causing numerous fluctuations within the communities that had to abide to the rising costs of communal payments.  </w:t>
      </w:r>
    </w:p>
    <w:p w:rsidR="00947176" w:rsidRPr="002C2F9F" w:rsidRDefault="00947176" w:rsidP="00947176">
      <w:pPr>
        <w:spacing w:after="244"/>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47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Currently, unsustainable resource use is one of the most challenging issues in Georgia. Coupled with centralized governance systems and insufficient funds, natural resource depletion (partly due to climate change) causes economic losses for the country (Inasaridze, 2013), with dangers of complete ecosystem service disappearance in some areas. In this sense, good or sustainable resource governance is characterized with interactions between organizations, people, resource management, instruments, etc. (Kishor and Kenneth, 2012), where institutional settings on various levels of interaction are embedded within transparent legal framework, followed by decentralized decision making (Mislimshoeva et.al 2014).  </w:t>
      </w:r>
    </w:p>
    <w:p w:rsidR="00947176" w:rsidRPr="002C2F9F" w:rsidRDefault="00947176" w:rsidP="00947176">
      <w:pPr>
        <w:spacing w:after="247"/>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47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The objective of this paper is to examine how the formed WASH councils from local stakeholders of the republic of Georgia facilitate the implementation of water and sanitary pilot projects within their communities. The stakeholders that the WASH councils include are the </w:t>
      </w:r>
    </w:p>
    <w:p w:rsidR="00947176" w:rsidRPr="002C2F9F" w:rsidRDefault="00947176" w:rsidP="00947176">
      <w:pPr>
        <w:spacing w:after="1" w:line="47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Schoolteachers, Municipality representatives as well as community leaders and NGO employees. As Agrawal,2001 and Dressler et al., 2010 state, implementing community based mechanisms in local communities more often than not, fail to succeed as the power play within the communities is uneven, resulting the more strong capturing the majority of resources or directing the development strategies to their own, personal benefits (Ahlers and Zwarteveen, 2009). What is more, failures can be attributed to other reasons, such as political elitist interventions, inadequate incentives that lower the interests of the communities to participate, insufficient attention to power dynamics within the communities as </w:t>
      </w:r>
      <w:r w:rsidRPr="002C2F9F">
        <w:rPr>
          <w:rFonts w:ascii="Times New Roman" w:hAnsi="Times New Roman" w:cs="Times New Roman"/>
          <w:sz w:val="24"/>
          <w:szCs w:val="24"/>
        </w:rPr>
        <w:lastRenderedPageBreak/>
        <w:t xml:space="preserve">well as the mistake of perceiving a community as a single entity, disregarding the multiple social layers that operate within (Wilson, 2013).   </w:t>
      </w:r>
    </w:p>
    <w:p w:rsidR="00947176" w:rsidRPr="002C2F9F" w:rsidRDefault="00947176" w:rsidP="00947176">
      <w:pPr>
        <w:spacing w:after="0"/>
        <w:rPr>
          <w:rFonts w:ascii="Times New Roman" w:hAnsi="Times New Roman" w:cs="Times New Roman"/>
          <w:sz w:val="24"/>
          <w:szCs w:val="24"/>
        </w:rPr>
      </w:pPr>
    </w:p>
    <w:p w:rsidR="00947176" w:rsidRPr="002C2F9F" w:rsidRDefault="00947176" w:rsidP="00947176">
      <w:pPr>
        <w:spacing w:after="0"/>
        <w:rPr>
          <w:rFonts w:ascii="Times New Roman" w:hAnsi="Times New Roman" w:cs="Times New Roman"/>
          <w:sz w:val="24"/>
          <w:szCs w:val="24"/>
        </w:rPr>
      </w:pPr>
    </w:p>
    <w:p w:rsidR="00947176" w:rsidRPr="002C2F9F" w:rsidRDefault="00947176" w:rsidP="00947176">
      <w:pPr>
        <w:pStyle w:val="Heading2"/>
      </w:pPr>
      <w:bookmarkStart w:id="3" w:name="_Toc10728905"/>
      <w:r w:rsidRPr="002C2F9F">
        <w:t>Problem Statement</w:t>
      </w:r>
      <w:bookmarkEnd w:id="3"/>
    </w:p>
    <w:p w:rsidR="00947176" w:rsidRPr="002C2F9F" w:rsidRDefault="00947176" w:rsidP="00947176">
      <w:pPr>
        <w:spacing w:after="0" w:line="480" w:lineRule="auto"/>
        <w:rPr>
          <w:rFonts w:ascii="Times New Roman" w:hAnsi="Times New Roman" w:cs="Times New Roman"/>
          <w:sz w:val="24"/>
          <w:szCs w:val="24"/>
        </w:rPr>
      </w:pPr>
      <w:r w:rsidRPr="002C2F9F">
        <w:rPr>
          <w:rFonts w:ascii="Times New Roman" w:hAnsi="Times New Roman" w:cs="Times New Roman"/>
          <w:sz w:val="24"/>
          <w:szCs w:val="24"/>
        </w:rPr>
        <w:t>Community based mechanisms in rural areas have been crucial to achieve the desired resource allocation results and/or form formal or informal institutions to attain a certain level of community livelihoods. Considering the lack of funds and infrastructure in developing countries, community action groups created on the basis of community based mechanisms have been critical.</w:t>
      </w:r>
    </w:p>
    <w:p w:rsidR="00947176" w:rsidRPr="002C2F9F" w:rsidRDefault="00947176" w:rsidP="00947176">
      <w:pPr>
        <w:spacing w:after="0" w:line="480" w:lineRule="auto"/>
        <w:rPr>
          <w:rFonts w:ascii="Times New Roman" w:hAnsi="Times New Roman" w:cs="Times New Roman"/>
          <w:sz w:val="24"/>
          <w:szCs w:val="24"/>
        </w:rPr>
      </w:pPr>
    </w:p>
    <w:p w:rsidR="00947176" w:rsidRPr="002C2F9F" w:rsidRDefault="00947176" w:rsidP="00947176">
      <w:pPr>
        <w:spacing w:after="0" w:line="480" w:lineRule="auto"/>
        <w:rPr>
          <w:rFonts w:ascii="Times New Roman" w:hAnsi="Times New Roman" w:cs="Times New Roman"/>
          <w:sz w:val="24"/>
          <w:szCs w:val="24"/>
        </w:rPr>
      </w:pPr>
      <w:r w:rsidRPr="002C2F9F">
        <w:rPr>
          <w:rFonts w:ascii="Times New Roman" w:hAnsi="Times New Roman" w:cs="Times New Roman"/>
          <w:sz w:val="24"/>
          <w:szCs w:val="24"/>
        </w:rPr>
        <w:t xml:space="preserve">However, when the community groups are met with the challenges that are concerned with water distribution, sanitation and hygiene, power plays can be seen both within the groups as well as between the groups and the local governments that does not guarantee fair distribution of resources. If such circumstances were to be removed, WASH project implementation via communities would have been much more effective. </w:t>
      </w:r>
    </w:p>
    <w:p w:rsidR="00947176" w:rsidRPr="002C2F9F" w:rsidRDefault="00947176" w:rsidP="00947176">
      <w:pPr>
        <w:spacing w:after="0" w:line="480" w:lineRule="auto"/>
        <w:rPr>
          <w:rFonts w:ascii="Times New Roman" w:hAnsi="Times New Roman" w:cs="Times New Roman"/>
          <w:sz w:val="24"/>
          <w:szCs w:val="24"/>
        </w:rPr>
      </w:pPr>
    </w:p>
    <w:p w:rsidR="00947176" w:rsidRPr="002C2F9F" w:rsidRDefault="00947176" w:rsidP="00947176">
      <w:pPr>
        <w:pStyle w:val="Heading2"/>
      </w:pPr>
      <w:bookmarkStart w:id="4" w:name="_Toc10728906"/>
      <w:r w:rsidRPr="002C2F9F">
        <w:t>Research Objective</w:t>
      </w:r>
      <w:bookmarkEnd w:id="4"/>
    </w:p>
    <w:p w:rsidR="00947176" w:rsidRPr="002C2F9F" w:rsidRDefault="00947176" w:rsidP="00947176">
      <w:pPr>
        <w:spacing w:after="0" w:line="480" w:lineRule="auto"/>
        <w:rPr>
          <w:rFonts w:ascii="Times New Roman" w:hAnsi="Times New Roman" w:cs="Times New Roman"/>
          <w:sz w:val="24"/>
          <w:szCs w:val="24"/>
        </w:rPr>
      </w:pPr>
      <w:r w:rsidRPr="002C2F9F">
        <w:rPr>
          <w:rFonts w:ascii="Times New Roman" w:hAnsi="Times New Roman" w:cs="Times New Roman"/>
          <w:sz w:val="24"/>
          <w:szCs w:val="24"/>
        </w:rPr>
        <w:t>The objective of this paper is to examine how the formed WASH councils from local stakeholders of the republic of Georgia facilitate the implementation of water and sanitary pilot projects within their communities.</w:t>
      </w:r>
    </w:p>
    <w:p w:rsidR="00947176" w:rsidRPr="002C2F9F" w:rsidRDefault="00947176" w:rsidP="00947176">
      <w:pPr>
        <w:spacing w:after="0" w:line="480" w:lineRule="auto"/>
        <w:rPr>
          <w:rFonts w:ascii="Times New Roman" w:hAnsi="Times New Roman" w:cs="Times New Roman"/>
          <w:sz w:val="24"/>
          <w:szCs w:val="24"/>
        </w:rPr>
      </w:pPr>
      <w:r w:rsidRPr="002C2F9F">
        <w:rPr>
          <w:rFonts w:ascii="Times New Roman" w:hAnsi="Times New Roman" w:cs="Times New Roman"/>
          <w:sz w:val="24"/>
          <w:szCs w:val="24"/>
        </w:rPr>
        <w:t>To achieve the overall objective, the research will focus on the following sub-objectives:</w:t>
      </w:r>
    </w:p>
    <w:p w:rsidR="00947176" w:rsidRPr="002C2F9F" w:rsidRDefault="00947176" w:rsidP="00947176">
      <w:pPr>
        <w:pStyle w:val="ListParagraph"/>
        <w:numPr>
          <w:ilvl w:val="0"/>
          <w:numId w:val="1"/>
        </w:numPr>
        <w:spacing w:after="0" w:line="480" w:lineRule="auto"/>
        <w:rPr>
          <w:rFonts w:ascii="Times New Roman" w:hAnsi="Times New Roman" w:cs="Times New Roman"/>
          <w:sz w:val="24"/>
          <w:szCs w:val="24"/>
        </w:rPr>
      </w:pPr>
      <w:r w:rsidRPr="002C2F9F">
        <w:rPr>
          <w:rFonts w:ascii="Times New Roman" w:hAnsi="Times New Roman" w:cs="Times New Roman"/>
          <w:sz w:val="24"/>
          <w:szCs w:val="24"/>
        </w:rPr>
        <w:t>Examine WASH Council Responsibilities</w:t>
      </w:r>
    </w:p>
    <w:p w:rsidR="00947176" w:rsidRPr="002C2F9F" w:rsidRDefault="00947176" w:rsidP="00947176">
      <w:pPr>
        <w:pStyle w:val="ListParagraph"/>
        <w:numPr>
          <w:ilvl w:val="0"/>
          <w:numId w:val="1"/>
        </w:numPr>
        <w:spacing w:after="0" w:line="480" w:lineRule="auto"/>
        <w:rPr>
          <w:rFonts w:ascii="Times New Roman" w:hAnsi="Times New Roman" w:cs="Times New Roman"/>
          <w:sz w:val="24"/>
          <w:szCs w:val="24"/>
        </w:rPr>
      </w:pPr>
      <w:r w:rsidRPr="002C2F9F">
        <w:rPr>
          <w:rFonts w:ascii="Times New Roman" w:hAnsi="Times New Roman" w:cs="Times New Roman"/>
          <w:sz w:val="24"/>
          <w:szCs w:val="24"/>
        </w:rPr>
        <w:t>Examine community based mechanisms</w:t>
      </w:r>
    </w:p>
    <w:p w:rsidR="00947176" w:rsidRPr="002C2F9F" w:rsidRDefault="00947176" w:rsidP="00947176">
      <w:pPr>
        <w:pStyle w:val="ListParagraph"/>
        <w:numPr>
          <w:ilvl w:val="0"/>
          <w:numId w:val="1"/>
        </w:numPr>
        <w:spacing w:after="0" w:line="480" w:lineRule="auto"/>
        <w:rPr>
          <w:rFonts w:ascii="Times New Roman" w:hAnsi="Times New Roman" w:cs="Times New Roman"/>
          <w:sz w:val="24"/>
          <w:szCs w:val="24"/>
        </w:rPr>
      </w:pPr>
      <w:r w:rsidRPr="002C2F9F">
        <w:rPr>
          <w:rFonts w:ascii="Times New Roman" w:hAnsi="Times New Roman" w:cs="Times New Roman"/>
          <w:sz w:val="24"/>
          <w:szCs w:val="24"/>
        </w:rPr>
        <w:t>Examine the WASH projects implemented by the WASH Councils</w:t>
      </w:r>
    </w:p>
    <w:p w:rsidR="00947176" w:rsidRPr="002C2F9F" w:rsidRDefault="00947176" w:rsidP="00947176">
      <w:pPr>
        <w:spacing w:after="0" w:line="480" w:lineRule="auto"/>
        <w:rPr>
          <w:rFonts w:ascii="Times New Roman" w:hAnsi="Times New Roman" w:cs="Times New Roman"/>
          <w:sz w:val="24"/>
          <w:szCs w:val="24"/>
        </w:rPr>
      </w:pPr>
    </w:p>
    <w:p w:rsidR="00947176" w:rsidRPr="002C2F9F" w:rsidRDefault="00947176" w:rsidP="00947176">
      <w:pPr>
        <w:pStyle w:val="Heading2"/>
      </w:pPr>
      <w:bookmarkStart w:id="5" w:name="_Toc10728907"/>
      <w:r w:rsidRPr="002C2F9F">
        <w:lastRenderedPageBreak/>
        <w:t>Justification and Rationale</w:t>
      </w:r>
      <w:bookmarkEnd w:id="5"/>
    </w:p>
    <w:p w:rsidR="00947176" w:rsidRPr="002C2F9F" w:rsidRDefault="00947176" w:rsidP="00947176">
      <w:pPr>
        <w:spacing w:after="0" w:line="480" w:lineRule="auto"/>
        <w:rPr>
          <w:rFonts w:ascii="Times New Roman" w:hAnsi="Times New Roman" w:cs="Times New Roman"/>
          <w:sz w:val="24"/>
          <w:szCs w:val="24"/>
        </w:rPr>
      </w:pPr>
      <w:r w:rsidRPr="002C2F9F">
        <w:rPr>
          <w:rFonts w:ascii="Times New Roman" w:hAnsi="Times New Roman" w:cs="Times New Roman"/>
          <w:sz w:val="24"/>
          <w:szCs w:val="24"/>
        </w:rPr>
        <w:t xml:space="preserve">The paper qualitatively addresses the WASH council formation and is to assist project managers and/or WASH proponents in successfully designing WASH community groups who are to carry out various activities on the ground, whether it be infrastructural projects, lobbying and advocacy or awareness raising campaigns. </w:t>
      </w:r>
    </w:p>
    <w:p w:rsidR="00947176" w:rsidRPr="002C2F9F" w:rsidRDefault="00947176" w:rsidP="00947176">
      <w:pPr>
        <w:pStyle w:val="Heading2"/>
      </w:pPr>
      <w:bookmarkStart w:id="6" w:name="_Toc10728908"/>
      <w:r w:rsidRPr="002C2F9F">
        <w:t>Scope and Limitation</w:t>
      </w:r>
      <w:bookmarkEnd w:id="6"/>
    </w:p>
    <w:p w:rsidR="00947176" w:rsidRPr="002C2F9F" w:rsidRDefault="00947176" w:rsidP="00947176">
      <w:pPr>
        <w:spacing w:line="480" w:lineRule="auto"/>
        <w:rPr>
          <w:rFonts w:ascii="Times New Roman" w:hAnsi="Times New Roman" w:cs="Times New Roman"/>
          <w:sz w:val="24"/>
          <w:szCs w:val="24"/>
        </w:rPr>
      </w:pPr>
      <w:r w:rsidRPr="002C2F9F">
        <w:rPr>
          <w:rFonts w:ascii="Times New Roman" w:hAnsi="Times New Roman" w:cs="Times New Roman"/>
          <w:sz w:val="24"/>
          <w:szCs w:val="24"/>
        </w:rPr>
        <w:t xml:space="preserve">The paper is limited to the data collected only from four municipalities of Georgia (Dmanisi, Tetritskaro, Marneuli, Tsalka), where each of the municipalities had only one WASH council (Four WASH Councils in total). In total, there are 67 municipalities in Georgia. All four WASH councils faced similar problems – lack of access to water and respectively, poor sanitary environment. In addition, the councils had no ethnical diversity.    </w:t>
      </w:r>
    </w:p>
    <w:p w:rsidR="00947176" w:rsidRPr="002C2F9F" w:rsidRDefault="00947176" w:rsidP="00947176">
      <w:pPr>
        <w:spacing w:after="0"/>
        <w:rPr>
          <w:rFonts w:ascii="Times New Roman" w:hAnsi="Times New Roman" w:cs="Times New Roman"/>
          <w:sz w:val="24"/>
          <w:szCs w:val="24"/>
        </w:rPr>
      </w:pPr>
    </w:p>
    <w:p w:rsidR="00947176" w:rsidRPr="002C2F9F" w:rsidRDefault="00947176" w:rsidP="00947176">
      <w:pPr>
        <w:spacing w:after="0"/>
        <w:rPr>
          <w:rFonts w:ascii="Times New Roman" w:hAnsi="Times New Roman" w:cs="Times New Roman"/>
          <w:sz w:val="24"/>
          <w:szCs w:val="24"/>
        </w:rPr>
      </w:pPr>
    </w:p>
    <w:p w:rsidR="00947176" w:rsidRPr="002C2F9F" w:rsidRDefault="00947176" w:rsidP="00947176">
      <w:pPr>
        <w:spacing w:after="0"/>
        <w:rPr>
          <w:rFonts w:ascii="Times New Roman" w:hAnsi="Times New Roman" w:cs="Times New Roman"/>
          <w:sz w:val="24"/>
          <w:szCs w:val="24"/>
        </w:rPr>
      </w:pPr>
    </w:p>
    <w:p w:rsidR="00947176" w:rsidRPr="00947176" w:rsidRDefault="00947176" w:rsidP="00947176">
      <w:pPr>
        <w:pStyle w:val="Heading1"/>
        <w:rPr>
          <w:sz w:val="28"/>
        </w:rPr>
      </w:pPr>
      <w:bookmarkStart w:id="7" w:name="_Toc10728909"/>
      <w:r w:rsidRPr="00947176">
        <w:rPr>
          <w:sz w:val="28"/>
        </w:rPr>
        <w:t>Chapter two; Literature review</w:t>
      </w:r>
      <w:bookmarkEnd w:id="7"/>
      <w:r w:rsidRPr="00947176">
        <w:rPr>
          <w:sz w:val="28"/>
        </w:rPr>
        <w:t xml:space="preserve">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pStyle w:val="Heading2"/>
      </w:pPr>
      <w:bookmarkStart w:id="8" w:name="_Toc10728910"/>
      <w:r w:rsidRPr="002C2F9F">
        <w:t>Common Pool Resources</w:t>
      </w:r>
      <w:bookmarkEnd w:id="8"/>
    </w:p>
    <w:p w:rsidR="00947176" w:rsidRPr="002C2F9F" w:rsidRDefault="00947176" w:rsidP="00947176">
      <w:pPr>
        <w:spacing w:after="3" w:line="479" w:lineRule="auto"/>
        <w:ind w:left="-5" w:hanging="10"/>
        <w:rPr>
          <w:rFonts w:ascii="Times New Roman" w:hAnsi="Times New Roman" w:cs="Times New Roman"/>
          <w:sz w:val="24"/>
          <w:szCs w:val="24"/>
        </w:rPr>
      </w:pPr>
      <w:r w:rsidRPr="002C2F9F">
        <w:rPr>
          <w:rFonts w:ascii="Times New Roman" w:hAnsi="Times New Roman" w:cs="Times New Roman"/>
          <w:sz w:val="24"/>
          <w:szCs w:val="24"/>
        </w:rPr>
        <w:t xml:space="preserve">Studies on Common-pool resources (CPR) theory have a strong impact on institutional dynamics, arguing that open access causes the tragedy of the commons (Hardin, 1968). Ostrom (1990), proposes the establishment of robust institutions whether formal, or informal, that regulate resource use in such manner that defend the resources from over exploitation, whether be it public or private organizations. As the legal rights over resources are given and the incentives are well perceived, the hypothesis continues to state that the users understand the costs and benefits of resource exploitation local resource users are likely to invest time and energy to collectively manage common-pool resources sustainably (Ostrom et al., 1999). What is more, Wade (1988) and Ostrom (1990) argue about the design principles that are important for the creation of successful community based </w:t>
      </w:r>
      <w:r w:rsidRPr="002C2F9F">
        <w:rPr>
          <w:rFonts w:ascii="Times New Roman" w:hAnsi="Times New Roman" w:cs="Times New Roman"/>
          <w:sz w:val="24"/>
          <w:szCs w:val="24"/>
        </w:rPr>
        <w:lastRenderedPageBreak/>
        <w:t xml:space="preserve">governance systems. The core design principles are largely effective, improving the efficacy of many kinds of community groups (Cox et al., 2010; Wilson et al. 2013)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pStyle w:val="Heading2"/>
      </w:pPr>
      <w:bookmarkStart w:id="9" w:name="_Toc10728911"/>
      <w:r w:rsidRPr="002C2F9F">
        <w:t>Sustainability and the Markets</w:t>
      </w:r>
      <w:bookmarkEnd w:id="9"/>
    </w:p>
    <w:p w:rsidR="00947176" w:rsidRDefault="00947176" w:rsidP="00947176">
      <w:pPr>
        <w:spacing w:after="1" w:line="47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What is more, according to Daly (1996), leaving ecological sustainability to market forces will have detrimental impact on the environment, as businesses focuses on profit maximization. Similar thing happened in Georgia, when in 2004 Georgia plunged into neo-liberalism, to “westernize” the state by blindly emulating Western economic models. This unfortunately resulted in leaving stakeholders aside and focusing on short-term gains, neglecting environmental factors (Eradze, 2014).  </w:t>
      </w:r>
    </w:p>
    <w:p w:rsidR="00947176" w:rsidRPr="002C2F9F" w:rsidRDefault="00947176" w:rsidP="00947176">
      <w:pPr>
        <w:spacing w:after="1" w:line="478" w:lineRule="auto"/>
        <w:ind w:left="-5" w:hanging="10"/>
        <w:jc w:val="both"/>
        <w:rPr>
          <w:rFonts w:ascii="Times New Roman" w:hAnsi="Times New Roman" w:cs="Times New Roman"/>
          <w:sz w:val="24"/>
          <w:szCs w:val="24"/>
        </w:rPr>
      </w:pPr>
    </w:p>
    <w:p w:rsidR="00947176" w:rsidRPr="002C2F9F" w:rsidRDefault="00947176" w:rsidP="00947176">
      <w:pPr>
        <w:pStyle w:val="Heading2"/>
      </w:pPr>
      <w:r w:rsidRPr="002C2F9F">
        <w:t xml:space="preserve"> </w:t>
      </w:r>
      <w:bookmarkStart w:id="10" w:name="_Toc10728912"/>
      <w:r w:rsidRPr="002C2F9F">
        <w:t>Community Based Mechanisms</w:t>
      </w:r>
      <w:bookmarkEnd w:id="10"/>
    </w:p>
    <w:p w:rsidR="00947176" w:rsidRPr="002C2F9F" w:rsidRDefault="00947176" w:rsidP="00947176">
      <w:pPr>
        <w:spacing w:after="1" w:line="47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Therefore, in such an environment as described above, having community based mechanisms (CBM) placed within the local communities can achieve a number of benefits such as efficiently manage common resources without overspending or overexploiting and producing environmental and social benefits as the resource exploitation costs and benefits are well internalized within the local governing bodies (Ostrom, 1990; Chambers, 1997; Blaikie, 2006; Nelson and Agrawal, 2008). CBM’s essential component is the implementation of the monitoring activities carried out by the community representatives. Monitoring is to prevent and/or mitigate the free riding behavior among the communities and increase the community empowerment, efficiency, equity and reduce the occurrence of social injustices (Chambers, 1997; Blaikie, 2006).  </w:t>
      </w:r>
    </w:p>
    <w:p w:rsidR="00947176" w:rsidRPr="002C2F9F" w:rsidRDefault="00947176" w:rsidP="00947176">
      <w:pPr>
        <w:spacing w:after="244"/>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3" w:line="479" w:lineRule="auto"/>
        <w:ind w:left="-5" w:hanging="10"/>
        <w:rPr>
          <w:rFonts w:ascii="Times New Roman" w:hAnsi="Times New Roman" w:cs="Times New Roman"/>
          <w:sz w:val="24"/>
          <w:szCs w:val="24"/>
        </w:rPr>
      </w:pPr>
      <w:r w:rsidRPr="002C2F9F">
        <w:rPr>
          <w:rFonts w:ascii="Times New Roman" w:hAnsi="Times New Roman" w:cs="Times New Roman"/>
          <w:sz w:val="24"/>
          <w:szCs w:val="24"/>
        </w:rPr>
        <w:t xml:space="preserve">The CBM mechanism has become popular in the water governance sector as the community governance systems offers an alternative to the failing public and/or private water supply (Ferguson et al., 2005). The water supply agencies that lack funds for water delivery externalize their water costs to the users (ibid).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3" w:line="479" w:lineRule="auto"/>
        <w:ind w:left="-5" w:hanging="10"/>
        <w:rPr>
          <w:rFonts w:ascii="Times New Roman" w:hAnsi="Times New Roman" w:cs="Times New Roman"/>
          <w:sz w:val="24"/>
          <w:szCs w:val="24"/>
        </w:rPr>
      </w:pPr>
      <w:r w:rsidRPr="002C2F9F">
        <w:rPr>
          <w:rFonts w:ascii="Times New Roman" w:hAnsi="Times New Roman" w:cs="Times New Roman"/>
          <w:sz w:val="24"/>
          <w:szCs w:val="24"/>
        </w:rPr>
        <w:lastRenderedPageBreak/>
        <w:t xml:space="preserve">However, in the developing world. there are still many challenges and unknowns in the community based management related to water resources even though the community organizations show much promise (Adams, 2015).  </w:t>
      </w:r>
    </w:p>
    <w:p w:rsidR="00947176" w:rsidRPr="002C2F9F" w:rsidRDefault="00947176" w:rsidP="00947176">
      <w:pPr>
        <w:spacing w:after="247"/>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479"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The paper seeks to understand how water governance related community organizations seek to adapt and self organize in the rural areas of Georgia.  </w:t>
      </w:r>
    </w:p>
    <w:p w:rsidR="00947176" w:rsidRPr="002C2F9F" w:rsidRDefault="00947176" w:rsidP="00947176">
      <w:pPr>
        <w:spacing w:after="1" w:line="479"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You are supposed to present this information using subtopics which are a reflection of the research objectives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pStyle w:val="Heading2"/>
      </w:pPr>
      <w:bookmarkStart w:id="11" w:name="_Toc10728913"/>
      <w:r w:rsidRPr="002C2F9F">
        <w:t>Theoretical Framework</w:t>
      </w:r>
      <w:bookmarkEnd w:id="11"/>
      <w:r w:rsidRPr="002C2F9F">
        <w:t xml:space="preserve">  </w:t>
      </w:r>
    </w:p>
    <w:p w:rsidR="00947176" w:rsidRPr="002C2F9F" w:rsidRDefault="00947176" w:rsidP="00947176">
      <w:pPr>
        <w:spacing w:after="1" w:line="47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An institution, as North (2005) states, is the rules of the game in a society. Institutions set a mode of operation between humans and environment and interact with other, already existing, formal and informal institutions (Corbera and Brown, 2008).It limits freedom of actions of individuals and communities to a certain extent within the institutional framework. Agents operating in the institutions will always seek to adapt to new exogenous circumstances, but it does not mean an efficient equilibrium will be achieved (Crouch and Farrell, 2004).  </w:t>
      </w:r>
    </w:p>
    <w:p w:rsidR="00947176" w:rsidRPr="002C2F9F" w:rsidRDefault="00947176" w:rsidP="00947176">
      <w:pPr>
        <w:spacing w:after="247"/>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47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Path dependence (Ostrom, 2000; Greener, 2005) or path creation (Schneiberg, 2006) is a general theoretical framework to analyze institutional change. More specifically, path dependence suggests that in circumstances where various equilibria can exist, the early choices will determine the equilibria and affect the future. It is a theory which assumes that inefficient institutional settings can be stable and repetitive, where processes that had been initially started, even when ceasing to produce effective choices and advances, keep going on as the opportunity cost of changing the institutional path is too high for the actors to bear, therefore, nothing is changed (Crouch and Farrell, 2004). However, institutions themselves provide adaptation possibilities and coordination mechanisms, affecting the </w:t>
      </w:r>
      <w:r w:rsidRPr="002C2F9F">
        <w:rPr>
          <w:rFonts w:ascii="Times New Roman" w:hAnsi="Times New Roman" w:cs="Times New Roman"/>
          <w:sz w:val="24"/>
          <w:szCs w:val="24"/>
        </w:rPr>
        <w:lastRenderedPageBreak/>
        <w:t xml:space="preserve">path trajectories (Pierson, 2000). Path dependency identifies how institutional processes respond to new challenge they face (Crouch and Farrell, 2004). Path dependence theory explains why inefficient institutions are durable, compared to economic theories where economically rational actors would lead to efficient institutions (Pierson, 2000).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47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Institutional changes in Georgia are mainly motivated by the country’s aspiration for joining the western institutions. For examining Georgia’s forest institutions, the paper applies path dependence theoretical framework to understand how current water related problems are embedded within the former Soviet rule and how, after the independence, with open market economy knocking at the door and new actors and social layers starting to emerge, the inherited “traditions” still continued to affect the current community management. </w:t>
      </w:r>
    </w:p>
    <w:p w:rsidR="00947176" w:rsidRPr="002C2F9F" w:rsidRDefault="00947176" w:rsidP="00947176">
      <w:pPr>
        <w:spacing w:after="247"/>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477"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The above-mentioned theoretical framework of path dependence (or path creation) is beneficial for analyzing the developments in the Georgian water sector.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947176" w:rsidRDefault="00947176" w:rsidP="00947176">
      <w:pPr>
        <w:pStyle w:val="Heading1"/>
        <w:rPr>
          <w:sz w:val="28"/>
        </w:rPr>
      </w:pPr>
      <w:bookmarkStart w:id="12" w:name="_Toc10728914"/>
      <w:r w:rsidRPr="00947176">
        <w:rPr>
          <w:sz w:val="28"/>
        </w:rPr>
        <w:t>Chapter Three; Methodology</w:t>
      </w:r>
      <w:bookmarkEnd w:id="12"/>
      <w:r w:rsidRPr="00947176">
        <w:rPr>
          <w:sz w:val="28"/>
        </w:rPr>
        <w:t xml:space="preserve"> </w:t>
      </w:r>
    </w:p>
    <w:p w:rsidR="00947176" w:rsidRPr="002C2F9F" w:rsidRDefault="00947176" w:rsidP="00947176">
      <w:pPr>
        <w:pStyle w:val="Heading2"/>
      </w:pPr>
      <w:bookmarkStart w:id="13" w:name="_Toc10728915"/>
      <w:r w:rsidRPr="002C2F9F">
        <w:t>Study site</w:t>
      </w:r>
      <w:bookmarkEnd w:id="13"/>
    </w:p>
    <w:p w:rsidR="00947176" w:rsidRPr="002C2F9F" w:rsidRDefault="00947176" w:rsidP="00947176">
      <w:pPr>
        <w:spacing w:after="1" w:line="480"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Georgia is located in the South Caucasus, bordering Russia, the Black Sea, Turkey, Azerbaijan and Armenia. The total area of the country comprises 6,949,400 ha. Accroding to the Green Alternative (2015), in Georgia, there are numerous diseases caused by contaminated water, vulnerable communities are often marginalized, most of the water tanks have not been repaired and restoration work has been done for a long time, drinking water is irregularly distributed in many populated areas of Georgia, due to the lack of laboratory controls the drinking water often does not meet the state requirement standards. What is more, in schools, especially in rural areas, there is often inadequate WASH conditions with small emphasis on the hygienic behavior.  </w:t>
      </w:r>
    </w:p>
    <w:p w:rsidR="00947176" w:rsidRPr="002C2F9F" w:rsidRDefault="00947176" w:rsidP="00947176">
      <w:pPr>
        <w:spacing w:after="0" w:line="480" w:lineRule="auto"/>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480" w:lineRule="auto"/>
        <w:ind w:left="-5" w:hanging="10"/>
        <w:jc w:val="both"/>
        <w:rPr>
          <w:rFonts w:ascii="Times New Roman" w:hAnsi="Times New Roman" w:cs="Times New Roman"/>
          <w:sz w:val="24"/>
          <w:szCs w:val="24"/>
        </w:rPr>
      </w:pPr>
    </w:p>
    <w:p w:rsidR="00947176" w:rsidRPr="002C2F9F" w:rsidRDefault="00947176" w:rsidP="00947176">
      <w:pPr>
        <w:pStyle w:val="Heading2"/>
      </w:pPr>
      <w:bookmarkStart w:id="14" w:name="_Toc10728916"/>
      <w:r w:rsidRPr="002C2F9F">
        <w:t>Research Approach</w:t>
      </w:r>
      <w:bookmarkEnd w:id="14"/>
    </w:p>
    <w:p w:rsidR="00947176" w:rsidRPr="002C2F9F" w:rsidRDefault="00947176" w:rsidP="00947176">
      <w:pPr>
        <w:spacing w:after="110" w:line="480" w:lineRule="auto"/>
        <w:rPr>
          <w:rFonts w:ascii="Times New Roman" w:hAnsi="Times New Roman" w:cs="Times New Roman"/>
          <w:sz w:val="24"/>
          <w:szCs w:val="24"/>
        </w:rPr>
      </w:pPr>
      <w:r w:rsidRPr="002C2F9F">
        <w:rPr>
          <w:rFonts w:ascii="Times New Roman" w:hAnsi="Times New Roman" w:cs="Times New Roman"/>
          <w:sz w:val="24"/>
          <w:szCs w:val="24"/>
        </w:rPr>
        <w:t>The paper was developed through qualitative research, using the path dependence methodology and WASH council meetings and workshops to hone the main arguments of the thesis</w:t>
      </w:r>
    </w:p>
    <w:p w:rsidR="00947176" w:rsidRPr="002C2F9F" w:rsidRDefault="00947176" w:rsidP="00947176">
      <w:pPr>
        <w:spacing w:after="110" w:line="480" w:lineRule="auto"/>
        <w:rPr>
          <w:rFonts w:ascii="Times New Roman" w:hAnsi="Times New Roman" w:cs="Times New Roman"/>
          <w:sz w:val="24"/>
          <w:szCs w:val="24"/>
        </w:rPr>
      </w:pPr>
    </w:p>
    <w:p w:rsidR="00947176" w:rsidRPr="00947176" w:rsidRDefault="00947176" w:rsidP="00947176">
      <w:pPr>
        <w:pStyle w:val="Heading2"/>
        <w:rPr>
          <w:lang w:val="ka-GE"/>
        </w:rPr>
      </w:pPr>
      <w:bookmarkStart w:id="15" w:name="_Toc10728917"/>
      <w:r w:rsidRPr="002C2F9F">
        <w:t>Data Collection</w:t>
      </w:r>
      <w:bookmarkEnd w:id="15"/>
    </w:p>
    <w:p w:rsidR="00947176" w:rsidRPr="002C2F9F" w:rsidRDefault="00947176" w:rsidP="00947176">
      <w:pPr>
        <w:spacing w:after="122" w:line="480"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The thesis draws upon the research carried out within the project “Georgia Community WASH </w:t>
      </w:r>
    </w:p>
    <w:p w:rsidR="00947176" w:rsidRPr="002C2F9F" w:rsidRDefault="00947176" w:rsidP="00947176">
      <w:pPr>
        <w:spacing w:after="1" w:line="480"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(Water, Sanitation and Hygiene) Initiative,” implemented by CENN with support from the Global Water Challenge and The Coca-Cola Foundation (TCCF). Within the project, a number of WASH Councils were founded upon the basis of community based mechanisms.  </w:t>
      </w:r>
    </w:p>
    <w:p w:rsidR="00947176" w:rsidRPr="002C2F9F" w:rsidRDefault="00947176" w:rsidP="00947176">
      <w:pPr>
        <w:spacing w:after="1" w:line="480"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The paper analyses the WASH council actions between February 2018 and May 2019 in regards to WASH pilot project implementation and its relation to the local municipal actors.,</w:t>
      </w:r>
      <w:r w:rsidRPr="002C2F9F">
        <w:rPr>
          <w:rFonts w:ascii="Times New Roman" w:hAnsi="Times New Roman" w:cs="Times New Roman"/>
          <w:sz w:val="24"/>
          <w:szCs w:val="24"/>
          <w:lang w:val="ka-GE"/>
        </w:rPr>
        <w:t xml:space="preserve"> </w:t>
      </w:r>
      <w:r w:rsidRPr="002C2F9F">
        <w:rPr>
          <w:rFonts w:ascii="Times New Roman" w:hAnsi="Times New Roman" w:cs="Times New Roman"/>
          <w:sz w:val="24"/>
          <w:szCs w:val="24"/>
        </w:rPr>
        <w:t xml:space="preserve">as well as workshops and meetings carried out with municipal representatives and WASH council members. In addition, a WASH Assessment was conducted in the target areas, which encompassed communities and schools in Kvemo Kartli region of Georgia. The Assessment was carried out with an adapted UNICEF methodology that included one on one interviews, focus groups, behavior observations and much more. </w:t>
      </w:r>
    </w:p>
    <w:p w:rsidR="00947176" w:rsidRPr="002C2F9F" w:rsidRDefault="00947176" w:rsidP="00947176">
      <w:pPr>
        <w:spacing w:after="1" w:line="480" w:lineRule="auto"/>
        <w:ind w:left="-5" w:hanging="10"/>
        <w:jc w:val="both"/>
        <w:rPr>
          <w:rFonts w:ascii="Times New Roman" w:hAnsi="Times New Roman" w:cs="Times New Roman"/>
          <w:sz w:val="24"/>
          <w:szCs w:val="24"/>
        </w:rPr>
      </w:pPr>
    </w:p>
    <w:p w:rsidR="00947176" w:rsidRPr="002C2F9F" w:rsidRDefault="00947176" w:rsidP="00947176">
      <w:pPr>
        <w:pStyle w:val="Heading2"/>
      </w:pPr>
      <w:bookmarkStart w:id="16" w:name="_Toc10728918"/>
      <w:r w:rsidRPr="002C2F9F">
        <w:t>Data Analysis</w:t>
      </w:r>
      <w:bookmarkEnd w:id="16"/>
    </w:p>
    <w:p w:rsidR="00947176" w:rsidRPr="00947176" w:rsidRDefault="00947176" w:rsidP="00947176">
      <w:pPr>
        <w:spacing w:after="1" w:line="480"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The qualitative data was coded and cross referenced in accordance to the thematic direction of each council.</w:t>
      </w:r>
    </w:p>
    <w:p w:rsidR="00947176" w:rsidRDefault="00947176" w:rsidP="00947176">
      <w:pPr>
        <w:spacing w:after="1" w:line="479" w:lineRule="auto"/>
        <w:ind w:left="-5" w:hanging="10"/>
        <w:jc w:val="both"/>
        <w:rPr>
          <w:rFonts w:ascii="Times New Roman" w:hAnsi="Times New Roman" w:cs="Times New Roman"/>
          <w:sz w:val="24"/>
          <w:szCs w:val="24"/>
        </w:rPr>
      </w:pPr>
    </w:p>
    <w:p w:rsidR="00947176" w:rsidRPr="002C2F9F" w:rsidRDefault="00947176" w:rsidP="00947176">
      <w:pPr>
        <w:spacing w:after="1" w:line="479" w:lineRule="auto"/>
        <w:ind w:left="-5" w:hanging="10"/>
        <w:jc w:val="both"/>
        <w:rPr>
          <w:rFonts w:ascii="Times New Roman" w:hAnsi="Times New Roman" w:cs="Times New Roman"/>
          <w:sz w:val="24"/>
          <w:szCs w:val="24"/>
        </w:rPr>
      </w:pPr>
    </w:p>
    <w:p w:rsidR="00947176" w:rsidRPr="002C2F9F" w:rsidRDefault="00947176" w:rsidP="00947176">
      <w:pPr>
        <w:spacing w:after="1" w:line="479"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The rest of the paper is as follows. First we discuss how the WASH councils have been formed and review literature on institutional dynamics, participation and representation, water power relations and </w:t>
      </w:r>
      <w:r w:rsidRPr="002C2F9F">
        <w:rPr>
          <w:rFonts w:ascii="Times New Roman" w:hAnsi="Times New Roman" w:cs="Times New Roman"/>
          <w:sz w:val="24"/>
          <w:szCs w:val="24"/>
        </w:rPr>
        <w:lastRenderedPageBreak/>
        <w:t xml:space="preserve">WASH council performance in terms of water delivery and institutional design principles. This is followed by a brief methodology and a discussion on the key findings on the performance of WASH councils within the communities.  </w:t>
      </w:r>
    </w:p>
    <w:p w:rsidR="00947176" w:rsidRPr="002C2F9F" w:rsidRDefault="00947176" w:rsidP="00947176">
      <w:pPr>
        <w:rPr>
          <w:rFonts w:ascii="Times New Roman" w:hAnsi="Times New Roman" w:cs="Times New Roman"/>
          <w:sz w:val="24"/>
          <w:szCs w:val="24"/>
        </w:rPr>
      </w:pPr>
    </w:p>
    <w:p w:rsidR="00947176" w:rsidRPr="002C2F9F" w:rsidRDefault="00947176" w:rsidP="00947176">
      <w:pPr>
        <w:spacing w:line="480" w:lineRule="auto"/>
        <w:rPr>
          <w:rFonts w:ascii="Times New Roman" w:hAnsi="Times New Roman" w:cs="Times New Roman"/>
          <w:sz w:val="24"/>
          <w:szCs w:val="24"/>
        </w:rPr>
      </w:pPr>
    </w:p>
    <w:p w:rsidR="00947176" w:rsidRPr="00947176" w:rsidRDefault="00947176" w:rsidP="00947176">
      <w:pPr>
        <w:pStyle w:val="Heading1"/>
        <w:rPr>
          <w:sz w:val="28"/>
        </w:rPr>
      </w:pPr>
      <w:bookmarkStart w:id="17" w:name="_Toc10728919"/>
      <w:r w:rsidRPr="00947176">
        <w:rPr>
          <w:sz w:val="28"/>
        </w:rPr>
        <w:t>Chapter Four: Results and Analysis</w:t>
      </w:r>
      <w:bookmarkEnd w:id="17"/>
    </w:p>
    <w:p w:rsidR="00947176" w:rsidRPr="002C2F9F" w:rsidRDefault="00947176" w:rsidP="00947176">
      <w:pPr>
        <w:pStyle w:val="Heading2"/>
      </w:pPr>
      <w:bookmarkStart w:id="18" w:name="_Toc10728920"/>
      <w:r w:rsidRPr="002C2F9F">
        <w:t>Community Meetings</w:t>
      </w:r>
      <w:bookmarkEnd w:id="18"/>
    </w:p>
    <w:p w:rsidR="00947176" w:rsidRPr="002C2F9F" w:rsidRDefault="00947176" w:rsidP="00947176">
      <w:pPr>
        <w:spacing w:line="480" w:lineRule="auto"/>
        <w:jc w:val="both"/>
        <w:rPr>
          <w:rFonts w:ascii="Times New Roman" w:hAnsi="Times New Roman" w:cs="Times New Roman"/>
          <w:sz w:val="24"/>
          <w:szCs w:val="24"/>
        </w:rPr>
      </w:pPr>
      <w:r w:rsidRPr="002C2F9F">
        <w:rPr>
          <w:rFonts w:ascii="Times New Roman" w:hAnsi="Times New Roman" w:cs="Times New Roman"/>
          <w:sz w:val="24"/>
          <w:szCs w:val="24"/>
        </w:rPr>
        <w:t xml:space="preserve">As a response to the grave WASH conditions in various regions of Georgia, four WASH councils have been created by CENN to facilitate community-led initiative through the council members. The council creation was preceded by a process of Community mobilization, which is “the process of building community capacity to self-identify priorities, resources, needs and solutions in such a way as to promote representative participation, good governance, accountability and peaceful change” (Mercy Corps, 2009). </w:t>
      </w:r>
    </w:p>
    <w:p w:rsidR="00947176" w:rsidRPr="002C2F9F" w:rsidRDefault="00947176" w:rsidP="00947176">
      <w:pPr>
        <w:spacing w:line="480" w:lineRule="auto"/>
        <w:jc w:val="both"/>
        <w:rPr>
          <w:rFonts w:ascii="Times New Roman" w:hAnsi="Times New Roman" w:cs="Times New Roman"/>
          <w:sz w:val="24"/>
          <w:szCs w:val="24"/>
        </w:rPr>
      </w:pPr>
      <w:r w:rsidRPr="002C2F9F">
        <w:rPr>
          <w:rFonts w:ascii="Times New Roman" w:hAnsi="Times New Roman" w:cs="Times New Roman"/>
          <w:sz w:val="24"/>
          <w:szCs w:val="24"/>
        </w:rPr>
        <w:t xml:space="preserve">A series of meetings were carried out throughout the region of Kvemo Kartli (Georgia), where a number of stakeholders have been met and informed on the WASH Council initiative and what the mandate would be. The stakeholders included Village governors, School directors, community leaders, spiritual leaders, farmers, municipality mayors and other local governance representatives such as infrastructure department managers, health center directors and more. </w:t>
      </w:r>
    </w:p>
    <w:p w:rsidR="00947176" w:rsidRPr="002C2F9F" w:rsidRDefault="00947176" w:rsidP="00947176">
      <w:pPr>
        <w:spacing w:line="480" w:lineRule="auto"/>
        <w:jc w:val="both"/>
        <w:rPr>
          <w:rFonts w:ascii="Times New Roman" w:hAnsi="Times New Roman" w:cs="Times New Roman"/>
          <w:sz w:val="24"/>
          <w:szCs w:val="24"/>
        </w:rPr>
      </w:pPr>
      <w:r w:rsidRPr="002C2F9F">
        <w:rPr>
          <w:rFonts w:ascii="Times New Roman" w:hAnsi="Times New Roman" w:cs="Times New Roman"/>
          <w:sz w:val="24"/>
          <w:szCs w:val="24"/>
        </w:rPr>
        <w:t>During the meetings, two narratives were developed between the two major groups, the governance representatives and the non governmental population. The main issue discussed during the meetings was the insufficient water delivery, in villages, sanitation and hygiene problems and how to solve the incurring concerns.  The responses were the following:</w:t>
      </w:r>
    </w:p>
    <w:p w:rsidR="00947176" w:rsidRPr="002C2F9F" w:rsidRDefault="00947176" w:rsidP="00947176">
      <w:pPr>
        <w:spacing w:line="480" w:lineRule="auto"/>
        <w:jc w:val="both"/>
        <w:rPr>
          <w:rFonts w:ascii="Times New Roman" w:hAnsi="Times New Roman" w:cs="Times New Roman"/>
          <w:sz w:val="24"/>
          <w:szCs w:val="24"/>
        </w:rPr>
      </w:pPr>
      <w:r w:rsidRPr="002C2F9F">
        <w:rPr>
          <w:rFonts w:ascii="Times New Roman" w:hAnsi="Times New Roman" w:cs="Times New Roman"/>
          <w:sz w:val="24"/>
          <w:szCs w:val="24"/>
        </w:rPr>
        <w:t xml:space="preserve">Governmental representatives stated that the local municipalities had known the developing WASH problems for a long time and were working on improvements. However, the detailed knowledge on </w:t>
      </w:r>
      <w:r w:rsidRPr="002C2F9F">
        <w:rPr>
          <w:rFonts w:ascii="Times New Roman" w:hAnsi="Times New Roman" w:cs="Times New Roman"/>
          <w:sz w:val="24"/>
          <w:szCs w:val="24"/>
        </w:rPr>
        <w:lastRenderedPageBreak/>
        <w:t xml:space="preserve">the difficulties were not presented and stated that one of the major issues of not addressing certain difficulties was the low awareness of the major population (whilst taking no action to increase the populations awareness) concerning the maintenance of sanitation and hygiene, which would by itself render any water provision infrastructural projects to danger. In many cases, the municipality representatives stated that the school directors requested funds for a Gym or a better yard instead of renovating the school bathroom or water systems. </w:t>
      </w:r>
    </w:p>
    <w:p w:rsidR="00947176" w:rsidRPr="002C2F9F" w:rsidRDefault="00947176" w:rsidP="00947176">
      <w:pPr>
        <w:spacing w:line="480" w:lineRule="auto"/>
        <w:jc w:val="both"/>
        <w:rPr>
          <w:rFonts w:ascii="Times New Roman" w:hAnsi="Times New Roman" w:cs="Times New Roman"/>
          <w:sz w:val="24"/>
          <w:szCs w:val="24"/>
        </w:rPr>
      </w:pPr>
      <w:r w:rsidRPr="002C2F9F">
        <w:rPr>
          <w:rFonts w:ascii="Times New Roman" w:hAnsi="Times New Roman" w:cs="Times New Roman"/>
          <w:sz w:val="24"/>
          <w:szCs w:val="24"/>
        </w:rPr>
        <w:t xml:space="preserve">In some instances, the municipality representatives stated that there was a lack of funding so as to improve the WaSH conditions, whether it be in separate public buildings (Schools, hospitals etc.) or in whole villages. Nevertheless, the municipalities which did not have the budget for carrying out such improvements, in most cases, did not address the central government or other budgetary institutes for additional funding. </w:t>
      </w:r>
    </w:p>
    <w:p w:rsidR="00947176" w:rsidRPr="002C2F9F" w:rsidRDefault="00947176" w:rsidP="00947176">
      <w:pPr>
        <w:spacing w:line="480" w:lineRule="auto"/>
        <w:jc w:val="both"/>
        <w:rPr>
          <w:rFonts w:ascii="Times New Roman" w:hAnsi="Times New Roman" w:cs="Times New Roman"/>
          <w:sz w:val="24"/>
          <w:szCs w:val="24"/>
        </w:rPr>
      </w:pPr>
      <w:r w:rsidRPr="002C2F9F">
        <w:rPr>
          <w:rFonts w:ascii="Times New Roman" w:hAnsi="Times New Roman" w:cs="Times New Roman"/>
          <w:sz w:val="24"/>
          <w:szCs w:val="24"/>
        </w:rPr>
        <w:t xml:space="preserve">The second group of people, that were not involved in any governmental institutions had a rather different take. Even though the lack of awareness in their WASH knowledge was present, for example, not teaching children any hygiene practices in schools, most of the population expressed high concerns for the municipality with no hope that they would take any steps towards improvement. However, when asked about mobilization and addressing the municipality for a request to help, they expressed concern, as there would be no help and why bother. As it turned out, in most instances, there had been no common letter or complaint sent to the Municipality offices on the request of improving the WASH circumstances. This, coupled with small information on WASH in the hands of the Municipalities and low general awareness among all stakeholders, no substantive actions have been taken to improve any of the grave conditions that the people were living in.   </w:t>
      </w:r>
    </w:p>
    <w:p w:rsidR="00947176" w:rsidRDefault="00947176" w:rsidP="00947176">
      <w:pPr>
        <w:spacing w:line="480" w:lineRule="auto"/>
        <w:jc w:val="both"/>
        <w:rPr>
          <w:rFonts w:ascii="Times New Roman" w:hAnsi="Times New Roman" w:cs="Times New Roman"/>
          <w:sz w:val="24"/>
          <w:szCs w:val="24"/>
        </w:rPr>
      </w:pPr>
      <w:r w:rsidRPr="002C2F9F">
        <w:rPr>
          <w:rFonts w:ascii="Times New Roman" w:hAnsi="Times New Roman" w:cs="Times New Roman"/>
          <w:sz w:val="24"/>
          <w:szCs w:val="24"/>
        </w:rPr>
        <w:t xml:space="preserve">However, at the end, all stakeholders were willing to cooperate and expressed their readiness to participate in the project and pave way to the WASH Councils. </w:t>
      </w:r>
      <w:r>
        <w:rPr>
          <w:rFonts w:ascii="Times New Roman" w:hAnsi="Times New Roman" w:cs="Times New Roman"/>
          <w:sz w:val="24"/>
          <w:szCs w:val="24"/>
        </w:rPr>
        <w:t xml:space="preserve">The communities were keen to internalize the WASH problems and the upcoming projects. </w:t>
      </w:r>
    </w:p>
    <w:p w:rsidR="00947176" w:rsidRDefault="00947176" w:rsidP="00947176">
      <w:pPr>
        <w:spacing w:line="480" w:lineRule="auto"/>
        <w:jc w:val="both"/>
        <w:rPr>
          <w:rFonts w:ascii="Times New Roman" w:hAnsi="Times New Roman" w:cs="Times New Roman"/>
          <w:sz w:val="24"/>
          <w:szCs w:val="24"/>
        </w:rPr>
      </w:pPr>
    </w:p>
    <w:p w:rsidR="00947176" w:rsidRPr="002C2F9F" w:rsidRDefault="00947176" w:rsidP="00947176">
      <w:pPr>
        <w:pStyle w:val="Heading2"/>
      </w:pPr>
      <w:bookmarkStart w:id="19" w:name="_Toc10728921"/>
      <w:r w:rsidRPr="002C2F9F">
        <w:t>WASH Councils</w:t>
      </w:r>
      <w:bookmarkEnd w:id="19"/>
    </w:p>
    <w:p w:rsidR="00947176" w:rsidRPr="002C2F9F" w:rsidRDefault="00947176" w:rsidP="00947176">
      <w:pPr>
        <w:spacing w:line="480" w:lineRule="auto"/>
        <w:jc w:val="both"/>
        <w:rPr>
          <w:rFonts w:ascii="Times New Roman" w:hAnsi="Times New Roman" w:cs="Times New Roman"/>
          <w:sz w:val="24"/>
          <w:szCs w:val="24"/>
        </w:rPr>
      </w:pPr>
      <w:r w:rsidRPr="002C2F9F">
        <w:rPr>
          <w:rFonts w:ascii="Times New Roman" w:hAnsi="Times New Roman" w:cs="Times New Roman"/>
          <w:sz w:val="24"/>
          <w:szCs w:val="24"/>
        </w:rPr>
        <w:t>The formation of the WASH Councils happened in four municipalities of Kvemo Kartli (Tetritskaro, Marneuli, Dmanisi and Tsalka).</w:t>
      </w:r>
      <w:r>
        <w:rPr>
          <w:rFonts w:ascii="Times New Roman" w:hAnsi="Times New Roman" w:cs="Times New Roman"/>
          <w:sz w:val="24"/>
          <w:szCs w:val="24"/>
        </w:rPr>
        <w:t xml:space="preserve"> The members were voluntarily signing up, and upon voting, selecting the council leader.</w:t>
      </w:r>
      <w:r w:rsidRPr="002C2F9F">
        <w:rPr>
          <w:rFonts w:ascii="Times New Roman" w:hAnsi="Times New Roman" w:cs="Times New Roman"/>
          <w:sz w:val="24"/>
          <w:szCs w:val="24"/>
        </w:rPr>
        <w:t xml:space="preserve"> A memorandum of understanding was signed between the councils and CENN, which outlined the exact responsibilities (see table 1) that the two parties would have for each other. </w:t>
      </w:r>
    </w:p>
    <w:p w:rsidR="00947176" w:rsidRPr="002C2F9F" w:rsidRDefault="00947176" w:rsidP="00947176">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679"/>
      </w:tblGrid>
      <w:tr w:rsidR="00947176" w:rsidRPr="002C2F9F" w:rsidTr="00B63AB3">
        <w:trPr>
          <w:trHeight w:val="179"/>
        </w:trPr>
        <w:tc>
          <w:tcPr>
            <w:tcW w:w="9905" w:type="dxa"/>
          </w:tcPr>
          <w:p w:rsidR="00947176" w:rsidRPr="002C2F9F" w:rsidRDefault="00947176" w:rsidP="00B63AB3">
            <w:pPr>
              <w:spacing w:line="480" w:lineRule="auto"/>
              <w:jc w:val="center"/>
              <w:rPr>
                <w:rFonts w:ascii="Times New Roman" w:hAnsi="Times New Roman" w:cs="Times New Roman"/>
                <w:sz w:val="24"/>
                <w:szCs w:val="24"/>
              </w:rPr>
            </w:pPr>
            <w:r w:rsidRPr="002C2F9F">
              <w:rPr>
                <w:rFonts w:ascii="Times New Roman" w:hAnsi="Times New Roman" w:cs="Times New Roman"/>
                <w:sz w:val="24"/>
                <w:szCs w:val="24"/>
              </w:rPr>
              <w:t>Table 1. Responsibility Contents of the MoU between CENN and WASH Councils</w:t>
            </w:r>
          </w:p>
        </w:tc>
      </w:tr>
      <w:tr w:rsidR="00947176" w:rsidRPr="002C2F9F" w:rsidTr="00B63AB3">
        <w:tc>
          <w:tcPr>
            <w:tcW w:w="9905" w:type="dxa"/>
          </w:tcPr>
          <w:p w:rsidR="00947176" w:rsidRPr="002C2F9F" w:rsidRDefault="00947176" w:rsidP="00B63AB3">
            <w:pPr>
              <w:spacing w:line="480" w:lineRule="auto"/>
              <w:jc w:val="both"/>
              <w:rPr>
                <w:rFonts w:ascii="Times New Roman" w:hAnsi="Times New Roman" w:cs="Times New Roman"/>
                <w:spacing w:val="-3"/>
                <w:sz w:val="24"/>
                <w:szCs w:val="24"/>
                <w:lang w:val="en-GB"/>
              </w:rPr>
            </w:pPr>
            <w:r w:rsidRPr="002C2F9F">
              <w:rPr>
                <w:rFonts w:ascii="Times New Roman" w:hAnsi="Times New Roman" w:cs="Times New Roman"/>
                <w:spacing w:val="-3"/>
                <w:sz w:val="24"/>
                <w:szCs w:val="24"/>
                <w:lang w:val="en-GB"/>
              </w:rPr>
              <w:t>The purpose of this Memorandum is</w:t>
            </w:r>
            <w:r w:rsidRPr="002C2F9F">
              <w:rPr>
                <w:rFonts w:ascii="Times New Roman" w:hAnsi="Times New Roman" w:cs="Times New Roman"/>
                <w:sz w:val="24"/>
                <w:szCs w:val="24"/>
              </w:rPr>
              <w:t xml:space="preserve"> </w:t>
            </w:r>
            <w:r w:rsidRPr="002C2F9F">
              <w:rPr>
                <w:rFonts w:ascii="Times New Roman" w:hAnsi="Times New Roman" w:cs="Times New Roman"/>
                <w:spacing w:val="-3"/>
                <w:sz w:val="24"/>
                <w:szCs w:val="24"/>
                <w:lang w:val="en-GB"/>
              </w:rPr>
              <w:t>to support the development of close cooperation in the field of WASH in the following directions:</w:t>
            </w:r>
          </w:p>
          <w:p w:rsidR="00947176" w:rsidRPr="002C2F9F" w:rsidRDefault="00947176" w:rsidP="00B63AB3">
            <w:pPr>
              <w:spacing w:line="480" w:lineRule="auto"/>
              <w:jc w:val="both"/>
              <w:rPr>
                <w:rFonts w:ascii="Times New Roman" w:hAnsi="Times New Roman" w:cs="Times New Roman"/>
                <w:spacing w:val="-3"/>
                <w:sz w:val="24"/>
                <w:szCs w:val="24"/>
                <w:lang w:val="en-GB"/>
              </w:rPr>
            </w:pPr>
          </w:p>
          <w:p w:rsidR="00947176" w:rsidRPr="002C2F9F" w:rsidRDefault="00947176" w:rsidP="00B63AB3">
            <w:pPr>
              <w:spacing w:line="480" w:lineRule="auto"/>
              <w:jc w:val="both"/>
              <w:rPr>
                <w:rFonts w:ascii="Times New Roman" w:hAnsi="Times New Roman" w:cs="Times New Roman"/>
                <w:spacing w:val="-3"/>
                <w:sz w:val="24"/>
                <w:szCs w:val="24"/>
                <w:lang w:val="en-GB"/>
              </w:rPr>
            </w:pPr>
            <w:r w:rsidRPr="002C2F9F">
              <w:rPr>
                <w:rFonts w:ascii="Times New Roman" w:hAnsi="Times New Roman" w:cs="Times New Roman"/>
                <w:spacing w:val="-3"/>
                <w:sz w:val="24"/>
                <w:szCs w:val="24"/>
                <w:lang w:val="en-GB"/>
              </w:rPr>
              <w:t>a) Establishment of WASH Council;</w:t>
            </w:r>
          </w:p>
          <w:p w:rsidR="00947176" w:rsidRPr="002C2F9F" w:rsidRDefault="00947176" w:rsidP="00B63AB3">
            <w:pPr>
              <w:spacing w:line="480" w:lineRule="auto"/>
              <w:jc w:val="both"/>
              <w:rPr>
                <w:rFonts w:ascii="Times New Roman" w:hAnsi="Times New Roman" w:cs="Times New Roman"/>
                <w:spacing w:val="-3"/>
                <w:sz w:val="24"/>
                <w:szCs w:val="24"/>
                <w:lang w:val="en-GB"/>
              </w:rPr>
            </w:pPr>
            <w:r w:rsidRPr="002C2F9F">
              <w:rPr>
                <w:rFonts w:ascii="Times New Roman" w:hAnsi="Times New Roman" w:cs="Times New Roman"/>
                <w:spacing w:val="-3"/>
                <w:sz w:val="24"/>
                <w:szCs w:val="24"/>
                <w:lang w:val="en-GB"/>
              </w:rPr>
              <w:t>b) Effectively and efficiently carry out WASH pilot projects</w:t>
            </w:r>
          </w:p>
          <w:p w:rsidR="00947176" w:rsidRPr="002C2F9F" w:rsidRDefault="00947176" w:rsidP="00B63AB3">
            <w:pPr>
              <w:spacing w:line="480" w:lineRule="auto"/>
              <w:jc w:val="both"/>
              <w:rPr>
                <w:rFonts w:ascii="Times New Roman" w:hAnsi="Times New Roman" w:cs="Times New Roman"/>
                <w:spacing w:val="-3"/>
                <w:sz w:val="24"/>
                <w:szCs w:val="24"/>
                <w:lang w:val="en-GB"/>
              </w:rPr>
            </w:pPr>
            <w:r w:rsidRPr="002C2F9F">
              <w:rPr>
                <w:rFonts w:ascii="Times New Roman" w:hAnsi="Times New Roman" w:cs="Times New Roman"/>
                <w:spacing w:val="-3"/>
                <w:sz w:val="24"/>
                <w:szCs w:val="24"/>
                <w:lang w:val="en-GB"/>
              </w:rPr>
              <w:t>c) Awareness raising of students and the society in the field of WASH</w:t>
            </w:r>
          </w:p>
          <w:p w:rsidR="00947176" w:rsidRPr="002C2F9F" w:rsidRDefault="00947176" w:rsidP="00B63AB3">
            <w:pPr>
              <w:spacing w:line="480" w:lineRule="auto"/>
              <w:jc w:val="both"/>
              <w:rPr>
                <w:rFonts w:ascii="Times New Roman" w:hAnsi="Times New Roman" w:cs="Times New Roman"/>
                <w:spacing w:val="-3"/>
                <w:sz w:val="24"/>
                <w:szCs w:val="24"/>
                <w:lang w:val="en-GB"/>
              </w:rPr>
            </w:pPr>
            <w:r w:rsidRPr="002C2F9F">
              <w:rPr>
                <w:rFonts w:ascii="Times New Roman" w:hAnsi="Times New Roman" w:cs="Times New Roman"/>
                <w:spacing w:val="-3"/>
                <w:sz w:val="24"/>
                <w:szCs w:val="24"/>
                <w:lang w:val="en-GB"/>
              </w:rPr>
              <w:t xml:space="preserve">. </w:t>
            </w:r>
          </w:p>
          <w:p w:rsidR="00947176" w:rsidRPr="002C2F9F" w:rsidRDefault="00947176" w:rsidP="00B63AB3">
            <w:pPr>
              <w:spacing w:line="480" w:lineRule="auto"/>
              <w:rPr>
                <w:rFonts w:ascii="Times New Roman" w:hAnsi="Times New Roman" w:cs="Times New Roman"/>
                <w:sz w:val="24"/>
                <w:szCs w:val="24"/>
                <w:lang w:val="en-GB"/>
              </w:rPr>
            </w:pPr>
          </w:p>
        </w:tc>
      </w:tr>
      <w:tr w:rsidR="00947176" w:rsidRPr="002C2F9F" w:rsidTr="00B63AB3">
        <w:tc>
          <w:tcPr>
            <w:tcW w:w="9905" w:type="dxa"/>
          </w:tcPr>
          <w:p w:rsidR="00947176" w:rsidRPr="002C2F9F" w:rsidRDefault="00947176" w:rsidP="00B63AB3">
            <w:pPr>
              <w:spacing w:line="480" w:lineRule="auto"/>
              <w:jc w:val="both"/>
              <w:rPr>
                <w:rFonts w:ascii="Times New Roman" w:hAnsi="Times New Roman" w:cs="Times New Roman"/>
                <w:spacing w:val="-3"/>
                <w:sz w:val="24"/>
                <w:szCs w:val="24"/>
                <w:lang w:val="en-GB"/>
              </w:rPr>
            </w:pPr>
            <w:r w:rsidRPr="002C2F9F">
              <w:rPr>
                <w:rFonts w:ascii="Times New Roman" w:hAnsi="Times New Roman" w:cs="Times New Roman"/>
                <w:spacing w:val="-3"/>
                <w:sz w:val="24"/>
                <w:szCs w:val="24"/>
                <w:lang w:val="en-GB"/>
              </w:rPr>
              <w:t>The cooperation of the Parties takes the following form:</w:t>
            </w:r>
          </w:p>
          <w:p w:rsidR="00947176" w:rsidRPr="002C2F9F" w:rsidRDefault="00947176" w:rsidP="00B63AB3">
            <w:pPr>
              <w:spacing w:line="480" w:lineRule="auto"/>
              <w:jc w:val="both"/>
              <w:rPr>
                <w:rFonts w:ascii="Times New Roman" w:hAnsi="Times New Roman" w:cs="Times New Roman"/>
                <w:spacing w:val="-3"/>
                <w:sz w:val="24"/>
                <w:szCs w:val="24"/>
                <w:lang w:val="en-GB"/>
              </w:rPr>
            </w:pPr>
          </w:p>
          <w:p w:rsidR="00947176" w:rsidRPr="002C2F9F" w:rsidRDefault="00947176" w:rsidP="00B63AB3">
            <w:pPr>
              <w:spacing w:line="480" w:lineRule="auto"/>
              <w:jc w:val="both"/>
              <w:rPr>
                <w:rFonts w:ascii="Times New Roman" w:hAnsi="Times New Roman" w:cs="Times New Roman"/>
                <w:spacing w:val="-3"/>
                <w:sz w:val="24"/>
                <w:szCs w:val="24"/>
                <w:lang w:val="en-GB"/>
              </w:rPr>
            </w:pPr>
            <w:r w:rsidRPr="002C2F9F">
              <w:rPr>
                <w:rFonts w:ascii="Times New Roman" w:hAnsi="Times New Roman" w:cs="Times New Roman"/>
                <w:spacing w:val="-3"/>
                <w:sz w:val="24"/>
                <w:szCs w:val="24"/>
                <w:lang w:val="en-GB"/>
              </w:rPr>
              <w:t>a) Implementation of joint projects and programmes;</w:t>
            </w:r>
          </w:p>
          <w:p w:rsidR="00947176" w:rsidRPr="002C2F9F" w:rsidRDefault="00947176" w:rsidP="00B63AB3">
            <w:pPr>
              <w:spacing w:line="480" w:lineRule="auto"/>
              <w:jc w:val="both"/>
              <w:rPr>
                <w:rFonts w:ascii="Times New Roman" w:hAnsi="Times New Roman" w:cs="Times New Roman"/>
                <w:spacing w:val="-3"/>
                <w:sz w:val="24"/>
                <w:szCs w:val="24"/>
                <w:lang w:val="en-GB"/>
              </w:rPr>
            </w:pPr>
            <w:r w:rsidRPr="002C2F9F">
              <w:rPr>
                <w:rFonts w:ascii="Times New Roman" w:hAnsi="Times New Roman" w:cs="Times New Roman"/>
                <w:spacing w:val="-3"/>
                <w:sz w:val="24"/>
                <w:szCs w:val="24"/>
                <w:lang w:val="en-GB"/>
              </w:rPr>
              <w:t>b) Arrangement of joint meetings, conferences, consultations of experts,</w:t>
            </w:r>
            <w:r w:rsidRPr="002C2F9F">
              <w:rPr>
                <w:rFonts w:ascii="Times New Roman" w:hAnsi="Times New Roman" w:cs="Times New Roman"/>
                <w:sz w:val="24"/>
                <w:szCs w:val="24"/>
              </w:rPr>
              <w:t xml:space="preserve"> </w:t>
            </w:r>
            <w:r w:rsidRPr="002C2F9F">
              <w:rPr>
                <w:rFonts w:ascii="Times New Roman" w:hAnsi="Times New Roman" w:cs="Times New Roman"/>
                <w:spacing w:val="-3"/>
                <w:sz w:val="24"/>
                <w:szCs w:val="24"/>
                <w:lang w:val="en-GB"/>
              </w:rPr>
              <w:t>In case of existence;</w:t>
            </w:r>
          </w:p>
          <w:p w:rsidR="00947176" w:rsidRPr="002C2F9F" w:rsidRDefault="00947176" w:rsidP="00B63AB3">
            <w:pPr>
              <w:spacing w:line="480" w:lineRule="auto"/>
              <w:jc w:val="both"/>
              <w:rPr>
                <w:rFonts w:ascii="Times New Roman" w:hAnsi="Times New Roman" w:cs="Times New Roman"/>
                <w:spacing w:val="-3"/>
                <w:sz w:val="24"/>
                <w:szCs w:val="24"/>
                <w:lang w:val="en-GB"/>
              </w:rPr>
            </w:pPr>
            <w:r w:rsidRPr="002C2F9F">
              <w:rPr>
                <w:rFonts w:ascii="Times New Roman" w:hAnsi="Times New Roman" w:cs="Times New Roman"/>
                <w:spacing w:val="-3"/>
                <w:sz w:val="24"/>
                <w:szCs w:val="24"/>
                <w:lang w:val="en-GB"/>
              </w:rPr>
              <w:t>c) Exchange of scientific and technical information upon necessity;</w:t>
            </w:r>
          </w:p>
          <w:p w:rsidR="00947176" w:rsidRPr="002C2F9F" w:rsidRDefault="00947176" w:rsidP="00B63AB3">
            <w:pPr>
              <w:spacing w:line="480" w:lineRule="auto"/>
              <w:jc w:val="both"/>
              <w:rPr>
                <w:rFonts w:ascii="Times New Roman" w:hAnsi="Times New Roman" w:cs="Times New Roman"/>
                <w:spacing w:val="-3"/>
                <w:sz w:val="24"/>
                <w:szCs w:val="24"/>
                <w:lang w:val="en-GB"/>
              </w:rPr>
            </w:pPr>
            <w:r w:rsidRPr="002C2F9F">
              <w:rPr>
                <w:rFonts w:ascii="Times New Roman" w:hAnsi="Times New Roman" w:cs="Times New Roman"/>
                <w:spacing w:val="-3"/>
                <w:sz w:val="24"/>
                <w:szCs w:val="24"/>
                <w:lang w:val="en-GB"/>
              </w:rPr>
              <w:t>d) Other mutually agreed forms of cooperation in advance.</w:t>
            </w:r>
          </w:p>
          <w:p w:rsidR="00947176" w:rsidRPr="002C2F9F" w:rsidRDefault="00947176" w:rsidP="00B63AB3">
            <w:pPr>
              <w:spacing w:line="480" w:lineRule="auto"/>
              <w:rPr>
                <w:rFonts w:ascii="Times New Roman" w:hAnsi="Times New Roman" w:cs="Times New Roman"/>
                <w:sz w:val="24"/>
                <w:szCs w:val="24"/>
                <w:lang w:val="en-GB"/>
              </w:rPr>
            </w:pPr>
          </w:p>
        </w:tc>
      </w:tr>
      <w:tr w:rsidR="00947176" w:rsidRPr="002C2F9F" w:rsidTr="00B63AB3">
        <w:tc>
          <w:tcPr>
            <w:tcW w:w="9905" w:type="dxa"/>
          </w:tcPr>
          <w:p w:rsidR="00947176" w:rsidRPr="002C2F9F" w:rsidRDefault="00947176" w:rsidP="00B63AB3">
            <w:pPr>
              <w:spacing w:line="480" w:lineRule="auto"/>
              <w:jc w:val="both"/>
              <w:rPr>
                <w:rFonts w:ascii="Times New Roman" w:hAnsi="Times New Roman" w:cs="Times New Roman"/>
                <w:b/>
                <w:spacing w:val="-3"/>
                <w:sz w:val="24"/>
                <w:szCs w:val="24"/>
              </w:rPr>
            </w:pPr>
            <w:r w:rsidRPr="002C2F9F">
              <w:rPr>
                <w:rFonts w:ascii="Times New Roman" w:hAnsi="Times New Roman" w:cs="Times New Roman"/>
                <w:b/>
                <w:spacing w:val="-3"/>
                <w:sz w:val="24"/>
                <w:szCs w:val="24"/>
              </w:rPr>
              <w:t>CENN</w:t>
            </w:r>
            <w:r w:rsidRPr="002C2F9F">
              <w:rPr>
                <w:rFonts w:ascii="Times New Roman" w:hAnsi="Times New Roman" w:cs="Times New Roman"/>
                <w:b/>
                <w:spacing w:val="-3"/>
                <w:sz w:val="24"/>
                <w:szCs w:val="24"/>
                <w:lang w:val="ka-GE"/>
              </w:rPr>
              <w:t>’</w:t>
            </w:r>
            <w:r w:rsidRPr="002C2F9F">
              <w:rPr>
                <w:rFonts w:ascii="Times New Roman" w:hAnsi="Times New Roman" w:cs="Times New Roman"/>
                <w:b/>
                <w:spacing w:val="-3"/>
                <w:sz w:val="24"/>
                <w:szCs w:val="24"/>
              </w:rPr>
              <w:t xml:space="preserve">s responsibilities: </w:t>
            </w:r>
          </w:p>
          <w:p w:rsidR="00947176" w:rsidRPr="002C2F9F" w:rsidRDefault="00947176" w:rsidP="00947176">
            <w:pPr>
              <w:pStyle w:val="ListParagraph"/>
              <w:numPr>
                <w:ilvl w:val="0"/>
                <w:numId w:val="2"/>
              </w:numPr>
              <w:tabs>
                <w:tab w:val="center" w:pos="4512"/>
              </w:tabs>
              <w:spacing w:line="480" w:lineRule="auto"/>
              <w:rPr>
                <w:rFonts w:ascii="Times New Roman" w:hAnsi="Times New Roman" w:cs="Times New Roman"/>
                <w:spacing w:val="-3"/>
                <w:sz w:val="24"/>
                <w:szCs w:val="24"/>
              </w:rPr>
            </w:pPr>
            <w:r w:rsidRPr="002C2F9F">
              <w:rPr>
                <w:rFonts w:ascii="Times New Roman" w:hAnsi="Times New Roman" w:cs="Times New Roman"/>
                <w:spacing w:val="-3"/>
                <w:sz w:val="24"/>
                <w:szCs w:val="24"/>
              </w:rPr>
              <w:lastRenderedPageBreak/>
              <w:t>To provide technical and financial support to the WASH Council</w:t>
            </w:r>
          </w:p>
          <w:p w:rsidR="00947176" w:rsidRPr="002C2F9F" w:rsidRDefault="00947176" w:rsidP="00947176">
            <w:pPr>
              <w:pStyle w:val="ListParagraph"/>
              <w:numPr>
                <w:ilvl w:val="0"/>
                <w:numId w:val="2"/>
              </w:numPr>
              <w:tabs>
                <w:tab w:val="center" w:pos="4512"/>
              </w:tabs>
              <w:spacing w:line="480" w:lineRule="auto"/>
              <w:rPr>
                <w:rFonts w:ascii="Times New Roman" w:hAnsi="Times New Roman" w:cs="Times New Roman"/>
                <w:spacing w:val="-3"/>
                <w:sz w:val="24"/>
                <w:szCs w:val="24"/>
              </w:rPr>
            </w:pPr>
            <w:r w:rsidRPr="002C2F9F">
              <w:rPr>
                <w:rFonts w:ascii="Times New Roman" w:hAnsi="Times New Roman" w:cs="Times New Roman"/>
                <w:spacing w:val="-3"/>
                <w:sz w:val="24"/>
                <w:szCs w:val="24"/>
              </w:rPr>
              <w:t>To provide the WASH Council with respective coordination in meeting respective stakeholders</w:t>
            </w:r>
          </w:p>
          <w:p w:rsidR="00947176" w:rsidRPr="002C2F9F" w:rsidRDefault="00947176" w:rsidP="00B63AB3">
            <w:pPr>
              <w:spacing w:line="480" w:lineRule="auto"/>
              <w:rPr>
                <w:rFonts w:ascii="Times New Roman" w:hAnsi="Times New Roman" w:cs="Times New Roman"/>
                <w:sz w:val="24"/>
                <w:szCs w:val="24"/>
              </w:rPr>
            </w:pPr>
          </w:p>
        </w:tc>
      </w:tr>
      <w:tr w:rsidR="00947176" w:rsidRPr="002C2F9F" w:rsidTr="00B63AB3">
        <w:tc>
          <w:tcPr>
            <w:tcW w:w="9905" w:type="dxa"/>
          </w:tcPr>
          <w:p w:rsidR="00947176" w:rsidRPr="002C2F9F" w:rsidRDefault="00947176" w:rsidP="00B63AB3">
            <w:pPr>
              <w:tabs>
                <w:tab w:val="center" w:pos="4512"/>
              </w:tabs>
              <w:spacing w:line="480" w:lineRule="auto"/>
              <w:rPr>
                <w:rFonts w:ascii="Times New Roman" w:hAnsi="Times New Roman" w:cs="Times New Roman"/>
                <w:b/>
                <w:spacing w:val="-3"/>
                <w:sz w:val="24"/>
                <w:szCs w:val="24"/>
                <w:lang w:val="ka-GE"/>
              </w:rPr>
            </w:pPr>
            <w:r w:rsidRPr="002C2F9F">
              <w:rPr>
                <w:rFonts w:ascii="Times New Roman" w:hAnsi="Times New Roman" w:cs="Times New Roman"/>
                <w:b/>
                <w:spacing w:val="-3"/>
                <w:sz w:val="24"/>
                <w:szCs w:val="24"/>
              </w:rPr>
              <w:lastRenderedPageBreak/>
              <w:t>WASH Council</w:t>
            </w:r>
            <w:r w:rsidRPr="002C2F9F">
              <w:rPr>
                <w:rFonts w:ascii="Times New Roman" w:hAnsi="Times New Roman" w:cs="Times New Roman"/>
                <w:b/>
                <w:spacing w:val="-3"/>
                <w:sz w:val="24"/>
                <w:szCs w:val="24"/>
                <w:lang w:val="ka-GE"/>
              </w:rPr>
              <w:t xml:space="preserve"> responsibilities: </w:t>
            </w:r>
          </w:p>
          <w:p w:rsidR="00947176" w:rsidRPr="002C2F9F" w:rsidRDefault="00947176" w:rsidP="00B63AB3">
            <w:pPr>
              <w:tabs>
                <w:tab w:val="center" w:pos="4512"/>
              </w:tabs>
              <w:spacing w:line="480" w:lineRule="auto"/>
              <w:rPr>
                <w:rFonts w:ascii="Times New Roman" w:hAnsi="Times New Roman" w:cs="Times New Roman"/>
                <w:b/>
                <w:spacing w:val="-3"/>
                <w:sz w:val="24"/>
                <w:szCs w:val="24"/>
                <w:lang w:val="ka-GE"/>
              </w:rPr>
            </w:pPr>
          </w:p>
          <w:p w:rsidR="00947176" w:rsidRPr="002C2F9F" w:rsidRDefault="00947176" w:rsidP="00947176">
            <w:pPr>
              <w:pStyle w:val="ListParagraph"/>
              <w:numPr>
                <w:ilvl w:val="0"/>
                <w:numId w:val="3"/>
              </w:numPr>
              <w:tabs>
                <w:tab w:val="center" w:pos="4512"/>
              </w:tabs>
              <w:spacing w:line="480" w:lineRule="auto"/>
              <w:rPr>
                <w:rFonts w:ascii="Times New Roman" w:hAnsi="Times New Roman" w:cs="Times New Roman"/>
                <w:spacing w:val="-3"/>
                <w:sz w:val="24"/>
                <w:szCs w:val="24"/>
              </w:rPr>
            </w:pPr>
            <w:r w:rsidRPr="002C2F9F">
              <w:rPr>
                <w:rFonts w:ascii="Times New Roman" w:hAnsi="Times New Roman" w:cs="Times New Roman"/>
                <w:spacing w:val="-3"/>
                <w:sz w:val="24"/>
                <w:szCs w:val="24"/>
              </w:rPr>
              <w:t xml:space="preserve">Installation of WASH infrastructure </w:t>
            </w:r>
          </w:p>
          <w:p w:rsidR="00947176" w:rsidRPr="002C2F9F" w:rsidRDefault="00947176" w:rsidP="00947176">
            <w:pPr>
              <w:pStyle w:val="ListParagraph"/>
              <w:numPr>
                <w:ilvl w:val="0"/>
                <w:numId w:val="3"/>
              </w:numPr>
              <w:tabs>
                <w:tab w:val="center" w:pos="4512"/>
              </w:tabs>
              <w:spacing w:line="480" w:lineRule="auto"/>
              <w:rPr>
                <w:rFonts w:ascii="Times New Roman" w:hAnsi="Times New Roman" w:cs="Times New Roman"/>
                <w:spacing w:val="-3"/>
                <w:sz w:val="24"/>
                <w:szCs w:val="24"/>
              </w:rPr>
            </w:pPr>
            <w:r w:rsidRPr="002C2F9F">
              <w:rPr>
                <w:rFonts w:ascii="Times New Roman" w:hAnsi="Times New Roman" w:cs="Times New Roman"/>
                <w:spacing w:val="-3"/>
                <w:sz w:val="24"/>
                <w:szCs w:val="24"/>
              </w:rPr>
              <w:t xml:space="preserve">Maintenance of WASH infrastructure </w:t>
            </w:r>
          </w:p>
          <w:p w:rsidR="00947176" w:rsidRPr="002C2F9F" w:rsidRDefault="00947176" w:rsidP="00947176">
            <w:pPr>
              <w:pStyle w:val="ListParagraph"/>
              <w:numPr>
                <w:ilvl w:val="0"/>
                <w:numId w:val="3"/>
              </w:numPr>
              <w:tabs>
                <w:tab w:val="center" w:pos="4512"/>
              </w:tabs>
              <w:spacing w:line="480" w:lineRule="auto"/>
              <w:rPr>
                <w:rFonts w:ascii="Times New Roman" w:hAnsi="Times New Roman" w:cs="Times New Roman"/>
                <w:spacing w:val="-3"/>
                <w:sz w:val="24"/>
                <w:szCs w:val="24"/>
              </w:rPr>
            </w:pPr>
            <w:r w:rsidRPr="002C2F9F">
              <w:rPr>
                <w:rFonts w:ascii="Times New Roman" w:hAnsi="Times New Roman" w:cs="Times New Roman"/>
                <w:spacing w:val="-3"/>
                <w:sz w:val="24"/>
                <w:szCs w:val="24"/>
              </w:rPr>
              <w:t xml:space="preserve">Assistance in WASH awareness raising campaigns </w:t>
            </w:r>
          </w:p>
          <w:p w:rsidR="00947176" w:rsidRPr="002C2F9F" w:rsidRDefault="00947176" w:rsidP="00947176">
            <w:pPr>
              <w:pStyle w:val="ListParagraph"/>
              <w:numPr>
                <w:ilvl w:val="0"/>
                <w:numId w:val="3"/>
              </w:numPr>
              <w:tabs>
                <w:tab w:val="center" w:pos="4512"/>
              </w:tabs>
              <w:spacing w:line="480" w:lineRule="auto"/>
              <w:rPr>
                <w:rFonts w:ascii="Times New Roman" w:hAnsi="Times New Roman" w:cs="Times New Roman"/>
                <w:spacing w:val="-3"/>
                <w:sz w:val="24"/>
                <w:szCs w:val="24"/>
                <w:lang w:val="en-GB"/>
              </w:rPr>
            </w:pPr>
            <w:r w:rsidRPr="002C2F9F">
              <w:rPr>
                <w:rFonts w:ascii="Times New Roman" w:hAnsi="Times New Roman" w:cs="Times New Roman"/>
                <w:spacing w:val="-3"/>
                <w:sz w:val="24"/>
                <w:szCs w:val="24"/>
              </w:rPr>
              <w:t>Carrying out training for respective stakeholders in WASH issues</w:t>
            </w:r>
          </w:p>
          <w:p w:rsidR="00947176" w:rsidRPr="002C2F9F" w:rsidRDefault="00947176" w:rsidP="00B63AB3">
            <w:pPr>
              <w:spacing w:line="480" w:lineRule="auto"/>
              <w:rPr>
                <w:rFonts w:ascii="Times New Roman" w:hAnsi="Times New Roman" w:cs="Times New Roman"/>
                <w:sz w:val="24"/>
                <w:szCs w:val="24"/>
                <w:lang w:val="en-GB"/>
              </w:rPr>
            </w:pPr>
          </w:p>
        </w:tc>
      </w:tr>
      <w:tr w:rsidR="00947176" w:rsidRPr="002C2F9F" w:rsidTr="00B63AB3">
        <w:tc>
          <w:tcPr>
            <w:tcW w:w="9905" w:type="dxa"/>
          </w:tcPr>
          <w:p w:rsidR="00947176" w:rsidRPr="002C2F9F" w:rsidRDefault="00947176" w:rsidP="00B63AB3">
            <w:pPr>
              <w:spacing w:line="480" w:lineRule="auto"/>
              <w:jc w:val="both"/>
              <w:rPr>
                <w:rFonts w:ascii="Times New Roman" w:hAnsi="Times New Roman" w:cs="Times New Roman"/>
                <w:spacing w:val="-3"/>
                <w:sz w:val="24"/>
                <w:szCs w:val="24"/>
              </w:rPr>
            </w:pPr>
            <w:r w:rsidRPr="002C2F9F">
              <w:rPr>
                <w:rFonts w:ascii="Times New Roman" w:hAnsi="Times New Roman" w:cs="Times New Roman"/>
                <w:b/>
                <w:spacing w:val="-3"/>
                <w:sz w:val="24"/>
                <w:szCs w:val="24"/>
                <w:lang w:val="ka-GE"/>
              </w:rPr>
              <w:t>Joint responsibilities</w:t>
            </w:r>
            <w:r w:rsidRPr="002C2F9F">
              <w:rPr>
                <w:rFonts w:ascii="Times New Roman" w:hAnsi="Times New Roman" w:cs="Times New Roman"/>
                <w:spacing w:val="-3"/>
                <w:sz w:val="24"/>
                <w:szCs w:val="24"/>
              </w:rPr>
              <w:t xml:space="preserve"> </w:t>
            </w:r>
          </w:p>
          <w:p w:rsidR="00947176" w:rsidRPr="002C2F9F" w:rsidRDefault="00947176" w:rsidP="00947176">
            <w:pPr>
              <w:pStyle w:val="ListParagraph"/>
              <w:numPr>
                <w:ilvl w:val="0"/>
                <w:numId w:val="4"/>
              </w:numPr>
              <w:tabs>
                <w:tab w:val="center" w:pos="4512"/>
              </w:tabs>
              <w:spacing w:line="480" w:lineRule="auto"/>
              <w:rPr>
                <w:rFonts w:ascii="Times New Roman" w:hAnsi="Times New Roman" w:cs="Times New Roman"/>
                <w:spacing w:val="-3"/>
                <w:sz w:val="24"/>
                <w:szCs w:val="24"/>
              </w:rPr>
            </w:pPr>
            <w:r w:rsidRPr="002C2F9F">
              <w:rPr>
                <w:rFonts w:ascii="Times New Roman" w:hAnsi="Times New Roman" w:cs="Times New Roman"/>
                <w:spacing w:val="-3"/>
                <w:sz w:val="24"/>
                <w:szCs w:val="24"/>
              </w:rPr>
              <w:t>To have an active communication each other</w:t>
            </w:r>
          </w:p>
          <w:p w:rsidR="00947176" w:rsidRPr="002C2F9F" w:rsidRDefault="00947176" w:rsidP="00947176">
            <w:pPr>
              <w:pStyle w:val="ListParagraph"/>
              <w:numPr>
                <w:ilvl w:val="0"/>
                <w:numId w:val="4"/>
              </w:numPr>
              <w:tabs>
                <w:tab w:val="center" w:pos="4512"/>
              </w:tabs>
              <w:spacing w:line="480" w:lineRule="auto"/>
              <w:rPr>
                <w:rFonts w:ascii="Times New Roman" w:hAnsi="Times New Roman" w:cs="Times New Roman"/>
                <w:spacing w:val="-3"/>
                <w:sz w:val="24"/>
                <w:szCs w:val="24"/>
              </w:rPr>
            </w:pPr>
            <w:r w:rsidRPr="002C2F9F">
              <w:rPr>
                <w:rFonts w:ascii="Times New Roman" w:hAnsi="Times New Roman" w:cs="Times New Roman"/>
                <w:spacing w:val="-3"/>
                <w:sz w:val="24"/>
                <w:szCs w:val="24"/>
              </w:rPr>
              <w:t>Prior, in a week period and in a written form, inform the other party for the planned activities have to implement.</w:t>
            </w:r>
          </w:p>
          <w:p w:rsidR="00947176" w:rsidRPr="002C2F9F" w:rsidRDefault="00947176" w:rsidP="00B63AB3">
            <w:pPr>
              <w:spacing w:line="480" w:lineRule="auto"/>
              <w:rPr>
                <w:rFonts w:ascii="Times New Roman" w:hAnsi="Times New Roman" w:cs="Times New Roman"/>
                <w:sz w:val="24"/>
                <w:szCs w:val="24"/>
              </w:rPr>
            </w:pPr>
          </w:p>
        </w:tc>
      </w:tr>
    </w:tbl>
    <w:p w:rsidR="00947176" w:rsidRPr="002C2F9F" w:rsidRDefault="00947176" w:rsidP="00947176">
      <w:pPr>
        <w:spacing w:line="480" w:lineRule="auto"/>
        <w:rPr>
          <w:rFonts w:ascii="Times New Roman" w:hAnsi="Times New Roman" w:cs="Times New Roman"/>
          <w:sz w:val="24"/>
          <w:szCs w:val="24"/>
        </w:rPr>
      </w:pPr>
    </w:p>
    <w:p w:rsidR="00947176" w:rsidRPr="002C2F9F" w:rsidRDefault="00947176" w:rsidP="00947176">
      <w:pPr>
        <w:spacing w:line="480" w:lineRule="auto"/>
        <w:rPr>
          <w:rFonts w:ascii="Times New Roman" w:hAnsi="Times New Roman" w:cs="Times New Roman"/>
          <w:sz w:val="24"/>
          <w:szCs w:val="24"/>
        </w:rPr>
      </w:pPr>
      <w:r w:rsidRPr="002C2F9F">
        <w:rPr>
          <w:rFonts w:ascii="Times New Roman" w:hAnsi="Times New Roman" w:cs="Times New Roman"/>
          <w:sz w:val="24"/>
          <w:szCs w:val="24"/>
        </w:rPr>
        <w:t>The creation of such a unit marked a beginning of a never seen before cooperation between the local stakeholders and an NGO in the WASH sector. The WASH council members underwent extensive trainings in WASH, project management, budgeting, gender equality, lobbying and advocacy and proposal writing. Once the trainings were completed, a kickoff of the WASH infrastructural projects was started initiated. The Councils were responsible for identifying and carrying out all the preparation works as well as the projects them selves through contracting respective experts. The financial burden would have been borne on CENN and in some instances, the municipality (Co-</w:t>
      </w:r>
      <w:r w:rsidRPr="002C2F9F">
        <w:rPr>
          <w:rFonts w:ascii="Times New Roman" w:hAnsi="Times New Roman" w:cs="Times New Roman"/>
          <w:sz w:val="24"/>
          <w:szCs w:val="24"/>
        </w:rPr>
        <w:lastRenderedPageBreak/>
        <w:t xml:space="preserve">financing conditions). However, in all works completed, permits from municipalities and / or Ministries were necessary, meaning that the WASH councils had to write letters to the above mentioned institutions. The effectiveness if each WASH council is outlined below in table 2. </w:t>
      </w:r>
    </w:p>
    <w:tbl>
      <w:tblPr>
        <w:tblStyle w:val="TableGrid"/>
        <w:tblW w:w="0" w:type="auto"/>
        <w:tblLook w:val="04A0" w:firstRow="1" w:lastRow="0" w:firstColumn="1" w:lastColumn="0" w:noHBand="0" w:noVBand="1"/>
      </w:tblPr>
      <w:tblGrid>
        <w:gridCol w:w="4856"/>
        <w:gridCol w:w="4823"/>
      </w:tblGrid>
      <w:tr w:rsidR="00947176" w:rsidRPr="002C2F9F" w:rsidTr="00B63AB3">
        <w:tc>
          <w:tcPr>
            <w:tcW w:w="9905" w:type="dxa"/>
            <w:gridSpan w:val="2"/>
          </w:tcPr>
          <w:p w:rsidR="00947176" w:rsidRPr="002C2F9F" w:rsidRDefault="00947176" w:rsidP="00B63AB3">
            <w:pPr>
              <w:spacing w:line="480" w:lineRule="auto"/>
              <w:jc w:val="center"/>
              <w:rPr>
                <w:rFonts w:ascii="Times New Roman" w:hAnsi="Times New Roman" w:cs="Times New Roman"/>
                <w:sz w:val="24"/>
                <w:szCs w:val="24"/>
              </w:rPr>
            </w:pPr>
            <w:r w:rsidRPr="002C2F9F">
              <w:rPr>
                <w:rFonts w:ascii="Times New Roman" w:hAnsi="Times New Roman" w:cs="Times New Roman"/>
                <w:sz w:val="24"/>
                <w:szCs w:val="24"/>
              </w:rPr>
              <w:t>Table 2. WASH Council Effectiveness</w:t>
            </w:r>
          </w:p>
        </w:tc>
      </w:tr>
      <w:tr w:rsidR="00947176" w:rsidRPr="002C2F9F" w:rsidTr="00B63AB3">
        <w:tc>
          <w:tcPr>
            <w:tcW w:w="4952" w:type="dxa"/>
          </w:tcPr>
          <w:p w:rsidR="00947176" w:rsidRPr="002C2F9F" w:rsidRDefault="00947176" w:rsidP="00947176">
            <w:pPr>
              <w:pStyle w:val="ListParagraph"/>
              <w:numPr>
                <w:ilvl w:val="0"/>
                <w:numId w:val="5"/>
              </w:numPr>
              <w:spacing w:line="480" w:lineRule="auto"/>
              <w:rPr>
                <w:rFonts w:ascii="Times New Roman" w:hAnsi="Times New Roman" w:cs="Times New Roman"/>
                <w:sz w:val="24"/>
                <w:szCs w:val="24"/>
              </w:rPr>
            </w:pPr>
            <w:r w:rsidRPr="002C2F9F">
              <w:rPr>
                <w:rFonts w:ascii="Times New Roman" w:hAnsi="Times New Roman" w:cs="Times New Roman"/>
                <w:sz w:val="24"/>
                <w:szCs w:val="24"/>
              </w:rPr>
              <w:t>Marneuli WASH Council</w:t>
            </w:r>
          </w:p>
        </w:tc>
        <w:tc>
          <w:tcPr>
            <w:tcW w:w="4953" w:type="dxa"/>
          </w:tcPr>
          <w:p w:rsidR="00947176" w:rsidRPr="002C2F9F" w:rsidRDefault="00947176" w:rsidP="00B63AB3">
            <w:pPr>
              <w:spacing w:line="480" w:lineRule="auto"/>
              <w:rPr>
                <w:rFonts w:ascii="Times New Roman" w:hAnsi="Times New Roman" w:cs="Times New Roman"/>
                <w:sz w:val="24"/>
                <w:szCs w:val="24"/>
              </w:rPr>
            </w:pPr>
            <w:r w:rsidRPr="002C2F9F">
              <w:rPr>
                <w:rFonts w:ascii="Times New Roman" w:hAnsi="Times New Roman" w:cs="Times New Roman"/>
                <w:sz w:val="24"/>
                <w:szCs w:val="24"/>
              </w:rPr>
              <w:t>Carried out zero WaSH projects</w:t>
            </w:r>
          </w:p>
        </w:tc>
      </w:tr>
      <w:tr w:rsidR="00947176" w:rsidRPr="002C2F9F" w:rsidTr="00B63AB3">
        <w:tc>
          <w:tcPr>
            <w:tcW w:w="4952" w:type="dxa"/>
          </w:tcPr>
          <w:p w:rsidR="00947176" w:rsidRPr="002C2F9F" w:rsidRDefault="00947176" w:rsidP="00947176">
            <w:pPr>
              <w:pStyle w:val="ListParagraph"/>
              <w:numPr>
                <w:ilvl w:val="0"/>
                <w:numId w:val="5"/>
              </w:numPr>
              <w:spacing w:line="480" w:lineRule="auto"/>
              <w:rPr>
                <w:rFonts w:ascii="Times New Roman" w:hAnsi="Times New Roman" w:cs="Times New Roman"/>
                <w:sz w:val="24"/>
                <w:szCs w:val="24"/>
              </w:rPr>
            </w:pPr>
            <w:r w:rsidRPr="002C2F9F">
              <w:rPr>
                <w:rFonts w:ascii="Times New Roman" w:hAnsi="Times New Roman" w:cs="Times New Roman"/>
                <w:sz w:val="24"/>
                <w:szCs w:val="24"/>
              </w:rPr>
              <w:t>Dmanisi WASH Council</w:t>
            </w:r>
          </w:p>
        </w:tc>
        <w:tc>
          <w:tcPr>
            <w:tcW w:w="4953" w:type="dxa"/>
          </w:tcPr>
          <w:p w:rsidR="00947176" w:rsidRPr="002C2F9F" w:rsidRDefault="00947176" w:rsidP="00B63AB3">
            <w:pPr>
              <w:spacing w:line="480" w:lineRule="auto"/>
              <w:rPr>
                <w:rFonts w:ascii="Times New Roman" w:hAnsi="Times New Roman" w:cs="Times New Roman"/>
                <w:sz w:val="24"/>
                <w:szCs w:val="24"/>
              </w:rPr>
            </w:pPr>
            <w:r w:rsidRPr="002C2F9F">
              <w:rPr>
                <w:rFonts w:ascii="Times New Roman" w:hAnsi="Times New Roman" w:cs="Times New Roman"/>
                <w:sz w:val="24"/>
                <w:szCs w:val="24"/>
              </w:rPr>
              <w:t>Carried out two WaSH projects</w:t>
            </w:r>
          </w:p>
        </w:tc>
      </w:tr>
      <w:tr w:rsidR="00947176" w:rsidRPr="002C2F9F" w:rsidTr="00B63AB3">
        <w:tc>
          <w:tcPr>
            <w:tcW w:w="4952" w:type="dxa"/>
          </w:tcPr>
          <w:p w:rsidR="00947176" w:rsidRPr="002C2F9F" w:rsidRDefault="00947176" w:rsidP="00947176">
            <w:pPr>
              <w:pStyle w:val="ListParagraph"/>
              <w:numPr>
                <w:ilvl w:val="0"/>
                <w:numId w:val="5"/>
              </w:numPr>
              <w:spacing w:line="480" w:lineRule="auto"/>
              <w:rPr>
                <w:rFonts w:ascii="Times New Roman" w:hAnsi="Times New Roman" w:cs="Times New Roman"/>
                <w:sz w:val="24"/>
                <w:szCs w:val="24"/>
              </w:rPr>
            </w:pPr>
            <w:r w:rsidRPr="002C2F9F">
              <w:rPr>
                <w:rFonts w:ascii="Times New Roman" w:hAnsi="Times New Roman" w:cs="Times New Roman"/>
                <w:sz w:val="24"/>
                <w:szCs w:val="24"/>
              </w:rPr>
              <w:t>Tsalka WASH Council</w:t>
            </w:r>
          </w:p>
        </w:tc>
        <w:tc>
          <w:tcPr>
            <w:tcW w:w="4953" w:type="dxa"/>
          </w:tcPr>
          <w:p w:rsidR="00947176" w:rsidRPr="002C2F9F" w:rsidRDefault="00947176" w:rsidP="00B63AB3">
            <w:pPr>
              <w:spacing w:line="480" w:lineRule="auto"/>
              <w:rPr>
                <w:rFonts w:ascii="Times New Roman" w:hAnsi="Times New Roman" w:cs="Times New Roman"/>
                <w:sz w:val="24"/>
                <w:szCs w:val="24"/>
              </w:rPr>
            </w:pPr>
            <w:r w:rsidRPr="002C2F9F">
              <w:rPr>
                <w:rFonts w:ascii="Times New Roman" w:hAnsi="Times New Roman" w:cs="Times New Roman"/>
                <w:sz w:val="24"/>
                <w:szCs w:val="24"/>
              </w:rPr>
              <w:t>Carried out one WaSH project</w:t>
            </w:r>
          </w:p>
        </w:tc>
      </w:tr>
      <w:tr w:rsidR="00947176" w:rsidRPr="002C2F9F" w:rsidTr="00B63AB3">
        <w:tc>
          <w:tcPr>
            <w:tcW w:w="4952" w:type="dxa"/>
          </w:tcPr>
          <w:p w:rsidR="00947176" w:rsidRPr="002C2F9F" w:rsidRDefault="00947176" w:rsidP="00947176">
            <w:pPr>
              <w:pStyle w:val="ListParagraph"/>
              <w:numPr>
                <w:ilvl w:val="0"/>
                <w:numId w:val="5"/>
              </w:numPr>
              <w:spacing w:line="480" w:lineRule="auto"/>
              <w:rPr>
                <w:rFonts w:ascii="Times New Roman" w:hAnsi="Times New Roman" w:cs="Times New Roman"/>
                <w:sz w:val="24"/>
                <w:szCs w:val="24"/>
              </w:rPr>
            </w:pPr>
            <w:r w:rsidRPr="002C2F9F">
              <w:rPr>
                <w:rFonts w:ascii="Times New Roman" w:hAnsi="Times New Roman" w:cs="Times New Roman"/>
                <w:sz w:val="24"/>
                <w:szCs w:val="24"/>
              </w:rPr>
              <w:t>Tetritskaro WASH Council</w:t>
            </w:r>
          </w:p>
        </w:tc>
        <w:tc>
          <w:tcPr>
            <w:tcW w:w="4953" w:type="dxa"/>
          </w:tcPr>
          <w:p w:rsidR="00947176" w:rsidRPr="002C2F9F" w:rsidRDefault="00947176" w:rsidP="00B63AB3">
            <w:pPr>
              <w:spacing w:line="480" w:lineRule="auto"/>
              <w:rPr>
                <w:rFonts w:ascii="Times New Roman" w:hAnsi="Times New Roman" w:cs="Times New Roman"/>
                <w:sz w:val="24"/>
                <w:szCs w:val="24"/>
              </w:rPr>
            </w:pPr>
            <w:r w:rsidRPr="002C2F9F">
              <w:rPr>
                <w:rFonts w:ascii="Times New Roman" w:hAnsi="Times New Roman" w:cs="Times New Roman"/>
                <w:sz w:val="24"/>
                <w:szCs w:val="24"/>
              </w:rPr>
              <w:t>Carried out eight WaSH projects</w:t>
            </w:r>
          </w:p>
        </w:tc>
      </w:tr>
    </w:tbl>
    <w:p w:rsidR="00947176" w:rsidRPr="002C2F9F" w:rsidRDefault="00947176" w:rsidP="00947176">
      <w:pPr>
        <w:rPr>
          <w:rFonts w:ascii="Times New Roman" w:hAnsi="Times New Roman" w:cs="Times New Roman"/>
          <w:sz w:val="24"/>
          <w:szCs w:val="24"/>
        </w:rPr>
      </w:pPr>
    </w:p>
    <w:p w:rsidR="00947176" w:rsidRDefault="00947176" w:rsidP="0094717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reasons of low activity in the first three Councils can be many, however, one common trait was present in all three. Each of the councils happened to have a certain affiliation with the local elite. Meaning that the projects they developed would one way or another benefit their own circles rather than the whole municipality. It can only be argued that as the councils did not enjoy their full freedom, and therefore, did not have projects that would be justified to provide value to the rest of the population. </w:t>
      </w:r>
    </w:p>
    <w:p w:rsidR="00947176" w:rsidRDefault="00947176" w:rsidP="0094717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fourth WASH Council carried out eight WaSH projects and it can be attributed to the following two reasons: First, the council members excelled during the trainings that they underwent; Second, they did not have any affiliation with the local elite, thus provided a full coverage of their given territory. </w:t>
      </w:r>
    </w:p>
    <w:p w:rsidR="00947176" w:rsidRDefault="00947176" w:rsidP="00947176">
      <w:pPr>
        <w:spacing w:line="480" w:lineRule="auto"/>
        <w:rPr>
          <w:rFonts w:ascii="Times New Roman" w:hAnsi="Times New Roman" w:cs="Times New Roman"/>
          <w:sz w:val="24"/>
          <w:szCs w:val="24"/>
        </w:rPr>
      </w:pPr>
      <w:r>
        <w:rPr>
          <w:rFonts w:ascii="Times New Roman" w:hAnsi="Times New Roman" w:cs="Times New Roman"/>
          <w:sz w:val="24"/>
          <w:szCs w:val="24"/>
        </w:rPr>
        <w:t xml:space="preserve">At the end, it must be noted that the very first WASH Council (Marneuli), did not even provide project proposals. This can be ascribed to the fact that during the proposal writing phase, the municipality elite was undergoing political turmoil due to alleged corruption, violence, etc. Therefore we can conclude that the council members were not independent from the processes going into the elite. </w:t>
      </w:r>
    </w:p>
    <w:p w:rsidR="00947176" w:rsidRPr="00850DFE" w:rsidRDefault="00947176" w:rsidP="00947176">
      <w:pPr>
        <w:spacing w:line="480" w:lineRule="auto"/>
        <w:rPr>
          <w:rFonts w:ascii="Times New Roman" w:hAnsi="Times New Roman" w:cs="Times New Roman"/>
          <w:sz w:val="24"/>
          <w:szCs w:val="24"/>
        </w:rPr>
      </w:pPr>
      <w:r w:rsidRPr="004E24C0">
        <w:rPr>
          <w:rFonts w:ascii="Times New Roman" w:hAnsi="Times New Roman" w:cs="Times New Roman"/>
          <w:sz w:val="24"/>
          <w:szCs w:val="24"/>
        </w:rPr>
        <w:lastRenderedPageBreak/>
        <w:t>Emirbayer and Mische (1998, p. 970) identify a ‘chordal</w:t>
      </w:r>
      <w:r>
        <w:rPr>
          <w:rFonts w:ascii="Times New Roman" w:hAnsi="Times New Roman" w:cs="Times New Roman"/>
          <w:sz w:val="24"/>
          <w:szCs w:val="24"/>
        </w:rPr>
        <w:t xml:space="preserve"> </w:t>
      </w:r>
      <w:r w:rsidRPr="004E24C0">
        <w:rPr>
          <w:rFonts w:ascii="Times New Roman" w:hAnsi="Times New Roman" w:cs="Times New Roman"/>
          <w:sz w:val="24"/>
          <w:szCs w:val="24"/>
        </w:rPr>
        <w:t>triad of agency’ in which there is interplay between habit,</w:t>
      </w:r>
      <w:r>
        <w:rPr>
          <w:rFonts w:ascii="Times New Roman" w:hAnsi="Times New Roman" w:cs="Times New Roman"/>
          <w:sz w:val="24"/>
          <w:szCs w:val="24"/>
        </w:rPr>
        <w:t xml:space="preserve"> </w:t>
      </w:r>
      <w:r w:rsidRPr="004E24C0">
        <w:rPr>
          <w:rFonts w:ascii="Times New Roman" w:hAnsi="Times New Roman" w:cs="Times New Roman"/>
          <w:sz w:val="24"/>
          <w:szCs w:val="24"/>
        </w:rPr>
        <w:t>imagination and judgement that ‘reproduces and transforms</w:t>
      </w:r>
      <w:r>
        <w:rPr>
          <w:rFonts w:ascii="Times New Roman" w:hAnsi="Times New Roman" w:cs="Times New Roman"/>
          <w:sz w:val="24"/>
          <w:szCs w:val="24"/>
        </w:rPr>
        <w:t xml:space="preserve"> </w:t>
      </w:r>
      <w:r w:rsidRPr="004E24C0">
        <w:rPr>
          <w:rFonts w:ascii="Times New Roman" w:hAnsi="Times New Roman" w:cs="Times New Roman"/>
          <w:sz w:val="24"/>
          <w:szCs w:val="24"/>
        </w:rPr>
        <w:t>those structures in interactive response to the problems</w:t>
      </w:r>
      <w:r>
        <w:rPr>
          <w:rFonts w:ascii="Times New Roman" w:hAnsi="Times New Roman" w:cs="Times New Roman"/>
          <w:sz w:val="24"/>
          <w:szCs w:val="24"/>
        </w:rPr>
        <w:t xml:space="preserve"> </w:t>
      </w:r>
      <w:r w:rsidRPr="004E24C0">
        <w:rPr>
          <w:rFonts w:ascii="Times New Roman" w:hAnsi="Times New Roman" w:cs="Times New Roman"/>
          <w:sz w:val="24"/>
          <w:szCs w:val="24"/>
        </w:rPr>
        <w:t>posed by changing historical situations’. In referring to habit</w:t>
      </w:r>
      <w:r>
        <w:rPr>
          <w:rFonts w:ascii="Times New Roman" w:hAnsi="Times New Roman" w:cs="Times New Roman"/>
          <w:sz w:val="24"/>
          <w:szCs w:val="24"/>
        </w:rPr>
        <w:t xml:space="preserve"> </w:t>
      </w:r>
      <w:r w:rsidRPr="004E24C0">
        <w:rPr>
          <w:rFonts w:ascii="Times New Roman" w:hAnsi="Times New Roman" w:cs="Times New Roman"/>
          <w:sz w:val="24"/>
          <w:szCs w:val="24"/>
        </w:rPr>
        <w:t>they allude to the iterational element of agency, which is</w:t>
      </w:r>
      <w:r>
        <w:rPr>
          <w:rFonts w:ascii="Times New Roman" w:hAnsi="Times New Roman" w:cs="Times New Roman"/>
          <w:sz w:val="24"/>
          <w:szCs w:val="24"/>
        </w:rPr>
        <w:t xml:space="preserve"> </w:t>
      </w:r>
      <w:r w:rsidRPr="004E24C0">
        <w:rPr>
          <w:rFonts w:ascii="Times New Roman" w:hAnsi="Times New Roman" w:cs="Times New Roman"/>
          <w:sz w:val="24"/>
          <w:szCs w:val="24"/>
        </w:rPr>
        <w:t>aligned to Bourdieu and Giddens’s theories of practice. The</w:t>
      </w:r>
      <w:r>
        <w:rPr>
          <w:rFonts w:ascii="Times New Roman" w:hAnsi="Times New Roman" w:cs="Times New Roman"/>
          <w:sz w:val="24"/>
          <w:szCs w:val="24"/>
        </w:rPr>
        <w:t xml:space="preserve"> </w:t>
      </w:r>
      <w:r w:rsidRPr="004E24C0">
        <w:rPr>
          <w:rFonts w:ascii="Times New Roman" w:hAnsi="Times New Roman" w:cs="Times New Roman"/>
          <w:sz w:val="24"/>
          <w:szCs w:val="24"/>
        </w:rPr>
        <w:t>focus is on past patterns of thought and action, the type of</w:t>
      </w:r>
      <w:r>
        <w:rPr>
          <w:rFonts w:ascii="Times New Roman" w:hAnsi="Times New Roman" w:cs="Times New Roman"/>
          <w:sz w:val="24"/>
          <w:szCs w:val="24"/>
        </w:rPr>
        <w:t xml:space="preserve"> </w:t>
      </w:r>
      <w:r w:rsidRPr="004E24C0">
        <w:rPr>
          <w:rFonts w:ascii="Times New Roman" w:hAnsi="Times New Roman" w:cs="Times New Roman"/>
          <w:sz w:val="24"/>
          <w:szCs w:val="24"/>
        </w:rPr>
        <w:t>orientation built upon dispositions, experiences and social schema that help to sustain identities, interactions and institutions over time. In turn, they propose a projective element of agency which refers to the potential for the creation of ‘possible future trajectories of action, in which received structures of thought and action may be creatively reconfigured in relation to actors’ hopes, fears, and desires for the future’</w:t>
      </w:r>
      <w:r w:rsidRPr="00850DFE">
        <w:rPr>
          <w:rFonts w:ascii="Times New Roman" w:hAnsi="Times New Roman" w:cs="Times New Roman"/>
          <w:sz w:val="24"/>
          <w:szCs w:val="24"/>
        </w:rPr>
        <w:t>.</w:t>
      </w:r>
    </w:p>
    <w:p w:rsidR="00947176" w:rsidRPr="00C717AF" w:rsidRDefault="00947176" w:rsidP="00947176">
      <w:pPr>
        <w:spacing w:line="480" w:lineRule="auto"/>
        <w:rPr>
          <w:rFonts w:ascii="Times New Roman" w:hAnsi="Times New Roman" w:cs="Times New Roman"/>
          <w:b/>
          <w:sz w:val="24"/>
          <w:szCs w:val="24"/>
        </w:rPr>
      </w:pPr>
    </w:p>
    <w:p w:rsidR="00947176" w:rsidRPr="004A3C7A" w:rsidRDefault="00947176" w:rsidP="004A3C7A">
      <w:pPr>
        <w:pStyle w:val="Heading1"/>
        <w:rPr>
          <w:sz w:val="28"/>
        </w:rPr>
      </w:pPr>
      <w:r w:rsidRPr="004A3C7A">
        <w:rPr>
          <w:sz w:val="28"/>
        </w:rPr>
        <w:t xml:space="preserve"> </w:t>
      </w:r>
      <w:bookmarkStart w:id="20" w:name="_Toc10728922"/>
      <w:r w:rsidR="004A3C7A" w:rsidRPr="004A3C7A">
        <w:rPr>
          <w:sz w:val="28"/>
        </w:rPr>
        <w:t xml:space="preserve">Chapter five; </w:t>
      </w:r>
      <w:r w:rsidRPr="004A3C7A">
        <w:rPr>
          <w:sz w:val="28"/>
        </w:rPr>
        <w:t>Discussion</w:t>
      </w:r>
      <w:bookmarkEnd w:id="20"/>
    </w:p>
    <w:p w:rsidR="00947176" w:rsidRPr="00B51091" w:rsidRDefault="00947176" w:rsidP="00947176">
      <w:pPr>
        <w:spacing w:line="480" w:lineRule="auto"/>
        <w:jc w:val="both"/>
        <w:rPr>
          <w:rFonts w:ascii="Sylfaen" w:hAnsi="Sylfaen" w:cs="Times New Roman"/>
          <w:sz w:val="24"/>
          <w:szCs w:val="24"/>
          <w:lang w:val="ka-GE"/>
        </w:rPr>
      </w:pPr>
      <w:r>
        <w:rPr>
          <w:rFonts w:ascii="Times New Roman" w:hAnsi="Times New Roman" w:cs="Times New Roman"/>
          <w:sz w:val="24"/>
          <w:szCs w:val="24"/>
        </w:rPr>
        <w:t xml:space="preserve">Georgia is a signatory country of the SDGs as well as an aspirant country to the European Union (EU), currently having signed the Association Agreement with the EU. Therefore, the country has a lot of responsibility to improve its WASH conditions throughout the country. </w:t>
      </w:r>
    </w:p>
    <w:p w:rsidR="00947176" w:rsidRPr="00545E80" w:rsidRDefault="00947176" w:rsidP="00947176">
      <w:pPr>
        <w:spacing w:line="480" w:lineRule="auto"/>
        <w:jc w:val="both"/>
        <w:rPr>
          <w:rFonts w:ascii="Times New Roman" w:hAnsi="Times New Roman" w:cs="Times New Roman"/>
          <w:sz w:val="24"/>
          <w:szCs w:val="24"/>
        </w:rPr>
      </w:pPr>
      <w:r>
        <w:rPr>
          <w:rFonts w:ascii="Times New Roman" w:hAnsi="Times New Roman" w:cs="Times New Roman"/>
          <w:sz w:val="24"/>
          <w:szCs w:val="24"/>
        </w:rPr>
        <w:t>As we saw, g</w:t>
      </w:r>
      <w:r w:rsidRPr="00545E80">
        <w:rPr>
          <w:rFonts w:ascii="Times New Roman" w:hAnsi="Times New Roman" w:cs="Times New Roman"/>
          <w:sz w:val="24"/>
          <w:szCs w:val="24"/>
        </w:rPr>
        <w:t xml:space="preserve">iving stakeholders more power in </w:t>
      </w:r>
      <w:r>
        <w:rPr>
          <w:rFonts w:ascii="Times New Roman" w:hAnsi="Times New Roman" w:cs="Times New Roman"/>
          <w:sz w:val="24"/>
          <w:szCs w:val="24"/>
        </w:rPr>
        <w:t>water</w:t>
      </w:r>
      <w:r w:rsidRPr="00545E80">
        <w:rPr>
          <w:rFonts w:ascii="Times New Roman" w:hAnsi="Times New Roman" w:cs="Times New Roman"/>
          <w:sz w:val="24"/>
          <w:szCs w:val="24"/>
        </w:rPr>
        <w:t xml:space="preserve"> management can provide adequate guidance and input for optimal resource distribution to achieve the most efficient </w:t>
      </w:r>
      <w:r>
        <w:rPr>
          <w:rFonts w:ascii="Times New Roman" w:hAnsi="Times New Roman" w:cs="Times New Roman"/>
          <w:sz w:val="24"/>
          <w:szCs w:val="24"/>
        </w:rPr>
        <w:t>results</w:t>
      </w:r>
      <w:r w:rsidRPr="00545E80">
        <w:rPr>
          <w:rFonts w:ascii="Times New Roman" w:hAnsi="Times New Roman" w:cs="Times New Roman"/>
          <w:sz w:val="24"/>
          <w:szCs w:val="24"/>
        </w:rPr>
        <w:t xml:space="preserve"> thus, preventing destructive one-sided decisions made by</w:t>
      </w:r>
      <w:r>
        <w:rPr>
          <w:rFonts w:ascii="Times New Roman" w:hAnsi="Times New Roman" w:cs="Times New Roman"/>
          <w:sz w:val="24"/>
          <w:szCs w:val="24"/>
        </w:rPr>
        <w:t xml:space="preserve"> municipal governance. </w:t>
      </w:r>
    </w:p>
    <w:p w:rsidR="00947176" w:rsidRPr="00545E80" w:rsidRDefault="00947176" w:rsidP="00947176">
      <w:pPr>
        <w:spacing w:line="480" w:lineRule="auto"/>
        <w:jc w:val="both"/>
        <w:rPr>
          <w:rFonts w:ascii="Times New Roman" w:hAnsi="Times New Roman" w:cs="Times New Roman"/>
          <w:sz w:val="24"/>
          <w:szCs w:val="24"/>
        </w:rPr>
      </w:pPr>
      <w:r w:rsidRPr="00545E80">
        <w:rPr>
          <w:rFonts w:ascii="Times New Roman" w:hAnsi="Times New Roman" w:cs="Times New Roman"/>
          <w:sz w:val="24"/>
          <w:szCs w:val="24"/>
        </w:rPr>
        <w:t>With the government sector providing more information and changes in public participation, the civil society will obtain leverage in decision</w:t>
      </w:r>
      <w:r>
        <w:rPr>
          <w:rFonts w:ascii="Times New Roman" w:hAnsi="Times New Roman" w:cs="Times New Roman"/>
          <w:sz w:val="24"/>
          <w:szCs w:val="24"/>
        </w:rPr>
        <w:t xml:space="preserve"> </w:t>
      </w:r>
      <w:r w:rsidRPr="00545E80">
        <w:rPr>
          <w:rFonts w:ascii="Times New Roman" w:hAnsi="Times New Roman" w:cs="Times New Roman"/>
          <w:sz w:val="24"/>
          <w:szCs w:val="24"/>
        </w:rPr>
        <w:t xml:space="preserve">making process on how the </w:t>
      </w:r>
      <w:r>
        <w:rPr>
          <w:rFonts w:ascii="Times New Roman" w:hAnsi="Times New Roman" w:cs="Times New Roman"/>
          <w:sz w:val="24"/>
          <w:szCs w:val="24"/>
        </w:rPr>
        <w:t>water resources</w:t>
      </w:r>
      <w:r w:rsidRPr="00545E80">
        <w:rPr>
          <w:rFonts w:ascii="Times New Roman" w:hAnsi="Times New Roman" w:cs="Times New Roman"/>
          <w:sz w:val="24"/>
          <w:szCs w:val="24"/>
        </w:rPr>
        <w:t xml:space="preserve"> are managed. Their work will be public where the CSOs are to unite with</w:t>
      </w:r>
      <w:r>
        <w:rPr>
          <w:rFonts w:ascii="Times New Roman" w:hAnsi="Times New Roman" w:cs="Times New Roman"/>
          <w:sz w:val="24"/>
          <w:szCs w:val="24"/>
        </w:rPr>
        <w:t xml:space="preserve"> </w:t>
      </w:r>
      <w:r w:rsidRPr="00545E80">
        <w:rPr>
          <w:rFonts w:ascii="Times New Roman" w:hAnsi="Times New Roman" w:cs="Times New Roman"/>
          <w:sz w:val="24"/>
          <w:szCs w:val="24"/>
        </w:rPr>
        <w:t>other supra – national organizations to affect the decision-making processes of the government. With this increased political capacity, the challenge the government and CSOs are facing is to reach a point where</w:t>
      </w:r>
      <w:r>
        <w:rPr>
          <w:rFonts w:ascii="Times New Roman" w:hAnsi="Times New Roman" w:cs="Times New Roman"/>
          <w:sz w:val="24"/>
          <w:szCs w:val="24"/>
        </w:rPr>
        <w:t xml:space="preserve"> </w:t>
      </w:r>
      <w:r w:rsidRPr="00545E80">
        <w:rPr>
          <w:rFonts w:ascii="Times New Roman" w:hAnsi="Times New Roman" w:cs="Times New Roman"/>
          <w:sz w:val="24"/>
          <w:szCs w:val="24"/>
        </w:rPr>
        <w:t>policymaking will be participatory on many levels of the government as well as civ</w:t>
      </w:r>
      <w:r>
        <w:rPr>
          <w:rFonts w:ascii="Times New Roman" w:hAnsi="Times New Roman" w:cs="Times New Roman"/>
          <w:sz w:val="24"/>
          <w:szCs w:val="24"/>
        </w:rPr>
        <w:t xml:space="preserve">il society sector. </w:t>
      </w:r>
    </w:p>
    <w:p w:rsidR="00947176" w:rsidRDefault="00947176" w:rsidP="0094717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key here is to identify a relational link between the inclusion and/or exclusion of various actors and to adopt referents that can facilitate the power play among all actors. In such circumstances, where there is no information on the agents at play, c</w:t>
      </w:r>
      <w:r w:rsidRPr="003E3333">
        <w:rPr>
          <w:rFonts w:ascii="Times New Roman" w:hAnsi="Times New Roman" w:cs="Times New Roman"/>
          <w:sz w:val="24"/>
          <w:szCs w:val="24"/>
        </w:rPr>
        <w:t>ommunity approaches can</w:t>
      </w:r>
      <w:r>
        <w:rPr>
          <w:rFonts w:ascii="Times New Roman" w:hAnsi="Times New Roman" w:cs="Times New Roman"/>
          <w:sz w:val="24"/>
          <w:szCs w:val="24"/>
        </w:rPr>
        <w:t xml:space="preserve"> </w:t>
      </w:r>
      <w:r w:rsidRPr="003E3333">
        <w:rPr>
          <w:rFonts w:ascii="Times New Roman" w:hAnsi="Times New Roman" w:cs="Times New Roman"/>
          <w:sz w:val="24"/>
          <w:szCs w:val="24"/>
        </w:rPr>
        <w:t>work</w:t>
      </w:r>
      <w:r>
        <w:rPr>
          <w:rFonts w:ascii="Times New Roman" w:hAnsi="Times New Roman" w:cs="Times New Roman"/>
          <w:sz w:val="24"/>
          <w:szCs w:val="24"/>
        </w:rPr>
        <w:t xml:space="preserve">, </w:t>
      </w:r>
      <w:r w:rsidRPr="003E3333">
        <w:rPr>
          <w:rFonts w:ascii="Times New Roman" w:hAnsi="Times New Roman" w:cs="Times New Roman"/>
          <w:sz w:val="24"/>
          <w:szCs w:val="24"/>
        </w:rPr>
        <w:t>but there are tradeoffs between water</w:t>
      </w:r>
      <w:r>
        <w:rPr>
          <w:rFonts w:ascii="Times New Roman" w:hAnsi="Times New Roman" w:cs="Times New Roman"/>
          <w:sz w:val="24"/>
          <w:szCs w:val="24"/>
        </w:rPr>
        <w:t xml:space="preserve"> </w:t>
      </w:r>
      <w:r w:rsidRPr="003E3333">
        <w:rPr>
          <w:rFonts w:ascii="Times New Roman" w:hAnsi="Times New Roman" w:cs="Times New Roman"/>
          <w:sz w:val="24"/>
          <w:szCs w:val="24"/>
        </w:rPr>
        <w:t>supply and broader social goals and associated strategies</w:t>
      </w:r>
      <w:r>
        <w:rPr>
          <w:rFonts w:ascii="Times New Roman" w:hAnsi="Times New Roman" w:cs="Times New Roman"/>
          <w:sz w:val="24"/>
          <w:szCs w:val="24"/>
        </w:rPr>
        <w:t>. If the awareness raising campaign is effective, and the participating agents understand the matter well, t</w:t>
      </w:r>
      <w:r w:rsidRPr="003E3333">
        <w:rPr>
          <w:rFonts w:ascii="Times New Roman" w:hAnsi="Times New Roman" w:cs="Times New Roman"/>
          <w:sz w:val="24"/>
          <w:szCs w:val="24"/>
        </w:rPr>
        <w:t>he supply</w:t>
      </w:r>
      <w:r>
        <w:rPr>
          <w:rFonts w:ascii="Times New Roman" w:hAnsi="Times New Roman" w:cs="Times New Roman"/>
          <w:sz w:val="24"/>
          <w:szCs w:val="24"/>
        </w:rPr>
        <w:t xml:space="preserve"> </w:t>
      </w:r>
      <w:r w:rsidRPr="003E3333">
        <w:rPr>
          <w:rFonts w:ascii="Times New Roman" w:hAnsi="Times New Roman" w:cs="Times New Roman"/>
          <w:sz w:val="24"/>
          <w:szCs w:val="24"/>
        </w:rPr>
        <w:t>of reliable, safe and affordable water emerged more important</w:t>
      </w:r>
      <w:r>
        <w:rPr>
          <w:rFonts w:ascii="Times New Roman" w:hAnsi="Times New Roman" w:cs="Times New Roman"/>
          <w:sz w:val="24"/>
          <w:szCs w:val="24"/>
        </w:rPr>
        <w:t xml:space="preserve"> </w:t>
      </w:r>
      <w:r w:rsidRPr="003E3333">
        <w:rPr>
          <w:rFonts w:ascii="Times New Roman" w:hAnsi="Times New Roman" w:cs="Times New Roman"/>
          <w:sz w:val="24"/>
          <w:szCs w:val="24"/>
        </w:rPr>
        <w:t>than broader empowerment goals.</w:t>
      </w:r>
      <w:r>
        <w:rPr>
          <w:rFonts w:ascii="Times New Roman" w:hAnsi="Times New Roman" w:cs="Times New Roman"/>
          <w:sz w:val="24"/>
          <w:szCs w:val="24"/>
        </w:rPr>
        <w:t xml:space="preserve"> These tradeoffs should be always anticipated and sometimes, may be even necessary to see the gap between the community and the elite. </w:t>
      </w:r>
    </w:p>
    <w:p w:rsidR="00947176" w:rsidRDefault="00947176" w:rsidP="00947176">
      <w:pPr>
        <w:spacing w:line="480" w:lineRule="auto"/>
        <w:jc w:val="both"/>
        <w:rPr>
          <w:rFonts w:ascii="Times New Roman" w:hAnsi="Times New Roman" w:cs="Times New Roman"/>
          <w:sz w:val="24"/>
          <w:szCs w:val="24"/>
        </w:rPr>
      </w:pPr>
      <w:r w:rsidRPr="003E3333">
        <w:rPr>
          <w:rFonts w:ascii="Times New Roman" w:hAnsi="Times New Roman" w:cs="Times New Roman"/>
          <w:sz w:val="24"/>
          <w:szCs w:val="24"/>
        </w:rPr>
        <w:t xml:space="preserve">Our findings do not mean that this </w:t>
      </w:r>
      <w:r>
        <w:rPr>
          <w:rFonts w:ascii="Times New Roman" w:hAnsi="Times New Roman" w:cs="Times New Roman"/>
          <w:sz w:val="24"/>
          <w:szCs w:val="24"/>
        </w:rPr>
        <w:t xml:space="preserve">WASH Council </w:t>
      </w:r>
      <w:r w:rsidRPr="003E3333">
        <w:rPr>
          <w:rFonts w:ascii="Times New Roman" w:hAnsi="Times New Roman" w:cs="Times New Roman"/>
          <w:sz w:val="24"/>
          <w:szCs w:val="24"/>
        </w:rPr>
        <w:t>model or its implementation</w:t>
      </w:r>
      <w:r>
        <w:rPr>
          <w:rFonts w:ascii="Times New Roman" w:hAnsi="Times New Roman" w:cs="Times New Roman"/>
          <w:sz w:val="24"/>
          <w:szCs w:val="24"/>
        </w:rPr>
        <w:t xml:space="preserve"> effective or innefective</w:t>
      </w:r>
      <w:r w:rsidRPr="003E3333">
        <w:rPr>
          <w:rFonts w:ascii="Times New Roman" w:hAnsi="Times New Roman" w:cs="Times New Roman"/>
          <w:sz w:val="24"/>
          <w:szCs w:val="24"/>
        </w:rPr>
        <w:t>, the tradeoffs optimum, or compromised</w:t>
      </w:r>
      <w:r>
        <w:rPr>
          <w:rFonts w:ascii="Times New Roman" w:hAnsi="Times New Roman" w:cs="Times New Roman"/>
          <w:sz w:val="24"/>
          <w:szCs w:val="24"/>
        </w:rPr>
        <w:t xml:space="preserve"> </w:t>
      </w:r>
      <w:r w:rsidRPr="003E3333">
        <w:rPr>
          <w:rFonts w:ascii="Times New Roman" w:hAnsi="Times New Roman" w:cs="Times New Roman"/>
          <w:sz w:val="24"/>
          <w:szCs w:val="24"/>
        </w:rPr>
        <w:t>goals and CBNRM tenets irrelevant. Sustained success still requires</w:t>
      </w:r>
      <w:r>
        <w:rPr>
          <w:rFonts w:ascii="Times New Roman" w:hAnsi="Times New Roman" w:cs="Times New Roman"/>
          <w:sz w:val="24"/>
          <w:szCs w:val="24"/>
        </w:rPr>
        <w:t xml:space="preserve"> </w:t>
      </w:r>
      <w:r w:rsidRPr="003E3333">
        <w:rPr>
          <w:rFonts w:ascii="Times New Roman" w:hAnsi="Times New Roman" w:cs="Times New Roman"/>
          <w:sz w:val="24"/>
          <w:szCs w:val="24"/>
        </w:rPr>
        <w:t>concerted efforts to enhance balance between water-supply and</w:t>
      </w:r>
      <w:r>
        <w:rPr>
          <w:rFonts w:ascii="Times New Roman" w:hAnsi="Times New Roman" w:cs="Times New Roman"/>
          <w:sz w:val="24"/>
          <w:szCs w:val="24"/>
        </w:rPr>
        <w:t xml:space="preserve"> </w:t>
      </w:r>
      <w:r w:rsidRPr="003E3333">
        <w:rPr>
          <w:rFonts w:ascii="Times New Roman" w:hAnsi="Times New Roman" w:cs="Times New Roman"/>
          <w:sz w:val="24"/>
          <w:szCs w:val="24"/>
        </w:rPr>
        <w:t>empowerment goals or mitigate adverse impacts of the tradeoffs,</w:t>
      </w:r>
      <w:r>
        <w:rPr>
          <w:rFonts w:ascii="Times New Roman" w:hAnsi="Times New Roman" w:cs="Times New Roman"/>
          <w:sz w:val="24"/>
          <w:szCs w:val="24"/>
        </w:rPr>
        <w:t xml:space="preserve"> </w:t>
      </w:r>
      <w:r w:rsidRPr="003E3333">
        <w:rPr>
          <w:rFonts w:ascii="Times New Roman" w:hAnsi="Times New Roman" w:cs="Times New Roman"/>
          <w:sz w:val="24"/>
          <w:szCs w:val="24"/>
        </w:rPr>
        <w:t>and broaden socio-economic benefits beyond minor cash donations. Such benefits, if shared equitably</w:t>
      </w:r>
      <w:r>
        <w:rPr>
          <w:rFonts w:ascii="Times New Roman" w:hAnsi="Times New Roman" w:cs="Times New Roman"/>
          <w:sz w:val="24"/>
          <w:szCs w:val="24"/>
        </w:rPr>
        <w:t xml:space="preserve"> </w:t>
      </w:r>
      <w:r w:rsidRPr="003E3333">
        <w:rPr>
          <w:rFonts w:ascii="Times New Roman" w:hAnsi="Times New Roman" w:cs="Times New Roman"/>
          <w:sz w:val="24"/>
          <w:szCs w:val="24"/>
        </w:rPr>
        <w:t>through new locally agreed mechanisms, would add to gains in</w:t>
      </w:r>
      <w:r>
        <w:rPr>
          <w:rFonts w:ascii="Times New Roman" w:hAnsi="Times New Roman" w:cs="Times New Roman"/>
          <w:sz w:val="24"/>
          <w:szCs w:val="24"/>
        </w:rPr>
        <w:t xml:space="preserve"> </w:t>
      </w:r>
      <w:r w:rsidRPr="003E3333">
        <w:rPr>
          <w:rFonts w:ascii="Times New Roman" w:hAnsi="Times New Roman" w:cs="Times New Roman"/>
          <w:sz w:val="24"/>
          <w:szCs w:val="24"/>
        </w:rPr>
        <w:t xml:space="preserve">managerial capacity, legitimacy of </w:t>
      </w:r>
      <w:r>
        <w:rPr>
          <w:rFonts w:ascii="Times New Roman" w:hAnsi="Times New Roman" w:cs="Times New Roman"/>
          <w:sz w:val="24"/>
          <w:szCs w:val="24"/>
        </w:rPr>
        <w:t>WASH councils</w:t>
      </w:r>
      <w:r w:rsidRPr="003E3333">
        <w:rPr>
          <w:rFonts w:ascii="Times New Roman" w:hAnsi="Times New Roman" w:cs="Times New Roman"/>
          <w:sz w:val="24"/>
          <w:szCs w:val="24"/>
        </w:rPr>
        <w:t xml:space="preserve"> through</w:t>
      </w:r>
      <w:r>
        <w:rPr>
          <w:rFonts w:ascii="Times New Roman" w:hAnsi="Times New Roman" w:cs="Times New Roman"/>
          <w:sz w:val="24"/>
          <w:szCs w:val="24"/>
        </w:rPr>
        <w:t xml:space="preserve"> </w:t>
      </w:r>
      <w:r w:rsidRPr="003E3333">
        <w:rPr>
          <w:rFonts w:ascii="Times New Roman" w:hAnsi="Times New Roman" w:cs="Times New Roman"/>
          <w:sz w:val="24"/>
          <w:szCs w:val="24"/>
        </w:rPr>
        <w:t>formalization, and limiting political interference.</w:t>
      </w:r>
    </w:p>
    <w:p w:rsidR="00947176" w:rsidRPr="004D0A48" w:rsidRDefault="00947176" w:rsidP="00947176">
      <w:pPr>
        <w:pStyle w:val="Heading2"/>
      </w:pPr>
      <w:bookmarkStart w:id="21" w:name="_Toc10728923"/>
      <w:r w:rsidRPr="004D0A48">
        <w:t>Recommendations</w:t>
      </w:r>
      <w:bookmarkEnd w:id="21"/>
    </w:p>
    <w:p w:rsidR="00947176" w:rsidRDefault="00947176" w:rsidP="00947176">
      <w:pPr>
        <w:spacing w:line="480" w:lineRule="auto"/>
        <w:jc w:val="both"/>
        <w:rPr>
          <w:rFonts w:ascii="Times New Roman" w:hAnsi="Times New Roman" w:cs="Times New Roman"/>
          <w:sz w:val="24"/>
          <w:szCs w:val="24"/>
        </w:rPr>
      </w:pPr>
      <w:r w:rsidRPr="00D03929">
        <w:rPr>
          <w:rFonts w:ascii="Times New Roman" w:hAnsi="Times New Roman" w:cs="Times New Roman"/>
          <w:sz w:val="24"/>
          <w:szCs w:val="24"/>
        </w:rPr>
        <w:t>CB</w:t>
      </w:r>
      <w:r>
        <w:rPr>
          <w:rFonts w:ascii="Times New Roman" w:hAnsi="Times New Roman" w:cs="Times New Roman"/>
          <w:sz w:val="24"/>
          <w:szCs w:val="24"/>
        </w:rPr>
        <w:t>M</w:t>
      </w:r>
      <w:r w:rsidRPr="00D03929">
        <w:rPr>
          <w:rFonts w:ascii="Times New Roman" w:hAnsi="Times New Roman" w:cs="Times New Roman"/>
          <w:sz w:val="24"/>
          <w:szCs w:val="24"/>
        </w:rPr>
        <w:t xml:space="preserve"> approaches relative value is still debatable in rural</w:t>
      </w:r>
      <w:r>
        <w:rPr>
          <w:rFonts w:ascii="Times New Roman" w:hAnsi="Times New Roman" w:cs="Times New Roman"/>
          <w:sz w:val="24"/>
          <w:szCs w:val="24"/>
        </w:rPr>
        <w:t xml:space="preserve"> </w:t>
      </w:r>
      <w:r w:rsidRPr="00D03929">
        <w:rPr>
          <w:rFonts w:ascii="Times New Roman" w:hAnsi="Times New Roman" w:cs="Times New Roman"/>
          <w:sz w:val="24"/>
          <w:szCs w:val="24"/>
        </w:rPr>
        <w:t>settings</w:t>
      </w:r>
      <w:r>
        <w:rPr>
          <w:rFonts w:ascii="Times New Roman" w:hAnsi="Times New Roman" w:cs="Times New Roman"/>
          <w:sz w:val="24"/>
          <w:szCs w:val="24"/>
        </w:rPr>
        <w:t>.</w:t>
      </w:r>
      <w:r w:rsidRPr="00D03929">
        <w:rPr>
          <w:rFonts w:ascii="Times New Roman" w:hAnsi="Times New Roman" w:cs="Times New Roman"/>
          <w:sz w:val="24"/>
          <w:szCs w:val="24"/>
        </w:rPr>
        <w:t xml:space="preserve"> We contend that success is attainable but requires</w:t>
      </w:r>
      <w:r>
        <w:rPr>
          <w:rFonts w:ascii="Times New Roman" w:hAnsi="Times New Roman" w:cs="Times New Roman"/>
          <w:sz w:val="24"/>
          <w:szCs w:val="24"/>
        </w:rPr>
        <w:t xml:space="preserve"> </w:t>
      </w:r>
      <w:r w:rsidRPr="00D03929">
        <w:rPr>
          <w:rFonts w:ascii="Times New Roman" w:hAnsi="Times New Roman" w:cs="Times New Roman"/>
          <w:sz w:val="24"/>
          <w:szCs w:val="24"/>
        </w:rPr>
        <w:t>flexibility in customizing community approaches to urban settings</w:t>
      </w:r>
      <w:r>
        <w:rPr>
          <w:rFonts w:ascii="Times New Roman" w:hAnsi="Times New Roman" w:cs="Times New Roman"/>
          <w:sz w:val="24"/>
          <w:szCs w:val="24"/>
        </w:rPr>
        <w:t xml:space="preserve"> </w:t>
      </w:r>
      <w:r w:rsidRPr="00D03929">
        <w:rPr>
          <w:rFonts w:ascii="Times New Roman" w:hAnsi="Times New Roman" w:cs="Times New Roman"/>
          <w:sz w:val="24"/>
          <w:szCs w:val="24"/>
        </w:rPr>
        <w:t xml:space="preserve">and </w:t>
      </w:r>
      <w:r>
        <w:rPr>
          <w:rFonts w:ascii="Times New Roman" w:hAnsi="Times New Roman" w:cs="Times New Roman"/>
          <w:sz w:val="24"/>
          <w:szCs w:val="24"/>
        </w:rPr>
        <w:t>CB</w:t>
      </w:r>
      <w:r w:rsidRPr="00D03929">
        <w:rPr>
          <w:rFonts w:ascii="Times New Roman" w:hAnsi="Times New Roman" w:cs="Times New Roman"/>
          <w:sz w:val="24"/>
          <w:szCs w:val="24"/>
        </w:rPr>
        <w:t>M tradeoffs.</w:t>
      </w:r>
      <w:r>
        <w:rPr>
          <w:rFonts w:ascii="Times New Roman" w:hAnsi="Times New Roman" w:cs="Times New Roman"/>
          <w:sz w:val="24"/>
          <w:szCs w:val="24"/>
        </w:rPr>
        <w:t xml:space="preserve"> </w:t>
      </w:r>
      <w:r w:rsidRPr="00D970ED">
        <w:rPr>
          <w:rFonts w:ascii="Times New Roman" w:hAnsi="Times New Roman" w:cs="Times New Roman"/>
          <w:sz w:val="24"/>
          <w:szCs w:val="24"/>
        </w:rPr>
        <w:t>Thus, despite the implied CBM assumption</w:t>
      </w:r>
      <w:r>
        <w:rPr>
          <w:rFonts w:ascii="Times New Roman" w:hAnsi="Times New Roman" w:cs="Times New Roman"/>
          <w:sz w:val="24"/>
          <w:szCs w:val="24"/>
        </w:rPr>
        <w:t xml:space="preserve"> of universal participation, </w:t>
      </w:r>
      <w:r w:rsidRPr="00D970ED">
        <w:rPr>
          <w:rFonts w:ascii="Times New Roman" w:hAnsi="Times New Roman" w:cs="Times New Roman"/>
          <w:sz w:val="24"/>
          <w:szCs w:val="24"/>
        </w:rPr>
        <w:t>findings show that</w:t>
      </w:r>
      <w:r>
        <w:rPr>
          <w:rFonts w:ascii="Times New Roman" w:hAnsi="Times New Roman" w:cs="Times New Roman"/>
          <w:sz w:val="24"/>
          <w:szCs w:val="24"/>
        </w:rPr>
        <w:t xml:space="preserve"> </w:t>
      </w:r>
      <w:r w:rsidRPr="00D970ED">
        <w:rPr>
          <w:rFonts w:ascii="Times New Roman" w:hAnsi="Times New Roman" w:cs="Times New Roman"/>
          <w:sz w:val="24"/>
          <w:szCs w:val="24"/>
        </w:rPr>
        <w:t xml:space="preserve">not everyone can or has to participate in </w:t>
      </w:r>
      <w:r>
        <w:rPr>
          <w:rFonts w:ascii="Times New Roman" w:hAnsi="Times New Roman" w:cs="Times New Roman"/>
          <w:sz w:val="24"/>
          <w:szCs w:val="24"/>
        </w:rPr>
        <w:t>WASH Council</w:t>
      </w:r>
      <w:r w:rsidRPr="00D970ED">
        <w:rPr>
          <w:rFonts w:ascii="Times New Roman" w:hAnsi="Times New Roman" w:cs="Times New Roman"/>
          <w:sz w:val="24"/>
          <w:szCs w:val="24"/>
        </w:rPr>
        <w:t xml:space="preserve"> activities, or in/at</w:t>
      </w:r>
      <w:r>
        <w:rPr>
          <w:rFonts w:ascii="Times New Roman" w:hAnsi="Times New Roman" w:cs="Times New Roman"/>
          <w:sz w:val="24"/>
          <w:szCs w:val="24"/>
        </w:rPr>
        <w:t xml:space="preserve"> </w:t>
      </w:r>
      <w:r w:rsidRPr="00D970ED">
        <w:rPr>
          <w:rFonts w:ascii="Times New Roman" w:hAnsi="Times New Roman" w:cs="Times New Roman"/>
          <w:sz w:val="24"/>
          <w:szCs w:val="24"/>
        </w:rPr>
        <w:t>the same manner and level. In reality many water users appeared</w:t>
      </w:r>
      <w:r>
        <w:rPr>
          <w:rFonts w:ascii="Times New Roman" w:hAnsi="Times New Roman" w:cs="Times New Roman"/>
          <w:sz w:val="24"/>
          <w:szCs w:val="24"/>
        </w:rPr>
        <w:t xml:space="preserve"> </w:t>
      </w:r>
      <w:r w:rsidRPr="00D970ED">
        <w:rPr>
          <w:rFonts w:ascii="Times New Roman" w:hAnsi="Times New Roman" w:cs="Times New Roman"/>
          <w:sz w:val="24"/>
          <w:szCs w:val="24"/>
        </w:rPr>
        <w:t>content with being</w:t>
      </w:r>
      <w:r>
        <w:rPr>
          <w:rFonts w:ascii="Times New Roman" w:hAnsi="Times New Roman" w:cs="Times New Roman"/>
          <w:sz w:val="24"/>
          <w:szCs w:val="24"/>
        </w:rPr>
        <w:t xml:space="preserve"> passive receivers of the services rendered by the activities of WASH council active members.  To conclude, the WASH councils</w:t>
      </w:r>
      <w:r w:rsidRPr="00734831">
        <w:rPr>
          <w:rFonts w:ascii="Times New Roman" w:hAnsi="Times New Roman" w:cs="Times New Roman"/>
          <w:sz w:val="24"/>
          <w:szCs w:val="24"/>
        </w:rPr>
        <w:t xml:space="preserve"> should</w:t>
      </w:r>
      <w:r>
        <w:rPr>
          <w:rFonts w:ascii="Times New Roman" w:hAnsi="Times New Roman" w:cs="Times New Roman"/>
          <w:sz w:val="24"/>
          <w:szCs w:val="24"/>
        </w:rPr>
        <w:t xml:space="preserve"> have lower</w:t>
      </w:r>
      <w:r w:rsidRPr="00734831">
        <w:rPr>
          <w:rFonts w:ascii="Times New Roman" w:hAnsi="Times New Roman" w:cs="Times New Roman"/>
          <w:sz w:val="24"/>
          <w:szCs w:val="24"/>
        </w:rPr>
        <w:t xml:space="preserve"> participation</w:t>
      </w:r>
      <w:r>
        <w:rPr>
          <w:rFonts w:ascii="Times New Roman" w:hAnsi="Times New Roman" w:cs="Times New Roman"/>
          <w:sz w:val="24"/>
          <w:szCs w:val="24"/>
        </w:rPr>
        <w:t xml:space="preserve"> </w:t>
      </w:r>
      <w:r w:rsidRPr="00734831">
        <w:rPr>
          <w:rFonts w:ascii="Times New Roman" w:hAnsi="Times New Roman" w:cs="Times New Roman"/>
          <w:sz w:val="24"/>
          <w:szCs w:val="24"/>
        </w:rPr>
        <w:t>expectations while seeking more autonomy, and enhancing awareness</w:t>
      </w:r>
      <w:r>
        <w:rPr>
          <w:rFonts w:ascii="Times New Roman" w:hAnsi="Times New Roman" w:cs="Times New Roman"/>
          <w:sz w:val="24"/>
          <w:szCs w:val="24"/>
        </w:rPr>
        <w:t xml:space="preserve"> </w:t>
      </w:r>
      <w:r w:rsidRPr="00734831">
        <w:rPr>
          <w:rFonts w:ascii="Times New Roman" w:hAnsi="Times New Roman" w:cs="Times New Roman"/>
          <w:sz w:val="24"/>
          <w:szCs w:val="24"/>
        </w:rPr>
        <w:t>of member rights and responsibilities, and information flow</w:t>
      </w:r>
      <w:r>
        <w:rPr>
          <w:rFonts w:ascii="Times New Roman" w:hAnsi="Times New Roman" w:cs="Times New Roman"/>
          <w:sz w:val="24"/>
          <w:szCs w:val="24"/>
        </w:rPr>
        <w:t xml:space="preserve"> </w:t>
      </w:r>
      <w:r w:rsidRPr="00734831">
        <w:rPr>
          <w:rFonts w:ascii="Times New Roman" w:hAnsi="Times New Roman" w:cs="Times New Roman"/>
          <w:sz w:val="24"/>
          <w:szCs w:val="24"/>
        </w:rPr>
        <w:t>across actors and levels.</w:t>
      </w:r>
    </w:p>
    <w:p w:rsidR="00947176" w:rsidRPr="00E44918" w:rsidRDefault="00947176" w:rsidP="00947176">
      <w:pPr>
        <w:pStyle w:val="Heading2"/>
      </w:pPr>
      <w:bookmarkStart w:id="22" w:name="_Toc10728924"/>
      <w:r w:rsidRPr="00E44918">
        <w:lastRenderedPageBreak/>
        <w:t>Limitations of the study</w:t>
      </w:r>
      <w:bookmarkEnd w:id="22"/>
    </w:p>
    <w:p w:rsidR="00947176" w:rsidRDefault="00947176" w:rsidP="0094717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study comprised of WASH councils that were formed in only four municipalities out of 67 in total. What is more, there is no information on exactly what thought process and decision-making was taking place within the WASH councils so as to arrive to concrete decisions/solutions.  </w:t>
      </w:r>
    </w:p>
    <w:p w:rsidR="00947176" w:rsidRPr="00947176" w:rsidRDefault="00947176" w:rsidP="00947176">
      <w:pPr>
        <w:pStyle w:val="Heading1"/>
        <w:rPr>
          <w:sz w:val="28"/>
        </w:rPr>
      </w:pPr>
      <w:bookmarkStart w:id="23" w:name="_Toc10728925"/>
      <w:r w:rsidRPr="00947176">
        <w:rPr>
          <w:sz w:val="28"/>
        </w:rPr>
        <w:t>Conclusion</w:t>
      </w:r>
      <w:bookmarkEnd w:id="23"/>
    </w:p>
    <w:p w:rsidR="00947176" w:rsidRDefault="00947176" w:rsidP="00947176">
      <w:pPr>
        <w:spacing w:line="480" w:lineRule="auto"/>
        <w:jc w:val="both"/>
        <w:rPr>
          <w:rFonts w:ascii="Sylfaen" w:hAnsi="Sylfaen" w:cs="Times New Roman"/>
          <w:sz w:val="24"/>
          <w:szCs w:val="24"/>
        </w:rPr>
      </w:pPr>
      <w:r>
        <w:rPr>
          <w:rFonts w:ascii="Sylfaen" w:hAnsi="Sylfaen" w:cs="Times New Roman"/>
          <w:sz w:val="24"/>
          <w:szCs w:val="24"/>
        </w:rPr>
        <w:t xml:space="preserve">We examined how the WASH councils were formed against the backdrop of CBM and how they were matched up against the WASH problems in their respective operating areas. </w:t>
      </w:r>
    </w:p>
    <w:p w:rsidR="00947176" w:rsidRDefault="00947176" w:rsidP="00947176">
      <w:pPr>
        <w:spacing w:line="480" w:lineRule="auto"/>
        <w:jc w:val="both"/>
        <w:rPr>
          <w:rFonts w:ascii="Sylfaen" w:hAnsi="Sylfaen" w:cs="Times New Roman"/>
          <w:sz w:val="24"/>
          <w:szCs w:val="24"/>
        </w:rPr>
      </w:pPr>
      <w:r>
        <w:rPr>
          <w:rFonts w:ascii="Sylfaen" w:hAnsi="Sylfaen" w:cs="Times New Roman"/>
          <w:sz w:val="24"/>
          <w:szCs w:val="24"/>
        </w:rPr>
        <w:t xml:space="preserve">The WASH Councils can prove to be an effective entity when the local government sits passive to address certain WASH issues. They can serve as a lobbyist group or a hands on project implementer on the ground, however the Councils can become prey to certain power plays stemming from the elite groups. To avoid such circumstances, the WASH councils (or any unit that is based on CBM mechanisms), should seek more autonomy and more enforcement of their own agency within the institutions they operate in.    </w:t>
      </w:r>
    </w:p>
    <w:p w:rsidR="006E1EE4" w:rsidRDefault="006E1EE4" w:rsidP="00947176">
      <w:pPr>
        <w:spacing w:line="480" w:lineRule="auto"/>
        <w:jc w:val="both"/>
        <w:rPr>
          <w:rFonts w:ascii="Sylfaen" w:hAnsi="Sylfaen" w:cs="Times New Roman"/>
          <w:sz w:val="24"/>
          <w:szCs w:val="24"/>
        </w:rPr>
      </w:pPr>
    </w:p>
    <w:p w:rsidR="006E1EE4" w:rsidRDefault="006E1EE4" w:rsidP="00947176">
      <w:pPr>
        <w:spacing w:line="480" w:lineRule="auto"/>
        <w:jc w:val="both"/>
        <w:rPr>
          <w:rFonts w:ascii="Sylfaen" w:hAnsi="Sylfaen" w:cs="Times New Roman"/>
          <w:sz w:val="24"/>
          <w:szCs w:val="24"/>
        </w:rPr>
      </w:pPr>
    </w:p>
    <w:p w:rsidR="006E1EE4" w:rsidRPr="002B621B" w:rsidRDefault="006E1EE4" w:rsidP="00947176">
      <w:pPr>
        <w:spacing w:line="480" w:lineRule="auto"/>
        <w:jc w:val="both"/>
        <w:rPr>
          <w:rFonts w:ascii="Sylfaen" w:hAnsi="Sylfaen" w:cs="Times New Roman"/>
          <w:sz w:val="24"/>
          <w:szCs w:val="24"/>
        </w:rPr>
      </w:pPr>
    </w:p>
    <w:p w:rsidR="00947176" w:rsidRPr="00C717AF" w:rsidRDefault="00947176" w:rsidP="00947176">
      <w:pPr>
        <w:rPr>
          <w:rFonts w:ascii="Sylfaen" w:hAnsi="Sylfaen" w:cs="Times New Roman"/>
          <w:sz w:val="24"/>
          <w:szCs w:val="24"/>
        </w:rPr>
      </w:pPr>
    </w:p>
    <w:p w:rsidR="00947176" w:rsidRPr="00947176" w:rsidRDefault="00947176" w:rsidP="00947176">
      <w:pPr>
        <w:pStyle w:val="Heading1"/>
        <w:ind w:left="0" w:firstLine="0"/>
        <w:rPr>
          <w:sz w:val="28"/>
        </w:rPr>
      </w:pPr>
      <w:bookmarkStart w:id="24" w:name="_Toc10728926"/>
      <w:r w:rsidRPr="00947176">
        <w:rPr>
          <w:sz w:val="28"/>
        </w:rPr>
        <w:t>References</w:t>
      </w:r>
      <w:bookmarkEnd w:id="24"/>
      <w:r w:rsidRPr="00947176">
        <w:rPr>
          <w:sz w:val="28"/>
        </w:rPr>
        <w:t xml:space="preserve">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Agrawal, Arun, 2001. Common property institutions and sustainable governance of resources. World Develop. 29 (10), 1649–1672.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3" w:line="239" w:lineRule="auto"/>
        <w:ind w:left="-5" w:hanging="10"/>
        <w:rPr>
          <w:rFonts w:ascii="Times New Roman" w:hAnsi="Times New Roman" w:cs="Times New Roman"/>
          <w:sz w:val="24"/>
          <w:szCs w:val="24"/>
        </w:rPr>
      </w:pPr>
      <w:r w:rsidRPr="002C2F9F">
        <w:rPr>
          <w:rFonts w:ascii="Times New Roman" w:hAnsi="Times New Roman" w:cs="Times New Roman"/>
          <w:sz w:val="24"/>
          <w:szCs w:val="24"/>
        </w:rPr>
        <w:t xml:space="preserve">Ahlers, R., Zwarteveen, M., 2009. The water question in feminism: water control and gender inequities in a neo-liberal era. Gender Place Cult. 16 (4), 409–426. </w:t>
      </w:r>
      <w:hyperlink r:id="rId6">
        <w:r w:rsidRPr="002C2F9F">
          <w:rPr>
            <w:rFonts w:ascii="Times New Roman" w:hAnsi="Times New Roman" w:cs="Times New Roman"/>
            <w:color w:val="0563C1"/>
            <w:sz w:val="24"/>
            <w:szCs w:val="24"/>
            <w:u w:val="single" w:color="0563C1"/>
          </w:rPr>
          <w:t>http://dx.doi.org/</w:t>
        </w:r>
      </w:hyperlink>
      <w:hyperlink r:id="rId7">
        <w:r w:rsidRPr="002C2F9F">
          <w:rPr>
            <w:rFonts w:ascii="Times New Roman" w:hAnsi="Times New Roman" w:cs="Times New Roman"/>
            <w:color w:val="0563C1"/>
            <w:sz w:val="24"/>
            <w:szCs w:val="24"/>
            <w:u w:val="single" w:color="0563C1"/>
          </w:rPr>
          <w:t>10.1080/09663690903003926</w:t>
        </w:r>
      </w:hyperlink>
      <w:hyperlink r:id="rId8">
        <w:r w:rsidRPr="002C2F9F">
          <w:rPr>
            <w:rFonts w:ascii="Times New Roman" w:hAnsi="Times New Roman" w:cs="Times New Roman"/>
            <w:sz w:val="24"/>
            <w:szCs w:val="24"/>
          </w:rPr>
          <w:t>.</w:t>
        </w:r>
      </w:hyperlink>
      <w:r w:rsidRPr="002C2F9F">
        <w:rPr>
          <w:rFonts w:ascii="Times New Roman" w:hAnsi="Times New Roman" w:cs="Times New Roman"/>
          <w:sz w:val="24"/>
          <w:szCs w:val="24"/>
        </w:rPr>
        <w:t xml:space="preserve">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lastRenderedPageBreak/>
        <w:t xml:space="preserve"> </w:t>
      </w: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Bakker, K., 2013. Neoliberal versus postneoliberal water: geographies of privatization and resistance. Ann. Assoc. Am. Geogr. 103, 253–260.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Bartram, Jamie, Cairncross, Sandy, 2010. Hygiene, sanitation, and water: forgotten foundations of health. PLoS Med. 7 (11), e1000367.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Corbera, E. i K. Brown, 2010. Offseting benefits? Analysing access to forest carbon. Environment and Planning A, 42(7): 1739-1761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Crouch C. and Farrell H., 2004, Breaking the path of institutional development? Alternatives to the new determinism / Rationality and Society, 2004, Vol. 16 (1), 5 – 43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Default="00947176" w:rsidP="00947176">
      <w:pPr>
        <w:spacing w:after="3" w:line="239" w:lineRule="auto"/>
        <w:ind w:left="-5" w:hanging="10"/>
        <w:rPr>
          <w:rFonts w:ascii="Times New Roman" w:hAnsi="Times New Roman" w:cs="Times New Roman"/>
          <w:sz w:val="24"/>
          <w:szCs w:val="24"/>
        </w:rPr>
      </w:pPr>
      <w:r w:rsidRPr="002C2F9F">
        <w:rPr>
          <w:rFonts w:ascii="Times New Roman" w:hAnsi="Times New Roman" w:cs="Times New Roman"/>
          <w:sz w:val="24"/>
          <w:szCs w:val="24"/>
        </w:rPr>
        <w:t xml:space="preserve">Dressler, Wolfram, Boscher, Bram, Michael Schoon, D.A.N., Brockington, Tanya Hayes, Kull, Christian A., McCarthy, James, Shrestha, Krishna, 2010. From hope to crisis and back again? A critical history of the global CBNRM narrative. Environ. Conserv. 37 (01), 5–15. </w:t>
      </w:r>
    </w:p>
    <w:p w:rsidR="00947176" w:rsidRDefault="00947176" w:rsidP="00947176">
      <w:pPr>
        <w:spacing w:after="3" w:line="239" w:lineRule="auto"/>
        <w:ind w:left="-5" w:hanging="10"/>
        <w:rPr>
          <w:rFonts w:ascii="Times New Roman" w:hAnsi="Times New Roman" w:cs="Times New Roman"/>
          <w:sz w:val="24"/>
          <w:szCs w:val="24"/>
        </w:rPr>
      </w:pPr>
    </w:p>
    <w:p w:rsidR="00947176" w:rsidRPr="002C2F9F" w:rsidRDefault="00947176" w:rsidP="00947176">
      <w:pPr>
        <w:rPr>
          <w:rFonts w:ascii="Times New Roman" w:hAnsi="Times New Roman" w:cs="Times New Roman"/>
          <w:sz w:val="24"/>
          <w:szCs w:val="24"/>
        </w:rPr>
      </w:pPr>
      <w:r w:rsidRPr="007532F7">
        <w:rPr>
          <w:rFonts w:ascii="Times New Roman" w:hAnsi="Times New Roman" w:cs="Times New Roman"/>
          <w:sz w:val="24"/>
          <w:szCs w:val="24"/>
        </w:rPr>
        <w:t>Emirbayer, M., &amp; Mische, A. (1998). What is agency? American Journal of Sociology, 4, 962–1023.</w:t>
      </w:r>
    </w:p>
    <w:p w:rsidR="00947176" w:rsidRPr="002C2F9F" w:rsidRDefault="00947176" w:rsidP="00947176">
      <w:pPr>
        <w:spacing w:after="0"/>
        <w:rPr>
          <w:rFonts w:ascii="Times New Roman" w:hAnsi="Times New Roman" w:cs="Times New Roman"/>
          <w:sz w:val="24"/>
          <w:szCs w:val="24"/>
        </w:rPr>
      </w:pP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Ferguson, Anne, Whiteford, L., Whiteford, S., 2005. Water reform, gender, and HIV/ AIDS: perspectives from Malawi. Global., Water Health: Resour. Manage. Times Scarcity, 45–66.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Hardin, G., 1968. The tragedy of the commons. Science 162 (3859)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Inasaridze, Ann, 2013, The Case of the Georgian Forest reform: Transition from centrally planned to market oriented forest management, Gold Mercury International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Kishor, Nalin and Kenneth Rosenbaum. 2012. Assessing and Monitoring Forest Governance: A user’s guide to a diagnostic tool. Washington DC: Program on Forests (PROFOR)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Luo et al, 2019 - Identifying climate change impacts on water resources in Xinjiang, China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Marston, Andrea J., 2014. The scale of informality: community-run water systems in peri-urban Cochabamba, Bolivia. Water Alternat. 7 (1), 72–88. </w:t>
      </w:r>
    </w:p>
    <w:p w:rsidR="00947176" w:rsidRPr="002C2F9F" w:rsidRDefault="00947176" w:rsidP="00947176">
      <w:pPr>
        <w:spacing w:after="1" w:line="248" w:lineRule="auto"/>
        <w:ind w:left="-5" w:hanging="10"/>
        <w:jc w:val="both"/>
        <w:rPr>
          <w:rFonts w:ascii="Times New Roman" w:hAnsi="Times New Roman" w:cs="Times New Roman"/>
          <w:sz w:val="24"/>
          <w:szCs w:val="24"/>
        </w:rPr>
      </w:pP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Mercy Corps, 2009, Community Mobilization Sector Approach</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Mislimshoeva B, R Hable, M Fezakov, C Samimi, AAbdulnazarov and T Koellner (2014): Factors </w:t>
      </w: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Influencing Households' Firewood Consumption in the Western Pamirs, Tajikistan. Mountain Research and Development 34: 147-156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Mukhin, I., Kryvda, A., 1976. Лесаколхозов и совхозов и ведениехозяйства в них (Лесная промышленность)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North D. C., 2005, Institutions, Institutional Change and Economic Performance. Cambridge University Press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lastRenderedPageBreak/>
        <w:t xml:space="preserve"> </w:t>
      </w: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Ostrom E., 2000, Collective Action and the Evolution of Social Norm / The Journal of Economic Perspectives, Vol. 14. No. 3 (Summer 2000), pp. 137 – 158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Ostrom, E., 1990, Governing the commons: The evolution of institutions for collective action, New York: Cambridge University Press.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Pierson P. 2000, Increasing returns, path dependence, and the study of politics / The American Political Science Review, 94 (2). Pp. 251 – 267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Seager, Joni, 2010. Gender and water: good rhetoric, but it doesn’t ‘‘count’’. Geoforum 41 (1), 1–3. </w:t>
      </w:r>
      <w:hyperlink r:id="rId9">
        <w:r w:rsidRPr="002C2F9F">
          <w:rPr>
            <w:rFonts w:ascii="Times New Roman" w:hAnsi="Times New Roman" w:cs="Times New Roman"/>
            <w:color w:val="0563C1"/>
            <w:sz w:val="24"/>
            <w:szCs w:val="24"/>
            <w:u w:val="single" w:color="0563C1"/>
          </w:rPr>
          <w:t>http://dx.doi.org/10.1016/j.geoforum.2009.07.006</w:t>
        </w:r>
      </w:hyperlink>
      <w:hyperlink r:id="rId10">
        <w:r w:rsidRPr="002C2F9F">
          <w:rPr>
            <w:rFonts w:ascii="Times New Roman" w:hAnsi="Times New Roman" w:cs="Times New Roman"/>
            <w:sz w:val="24"/>
            <w:szCs w:val="24"/>
          </w:rPr>
          <w:t>.</w:t>
        </w:r>
      </w:hyperlink>
      <w:r w:rsidRPr="002C2F9F">
        <w:rPr>
          <w:rFonts w:ascii="Times New Roman" w:hAnsi="Times New Roman" w:cs="Times New Roman"/>
          <w:sz w:val="24"/>
          <w:szCs w:val="24"/>
        </w:rPr>
        <w:t xml:space="preserve">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Williams C, Maruthappu M. Healthconomic crises, public health and neoliberal economic crises. Am J Public Health 2013;103:7–9. 10.2105/AJPH.2012.300956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1" w:line="248" w:lineRule="auto"/>
        <w:ind w:left="-5" w:hanging="10"/>
        <w:jc w:val="both"/>
        <w:rPr>
          <w:rFonts w:ascii="Times New Roman" w:hAnsi="Times New Roman" w:cs="Times New Roman"/>
          <w:sz w:val="24"/>
          <w:szCs w:val="24"/>
        </w:rPr>
      </w:pPr>
      <w:r w:rsidRPr="002C2F9F">
        <w:rPr>
          <w:rFonts w:ascii="Times New Roman" w:hAnsi="Times New Roman" w:cs="Times New Roman"/>
          <w:sz w:val="24"/>
          <w:szCs w:val="24"/>
        </w:rPr>
        <w:t xml:space="preserve">Wilson, D.S., Ostrom, E., Cox, M.E., 2013. Generalizing the core design principles for the efficacy of groups. J. Econ. Behav. Org. 90, S21–S32. </w:t>
      </w:r>
    </w:p>
    <w:p w:rsidR="00947176" w:rsidRPr="002C2F9F" w:rsidRDefault="00947176" w:rsidP="00947176">
      <w:pPr>
        <w:spacing w:after="0"/>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Pr="002C2F9F" w:rsidRDefault="00947176" w:rsidP="00947176">
      <w:pPr>
        <w:spacing w:after="3" w:line="239" w:lineRule="auto"/>
        <w:ind w:left="-5" w:hanging="10"/>
        <w:rPr>
          <w:rFonts w:ascii="Times New Roman" w:hAnsi="Times New Roman" w:cs="Times New Roman"/>
          <w:sz w:val="24"/>
          <w:szCs w:val="24"/>
        </w:rPr>
      </w:pPr>
      <w:r w:rsidRPr="002C2F9F">
        <w:rPr>
          <w:rFonts w:ascii="Times New Roman" w:hAnsi="Times New Roman" w:cs="Times New Roman"/>
          <w:sz w:val="24"/>
          <w:szCs w:val="24"/>
        </w:rPr>
        <w:t xml:space="preserve">WorldBank, 2006. Consumer Cooperatives: An Alternative institutional model for delivery of urban water supply and sanitation services. In: Ruiz-Mier, Fernando, van Ginneken, Meike (Eds.), World Bank Water Supply &amp; Sanitation Notes, Note No. 5. Washington, DC. </w:t>
      </w:r>
    </w:p>
    <w:p w:rsidR="00947176" w:rsidRPr="002C2F9F" w:rsidRDefault="00947176" w:rsidP="00947176">
      <w:pPr>
        <w:spacing w:after="0"/>
        <w:jc w:val="both"/>
        <w:rPr>
          <w:rFonts w:ascii="Times New Roman" w:hAnsi="Times New Roman" w:cs="Times New Roman"/>
          <w:sz w:val="24"/>
          <w:szCs w:val="24"/>
        </w:rPr>
      </w:pPr>
      <w:r w:rsidRPr="002C2F9F">
        <w:rPr>
          <w:rFonts w:ascii="Times New Roman" w:hAnsi="Times New Roman" w:cs="Times New Roman"/>
          <w:sz w:val="24"/>
          <w:szCs w:val="24"/>
        </w:rPr>
        <w:t xml:space="preserve"> </w:t>
      </w:r>
    </w:p>
    <w:p w:rsidR="00947176" w:rsidRDefault="00947176" w:rsidP="00947176">
      <w:pPr>
        <w:rPr>
          <w:rFonts w:ascii="Times New Roman" w:hAnsi="Times New Roman" w:cs="Times New Roman"/>
          <w:sz w:val="24"/>
          <w:szCs w:val="24"/>
        </w:rPr>
      </w:pPr>
    </w:p>
    <w:p w:rsidR="00520739" w:rsidRDefault="00520739"/>
    <w:sectPr w:rsidR="0052073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73E22"/>
    <w:multiLevelType w:val="hybridMultilevel"/>
    <w:tmpl w:val="ABF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D4F7F"/>
    <w:multiLevelType w:val="hybridMultilevel"/>
    <w:tmpl w:val="1A7C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1F0900"/>
    <w:multiLevelType w:val="hybridMultilevel"/>
    <w:tmpl w:val="CFDA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17C34"/>
    <w:multiLevelType w:val="hybridMultilevel"/>
    <w:tmpl w:val="9054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35125"/>
    <w:multiLevelType w:val="hybridMultilevel"/>
    <w:tmpl w:val="509C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76"/>
    <w:rsid w:val="003E4E64"/>
    <w:rsid w:val="004A3C7A"/>
    <w:rsid w:val="00520739"/>
    <w:rsid w:val="006E1EE4"/>
    <w:rsid w:val="00947176"/>
    <w:rsid w:val="00B6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AE417-4802-4699-88E8-3CE47146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176"/>
    <w:rPr>
      <w:rFonts w:ascii="Calibri" w:eastAsia="Calibri" w:hAnsi="Calibri" w:cs="Calibri"/>
      <w:color w:val="000000"/>
    </w:rPr>
  </w:style>
  <w:style w:type="paragraph" w:styleId="Heading1">
    <w:name w:val="heading 1"/>
    <w:next w:val="Normal"/>
    <w:link w:val="Heading1Char"/>
    <w:uiPriority w:val="9"/>
    <w:unhideWhenUsed/>
    <w:qFormat/>
    <w:rsid w:val="00947176"/>
    <w:pPr>
      <w:keepNext/>
      <w:keepLines/>
      <w:spacing w:after="117"/>
      <w:ind w:left="10" w:hanging="10"/>
      <w:outlineLvl w:val="0"/>
    </w:pPr>
    <w:rPr>
      <w:rFonts w:ascii="Times New Roman" w:eastAsia="Times New Roman" w:hAnsi="Times New Roman" w:cs="Times New Roman"/>
      <w:b/>
      <w:color w:val="000000"/>
      <w:sz w:val="19"/>
    </w:rPr>
  </w:style>
  <w:style w:type="paragraph" w:styleId="Heading2">
    <w:name w:val="heading 2"/>
    <w:next w:val="Normal"/>
    <w:link w:val="Heading2Char"/>
    <w:uiPriority w:val="9"/>
    <w:unhideWhenUsed/>
    <w:qFormat/>
    <w:rsid w:val="00947176"/>
    <w:pPr>
      <w:keepNext/>
      <w:keepLines/>
      <w:spacing w:after="112"/>
      <w:ind w:left="10" w:right="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947176"/>
    <w:pPr>
      <w:keepNext/>
      <w:keepLines/>
      <w:spacing w:after="0"/>
      <w:ind w:left="1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176"/>
    <w:rPr>
      <w:rFonts w:ascii="Times New Roman" w:eastAsia="Times New Roman" w:hAnsi="Times New Roman" w:cs="Times New Roman"/>
      <w:b/>
      <w:color w:val="000000"/>
      <w:sz w:val="19"/>
    </w:rPr>
  </w:style>
  <w:style w:type="character" w:customStyle="1" w:styleId="Heading2Char">
    <w:name w:val="Heading 2 Char"/>
    <w:basedOn w:val="DefaultParagraphFont"/>
    <w:link w:val="Heading2"/>
    <w:uiPriority w:val="9"/>
    <w:rsid w:val="00947176"/>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947176"/>
    <w:rPr>
      <w:rFonts w:ascii="Calibri" w:eastAsia="Calibri" w:hAnsi="Calibri" w:cs="Calibri"/>
      <w:b/>
      <w:color w:val="000000"/>
    </w:rPr>
  </w:style>
  <w:style w:type="character" w:styleId="CommentReference">
    <w:name w:val="annotation reference"/>
    <w:uiPriority w:val="99"/>
    <w:semiHidden/>
    <w:unhideWhenUsed/>
    <w:rsid w:val="00947176"/>
    <w:rPr>
      <w:sz w:val="16"/>
      <w:szCs w:val="16"/>
    </w:rPr>
  </w:style>
  <w:style w:type="paragraph" w:styleId="CommentText">
    <w:name w:val="annotation text"/>
    <w:basedOn w:val="Normal"/>
    <w:link w:val="CommentTextChar"/>
    <w:uiPriority w:val="99"/>
    <w:semiHidden/>
    <w:unhideWhenUsed/>
    <w:rsid w:val="00947176"/>
    <w:rPr>
      <w:sz w:val="20"/>
      <w:szCs w:val="20"/>
    </w:rPr>
  </w:style>
  <w:style w:type="character" w:customStyle="1" w:styleId="CommentTextChar">
    <w:name w:val="Comment Text Char"/>
    <w:basedOn w:val="DefaultParagraphFont"/>
    <w:link w:val="CommentText"/>
    <w:uiPriority w:val="99"/>
    <w:semiHidden/>
    <w:rsid w:val="00947176"/>
    <w:rPr>
      <w:rFonts w:ascii="Calibri" w:eastAsia="Calibri" w:hAnsi="Calibri" w:cs="Calibri"/>
      <w:color w:val="000000"/>
      <w:sz w:val="20"/>
      <w:szCs w:val="20"/>
    </w:rPr>
  </w:style>
  <w:style w:type="paragraph" w:styleId="ListParagraph">
    <w:name w:val="List Paragraph"/>
    <w:basedOn w:val="Normal"/>
    <w:uiPriority w:val="34"/>
    <w:qFormat/>
    <w:rsid w:val="00947176"/>
    <w:pPr>
      <w:ind w:left="720"/>
      <w:contextualSpacing/>
    </w:pPr>
  </w:style>
  <w:style w:type="table" w:styleId="TableGrid">
    <w:name w:val="Table Grid"/>
    <w:basedOn w:val="TableNormal"/>
    <w:uiPriority w:val="39"/>
    <w:rsid w:val="00947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71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7176"/>
    <w:rPr>
      <w:rFonts w:ascii="Segoe UI" w:eastAsia="Calibri" w:hAnsi="Segoe UI" w:cs="Segoe UI"/>
      <w:color w:val="000000"/>
      <w:sz w:val="18"/>
      <w:szCs w:val="18"/>
    </w:rPr>
  </w:style>
  <w:style w:type="paragraph" w:styleId="TOCHeading">
    <w:name w:val="TOC Heading"/>
    <w:basedOn w:val="Heading1"/>
    <w:next w:val="Normal"/>
    <w:uiPriority w:val="39"/>
    <w:unhideWhenUsed/>
    <w:qFormat/>
    <w:rsid w:val="00B63AB3"/>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B63AB3"/>
    <w:pPr>
      <w:spacing w:after="100"/>
    </w:pPr>
  </w:style>
  <w:style w:type="paragraph" w:styleId="TOC2">
    <w:name w:val="toc 2"/>
    <w:basedOn w:val="Normal"/>
    <w:next w:val="Normal"/>
    <w:autoRedefine/>
    <w:uiPriority w:val="39"/>
    <w:unhideWhenUsed/>
    <w:rsid w:val="00B63AB3"/>
    <w:pPr>
      <w:spacing w:after="100"/>
      <w:ind w:left="220"/>
    </w:pPr>
  </w:style>
  <w:style w:type="character" w:styleId="Hyperlink">
    <w:name w:val="Hyperlink"/>
    <w:basedOn w:val="DefaultParagraphFont"/>
    <w:uiPriority w:val="99"/>
    <w:unhideWhenUsed/>
    <w:rsid w:val="00B63A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80/09663690903003926" TargetMode="External"/><Relationship Id="rId3" Type="http://schemas.openxmlformats.org/officeDocument/2006/relationships/styles" Target="styles.xml"/><Relationship Id="rId7" Type="http://schemas.openxmlformats.org/officeDocument/2006/relationships/hyperlink" Target="http://dx.doi.org/10.1080/09663690903003926"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x.doi.org/10.1080/0966369090300392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x.doi.org/10.1016/j.geoforum.2009.07.006" TargetMode="External"/><Relationship Id="rId4" Type="http://schemas.openxmlformats.org/officeDocument/2006/relationships/settings" Target="settings.xml"/><Relationship Id="rId9" Type="http://schemas.openxmlformats.org/officeDocument/2006/relationships/hyperlink" Target="http://dx.doi.org/10.1016/j.geoforum.2009.07.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3670A-D705-4D4C-93A7-B25AF576C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21</Pages>
  <Words>5308</Words>
  <Characters>30256</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vakho.kochoradze</dc:creator>
  <cp:keywords/>
  <dc:description/>
  <cp:lastModifiedBy>vakho.kochoradze</cp:lastModifiedBy>
  <cp:revision>4</cp:revision>
  <dcterms:created xsi:type="dcterms:W3CDTF">2019-06-06T11:43:00Z</dcterms:created>
  <dcterms:modified xsi:type="dcterms:W3CDTF">2019-06-06T12:03:00Z</dcterms:modified>
</cp:coreProperties>
</file>