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>
        <w:rPr>
          <w:sz w:val="44"/>
          <w:szCs w:val="44"/>
        </w:rPr>
        <w:t>说明书</w:t>
      </w: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产证</w:t>
      </w:r>
      <w:r>
        <w:rPr>
          <w:b/>
        </w:rPr>
        <w:t>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产证</w:t>
      </w:r>
      <w:r>
        <w:rPr>
          <w:rFonts w:ascii="华文仿宋" w:hAnsi="华文仿宋" w:eastAsia="华文仿宋"/>
        </w:rPr>
        <w:t>管理</w:t>
      </w:r>
      <w:r>
        <w:rPr>
          <w:rFonts w:hint="eastAsia" w:ascii="华文仿宋" w:hAnsi="华文仿宋" w:eastAsia="华文仿宋"/>
        </w:rPr>
        <w:t>用来</w:t>
      </w:r>
      <w:r>
        <w:rPr>
          <w:rFonts w:ascii="华文仿宋" w:hAnsi="华文仿宋" w:eastAsia="华文仿宋"/>
        </w:rPr>
        <w:t>记录</w:t>
      </w:r>
      <w:r>
        <w:rPr>
          <w:rFonts w:hint="eastAsia" w:ascii="华文仿宋" w:hAnsi="华文仿宋" w:eastAsia="华文仿宋"/>
        </w:rPr>
        <w:t>证件</w:t>
      </w:r>
      <w:r>
        <w:rPr>
          <w:rFonts w:ascii="华文仿宋" w:hAnsi="华文仿宋" w:eastAsia="华文仿宋"/>
        </w:rPr>
        <w:t>基本信息，主要包括信息录入，和查询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信息录入包括增、删、改</w:t>
      </w:r>
      <w:r>
        <w:rPr>
          <w:rFonts w:hint="eastAsia" w:ascii="华文仿宋" w:hAnsi="华文仿宋" w:eastAsia="华文仿宋"/>
        </w:rPr>
        <w:t>。(分别</w:t>
      </w:r>
      <w:r>
        <w:rPr>
          <w:rFonts w:ascii="华文仿宋" w:hAnsi="华文仿宋" w:eastAsia="华文仿宋"/>
        </w:rPr>
        <w:t>写成权限控制</w:t>
      </w:r>
      <w:r>
        <w:rPr>
          <w:rFonts w:hint="eastAsia" w:ascii="华文仿宋" w:hAnsi="华文仿宋" w:eastAsia="华文仿宋"/>
        </w:rPr>
        <w:t>)</w:t>
      </w:r>
      <w:r>
        <w:rPr>
          <w:rFonts w:ascii="华文仿宋" w:hAnsi="华文仿宋" w:eastAsia="华文仿宋"/>
        </w:rPr>
        <w:t>查询</w:t>
      </w:r>
      <w:r>
        <w:rPr>
          <w:rFonts w:hint="eastAsia" w:ascii="华文仿宋" w:hAnsi="华文仿宋" w:eastAsia="华文仿宋"/>
        </w:rPr>
        <w:t>功能</w:t>
      </w:r>
      <w:r>
        <w:rPr>
          <w:rFonts w:ascii="华文仿宋" w:hAnsi="华文仿宋" w:eastAsia="华文仿宋"/>
        </w:rPr>
        <w:t>单独增加</w:t>
      </w:r>
      <w:r>
        <w:rPr>
          <w:rFonts w:hint="eastAsia" w:ascii="华文仿宋" w:hAnsi="华文仿宋" w:eastAsia="华文仿宋"/>
        </w:rPr>
        <w:t>模块</w:t>
      </w:r>
      <w:r>
        <w:rPr>
          <w:rFonts w:ascii="华文仿宋" w:hAnsi="华文仿宋" w:eastAsia="华文仿宋"/>
        </w:rPr>
        <w:t>。</w:t>
      </w:r>
    </w:p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left="498" w:hanging="498" w:hangingChars="178"/>
        <w:outlineLvl w:val="1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 xml:space="preserve"> </w:t>
      </w:r>
      <w:r>
        <w:rPr>
          <w:rFonts w:hint="eastAsia" w:ascii="华文仿宋" w:hAnsi="华文仿宋" w:eastAsia="华文仿宋"/>
        </w:rPr>
        <w:t>药品临床批件</w:t>
      </w:r>
    </w:p>
    <w:tbl>
      <w:tblPr>
        <w:tblStyle w:val="6"/>
        <w:tblW w:w="642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423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药品临床批件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药物类别及注册分类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申报时间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注册受理号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批件号（已获得）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临床阶段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上传</w:t>
            </w:r>
            <w:r>
              <w:rPr>
                <w:rFonts w:ascii="仿宋" w:hAnsi="仿宋" w:eastAsia="仿宋"/>
              </w:rPr>
              <w:t>，非必填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539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8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药品生成许可证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药品生产许可证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编号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分类码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时间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3256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2878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/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新药证书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新药证书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药物类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注册分类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适应症/功能主治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适应症/功能主治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证书编号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证书编号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医疗器械注册证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医疗器械注册证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产品名称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产品名称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注册证号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1"/>
          <w:numId w:val="2"/>
        </w:numPr>
        <w:ind w:left="498" w:hanging="498" w:hangingChars="178"/>
        <w:outlineLvl w:val="1"/>
      </w:pPr>
      <w:r>
        <w:rPr>
          <w:rFonts w:hint="eastAsia" w:ascii="华文仿宋" w:hAnsi="华文仿宋" w:eastAsia="华文仿宋"/>
        </w:rPr>
        <w:t>医疗器械生成许可证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医疗器械生产许可证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说明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管理类别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生产编号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生产编号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人才政策管理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人才政策管理包含千人计划、省双创、姑苏领军、姑苏天使计划、园区领军。</w:t>
      </w:r>
    </w:p>
    <w:p>
      <w:pPr>
        <w:pStyle w:val="10"/>
        <w:numPr>
          <w:ilvl w:val="0"/>
          <w:numId w:val="3"/>
        </w:numPr>
        <w:ind w:firstLineChars="0"/>
        <w:outlineLvl w:val="1"/>
        <w:rPr>
          <w:rFonts w:hint="eastAsia" w:ascii="华文仿宋" w:hAnsi="华文仿宋" w:eastAsia="华文仿宋"/>
          <w:vanish/>
          <w:sz w:val="28"/>
          <w:szCs w:val="28"/>
        </w:rPr>
      </w:pPr>
    </w:p>
    <w:p>
      <w:pPr>
        <w:pStyle w:val="10"/>
        <w:numPr>
          <w:ilvl w:val="0"/>
          <w:numId w:val="3"/>
        </w:numPr>
        <w:ind w:firstLineChars="0"/>
        <w:outlineLvl w:val="1"/>
        <w:rPr>
          <w:rFonts w:hint="eastAsia" w:ascii="华文仿宋" w:hAnsi="华文仿宋" w:eastAsia="华文仿宋"/>
          <w:vanish/>
          <w:sz w:val="28"/>
          <w:szCs w:val="28"/>
        </w:rPr>
      </w:pPr>
    </w:p>
    <w:p>
      <w:pPr>
        <w:pStyle w:val="11"/>
        <w:numPr>
          <w:ilvl w:val="1"/>
          <w:numId w:val="3"/>
        </w:numPr>
        <w:outlineLvl w:val="1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人才申报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人才</w:t>
      </w:r>
      <w:r>
        <w:rPr>
          <w:rFonts w:ascii="华文仿宋" w:hAnsi="华文仿宋" w:eastAsia="华文仿宋"/>
        </w:rPr>
        <w:t>申报</w:t>
      </w:r>
      <w:r>
        <w:rPr>
          <w:rFonts w:hint="eastAsia" w:ascii="华文仿宋" w:hAnsi="华文仿宋" w:eastAsia="华文仿宋"/>
        </w:rPr>
        <w:t>模块记录园区人才申报的基本信息；1、功能</w:t>
      </w:r>
      <w:r>
        <w:rPr>
          <w:rFonts w:ascii="华文仿宋" w:hAnsi="华文仿宋" w:eastAsia="华文仿宋"/>
        </w:rPr>
        <w:t>包含：增加、删除、</w:t>
      </w:r>
      <w:r>
        <w:rPr>
          <w:rFonts w:hint="eastAsia" w:ascii="华文仿宋" w:hAnsi="华文仿宋" w:eastAsia="华文仿宋"/>
        </w:rPr>
        <w:t>编辑、</w:t>
      </w:r>
      <w:r>
        <w:rPr>
          <w:rFonts w:ascii="华文仿宋" w:hAnsi="华文仿宋" w:eastAsia="华文仿宋"/>
        </w:rPr>
        <w:t>导出</w:t>
      </w:r>
      <w:r>
        <w:rPr>
          <w:rFonts w:hint="eastAsia" w:ascii="华文仿宋" w:hAnsi="华文仿宋" w:eastAsia="华文仿宋"/>
        </w:rPr>
        <w:t>(四个</w:t>
      </w:r>
      <w:r>
        <w:rPr>
          <w:rFonts w:ascii="华文仿宋" w:hAnsi="华文仿宋" w:eastAsia="华文仿宋"/>
        </w:rPr>
        <w:t>功能按钮做权限控制</w:t>
      </w:r>
      <w:r>
        <w:rPr>
          <w:rFonts w:hint="eastAsia" w:ascii="华文仿宋" w:hAnsi="华文仿宋" w:eastAsia="华文仿宋"/>
        </w:rPr>
        <w:t xml:space="preserve">)； </w:t>
      </w:r>
      <w:r>
        <w:rPr>
          <w:rFonts w:ascii="华文仿宋" w:hAnsi="华文仿宋" w:eastAsia="华文仿宋"/>
        </w:rPr>
        <w:t>2</w:t>
      </w:r>
      <w:r>
        <w:rPr>
          <w:rFonts w:hint="eastAsia" w:ascii="华文仿宋" w:hAnsi="华文仿宋" w:eastAsia="华文仿宋"/>
        </w:rPr>
        <w:t>、查询</w:t>
      </w:r>
      <w:r>
        <w:rPr>
          <w:rFonts w:ascii="华文仿宋" w:hAnsi="华文仿宋" w:eastAsia="华文仿宋"/>
        </w:rPr>
        <w:t>功能。</w:t>
      </w:r>
    </w:p>
    <w:tbl>
      <w:tblPr>
        <w:tblStyle w:val="6"/>
        <w:tblW w:w="679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9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说明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所属</w:t>
            </w:r>
            <w:r>
              <w:rPr>
                <w:rFonts w:ascii="仿宋" w:hAnsi="仿宋" w:eastAsia="仿宋"/>
              </w:rPr>
              <w:t>公司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下拉调客户</w:t>
            </w:r>
            <w:r>
              <w:rPr>
                <w:rFonts w:ascii="仿宋" w:hAnsi="仿宋" w:eastAsia="仿宋"/>
              </w:rPr>
              <w:t>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人才姓名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学业</w:t>
            </w:r>
            <w:r>
              <w:rPr>
                <w:rFonts w:ascii="仿宋" w:hAnsi="仿宋" w:eastAsia="仿宋"/>
              </w:rPr>
              <w:t>水平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大专</w:t>
            </w:r>
            <w:r>
              <w:rPr>
                <w:rFonts w:ascii="仿宋" w:hAnsi="仿宋" w:eastAsia="仿宋"/>
              </w:rPr>
              <w:t>、本科、博士、硕士、其他）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出生年月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联系</w:t>
            </w:r>
            <w:r>
              <w:rPr>
                <w:rFonts w:ascii="仿宋" w:hAnsi="仿宋" w:eastAsia="仿宋"/>
              </w:rPr>
              <w:t>方式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工作</w:t>
            </w:r>
            <w:r>
              <w:rPr>
                <w:rFonts w:ascii="仿宋" w:hAnsi="仿宋" w:eastAsia="仿宋"/>
              </w:rPr>
              <w:t>年限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  <w:r>
              <w:rPr>
                <w:rFonts w:ascii="仿宋" w:hAnsi="仿宋" w:eastAsia="仿宋"/>
              </w:rPr>
              <w:t xml:space="preserve"> </w:t>
            </w:r>
            <w:r>
              <w:rPr>
                <w:rFonts w:hint="eastAsia" w:ascii="仿宋" w:hAnsi="仿宋" w:eastAsia="仿宋"/>
              </w:rPr>
              <w:t>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</w:t>
            </w:r>
            <w:r>
              <w:rPr>
                <w:rFonts w:ascii="仿宋" w:hAnsi="仿宋" w:eastAsia="仿宋"/>
              </w:rPr>
              <w:t>名称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获得时间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人才</w:t>
            </w:r>
            <w:r>
              <w:rPr>
                <w:rFonts w:ascii="仿宋" w:hAnsi="仿宋" w:eastAsia="仿宋"/>
              </w:rPr>
              <w:t>类型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选择</w:t>
            </w:r>
            <w:r>
              <w:rPr>
                <w:rFonts w:hint="eastAsia" w:ascii="仿宋" w:hAnsi="仿宋" w:eastAsia="仿宋"/>
              </w:rPr>
              <w:t>(</w:t>
            </w:r>
            <w:r>
              <w:rPr>
                <w:rFonts w:hint="eastAsia" w:ascii="仿宋" w:hAnsi="仿宋" w:eastAsia="仿宋"/>
                <w:b/>
                <w:szCs w:val="21"/>
              </w:rPr>
              <w:t>千人计划、省双创、姑苏领军、姑苏天使</w:t>
            </w:r>
            <w:r>
              <w:rPr>
                <w:rFonts w:ascii="仿宋" w:hAnsi="仿宋" w:eastAsia="仿宋"/>
                <w:b/>
                <w:szCs w:val="21"/>
              </w:rPr>
              <w:t>计划</w:t>
            </w:r>
            <w:r>
              <w:rPr>
                <w:rFonts w:hint="eastAsia" w:ascii="仿宋" w:hAnsi="仿宋" w:eastAsia="仿宋"/>
                <w:b/>
                <w:szCs w:val="21"/>
              </w:rPr>
              <w:t>、园区领军</w:t>
            </w:r>
            <w:r>
              <w:rPr>
                <w:rFonts w:hint="eastAsia" w:ascii="仿宋" w:hAnsi="仿宋" w:eastAsia="仿宋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园区</w:t>
      </w:r>
      <w:r>
        <w:rPr>
          <w:rFonts w:ascii="华文仿宋" w:hAnsi="华文仿宋" w:eastAsia="华文仿宋"/>
          <w:color w:val="FF0000"/>
        </w:rPr>
        <w:t>领军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园区领军模块记录园区领军客户相关的基本信息。</w:t>
      </w:r>
    </w:p>
    <w:tbl>
      <w:tblPr>
        <w:tblStyle w:val="6"/>
        <w:tblW w:w="679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799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说明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公司</w:t>
            </w:r>
            <w:r>
              <w:rPr>
                <w:rFonts w:hint="eastAsia" w:ascii="仿宋" w:hAnsi="仿宋" w:eastAsia="仿宋"/>
              </w:rPr>
              <w:t>名称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下拉调客户</w:t>
            </w:r>
            <w:r>
              <w:rPr>
                <w:rFonts w:ascii="仿宋" w:hAnsi="仿宋" w:eastAsia="仿宋"/>
              </w:rPr>
              <w:t>信息表</w:t>
            </w:r>
            <w:r>
              <w:rPr>
                <w:rFonts w:hint="eastAsia" w:ascii="仿宋" w:hAnsi="仿宋" w:eastAsia="仿宋"/>
              </w:rPr>
              <w:t>，可</w:t>
            </w:r>
            <w:r>
              <w:rPr>
                <w:rFonts w:ascii="仿宋" w:hAnsi="仿宋" w:eastAsia="仿宋"/>
              </w:rPr>
              <w:t>手动输入。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</w:t>
            </w:r>
            <w:r>
              <w:rPr>
                <w:rFonts w:ascii="仿宋" w:hAnsi="仿宋" w:eastAsia="仿宋"/>
              </w:rPr>
              <w:t>代表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所属</w:t>
            </w:r>
            <w:r>
              <w:rPr>
                <w:rFonts w:ascii="仿宋" w:hAnsi="仿宋" w:eastAsia="仿宋"/>
              </w:rPr>
              <w:t>领域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下拉（医药）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</w:t>
            </w:r>
            <w:r>
              <w:rPr>
                <w:rFonts w:ascii="仿宋" w:hAnsi="仿宋" w:eastAsia="仿宋"/>
              </w:rPr>
              <w:t>地址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注册资金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</w:t>
            </w:r>
            <w:r>
              <w:rPr>
                <w:rFonts w:ascii="仿宋" w:hAnsi="仿宋" w:eastAsia="仿宋"/>
              </w:rPr>
              <w:t>规模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825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日期格式</w:t>
            </w:r>
          </w:p>
        </w:tc>
      </w:tr>
    </w:tbl>
    <w:p>
      <w:pPr>
        <w:rPr>
          <w:rFonts w:hint="eastAsia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专利情况管理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专利</w:t>
      </w:r>
      <w:r>
        <w:rPr>
          <w:rFonts w:ascii="华文仿宋" w:hAnsi="华文仿宋" w:eastAsia="华文仿宋"/>
        </w:rPr>
        <w:t>情况管理包括：</w:t>
      </w:r>
      <w:r>
        <w:rPr>
          <w:rFonts w:hint="eastAsia" w:ascii="华文仿宋" w:hAnsi="华文仿宋" w:eastAsia="华文仿宋"/>
        </w:rPr>
        <w:t>专利申请情况、专利授权情况、PCT专利情况三</w:t>
      </w:r>
      <w:r>
        <w:rPr>
          <w:rFonts w:ascii="华文仿宋" w:hAnsi="华文仿宋" w:eastAsia="华文仿宋"/>
        </w:rPr>
        <w:t>部分，</w:t>
      </w:r>
      <w:r>
        <w:rPr>
          <w:rFonts w:hint="eastAsia" w:ascii="华文仿宋" w:hAnsi="华文仿宋" w:eastAsia="华文仿宋"/>
        </w:rPr>
        <w:t>此三块共用</w:t>
      </w:r>
      <w:r>
        <w:rPr>
          <w:rFonts w:ascii="华文仿宋" w:hAnsi="华文仿宋" w:eastAsia="华文仿宋"/>
        </w:rPr>
        <w:t>一张表</w:t>
      </w:r>
      <w:r>
        <w:rPr>
          <w:rFonts w:hint="eastAsia" w:ascii="华文仿宋" w:hAnsi="华文仿宋" w:eastAsia="华文仿宋"/>
        </w:rPr>
        <w:t xml:space="preserve"> 可专利</w:t>
      </w:r>
      <w:r>
        <w:rPr>
          <w:rFonts w:ascii="华文仿宋" w:hAnsi="华文仿宋" w:eastAsia="华文仿宋"/>
        </w:rPr>
        <w:t>类型来进行区分，专利类型包括：申请情况、</w:t>
      </w:r>
      <w:r>
        <w:rPr>
          <w:rFonts w:hint="eastAsia" w:ascii="华文仿宋" w:hAnsi="华文仿宋" w:eastAsia="华文仿宋"/>
        </w:rPr>
        <w:t>授权</w:t>
      </w:r>
      <w:r>
        <w:rPr>
          <w:rFonts w:ascii="华文仿宋" w:hAnsi="华文仿宋" w:eastAsia="华文仿宋"/>
        </w:rPr>
        <w:t>情况、</w:t>
      </w:r>
      <w:r>
        <w:rPr>
          <w:rFonts w:hint="eastAsia" w:ascii="华文仿宋" w:hAnsi="华文仿宋" w:eastAsia="华文仿宋"/>
        </w:rPr>
        <w:t>PCT专利</w:t>
      </w:r>
      <w:r>
        <w:rPr>
          <w:rFonts w:ascii="华文仿宋" w:hAnsi="华文仿宋" w:eastAsia="华文仿宋"/>
        </w:rPr>
        <w:t>；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专利申请情况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P</w:t>
            </w:r>
            <w:r>
              <w:rPr>
                <w:rFonts w:hint="eastAsia" w:ascii="仿宋" w:hAnsi="仿宋" w:eastAsia="仿宋"/>
                <w:b/>
                <w:szCs w:val="21"/>
              </w:rPr>
              <w:t>atent</w:t>
            </w:r>
            <w:r>
              <w:rPr>
                <w:rFonts w:hint="default" w:ascii="仿宋" w:hAnsi="仿宋" w:eastAsia="仿宋"/>
                <w:b/>
                <w:szCs w:val="21"/>
                <w:lang w:val="en-US"/>
              </w:rPr>
              <w:t>N</w:t>
            </w:r>
            <w:r>
              <w:rPr>
                <w:rFonts w:hint="eastAsia" w:ascii="仿宋" w:hAnsi="仿宋" w:eastAsia="仿宋"/>
                <w:b/>
                <w:szCs w:val="21"/>
              </w:rPr>
              <w:t>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PatentYear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发明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实用新型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Utility</w:t>
            </w:r>
            <w:r>
              <w:rPr>
                <w:rFonts w:hint="eastAsia" w:ascii="仿宋" w:hAnsi="仿宋" w:eastAsia="仿宋"/>
                <w:lang w:val="en-US" w:eastAsia="zh-CN"/>
              </w:rPr>
              <w:t>M</w:t>
            </w:r>
            <w:r>
              <w:rPr>
                <w:rFonts w:hint="eastAsia" w:ascii="仿宋" w:hAnsi="仿宋" w:eastAsia="仿宋"/>
              </w:rPr>
              <w:t>odel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外观设计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Patent</w:t>
            </w:r>
            <w:r>
              <w:rPr>
                <w:rFonts w:hint="eastAsia" w:ascii="仿宋" w:hAnsi="仿宋" w:eastAsia="仿宋"/>
              </w:rPr>
              <w:t>Design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年累计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spacing w:beforeLines="0" w:afterLine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Creator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spacing w:beforeLines="0" w:afterLines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CreatedTime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spacing w:beforeLines="0" w:afterLines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ModifyName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spacing w:beforeLines="0" w:afterLine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ModifyTime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华文仿宋" w:hAnsi="华文仿宋" w:eastAsia="华文仿宋"/>
              </w:rPr>
              <w:t>授权</w:t>
            </w:r>
            <w:r>
              <w:rPr>
                <w:rFonts w:ascii="华文仿宋" w:hAnsi="华文仿宋" w:eastAsia="华文仿宋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highlight w:val="yellow"/>
              </w:rPr>
            </w:pPr>
            <w:r>
              <w:rPr>
                <w:rFonts w:hint="eastAsia" w:ascii="仿宋" w:hAnsi="仿宋" w:eastAsia="仿宋"/>
                <w:highlight w:val="yellow"/>
              </w:rPr>
              <w:t>发明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highlight w:val="yellow"/>
              </w:rPr>
            </w:pPr>
            <w:r>
              <w:rPr>
                <w:rFonts w:hint="eastAsia" w:ascii="仿宋" w:hAnsi="仿宋" w:eastAsia="仿宋"/>
                <w:highlight w:val="yellow"/>
              </w:rPr>
              <w:t>实用新型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  <w:highlight w:val="yellow"/>
              </w:rPr>
            </w:pPr>
            <w:r>
              <w:rPr>
                <w:rFonts w:hint="eastAsia" w:ascii="仿宋" w:hAnsi="仿宋" w:eastAsia="仿宋"/>
                <w:highlight w:val="yellow"/>
              </w:rPr>
              <w:t>外观设计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年累计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PCT专利情况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专利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年份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年累计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日期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科技政策</w:t>
      </w:r>
      <w:r>
        <w:rPr>
          <w:b/>
        </w:rPr>
        <w:t>管理</w:t>
      </w:r>
    </w:p>
    <w:p>
      <w:pPr>
        <w:pStyle w:val="10"/>
        <w:numPr>
          <w:ilvl w:val="0"/>
          <w:numId w:val="3"/>
        </w:numPr>
        <w:ind w:firstLineChars="0"/>
        <w:outlineLvl w:val="1"/>
        <w:rPr>
          <w:rFonts w:hint="eastAsia" w:ascii="华文仿宋" w:hAnsi="华文仿宋" w:eastAsia="华文仿宋"/>
          <w:vanish/>
          <w:color w:val="FF0000"/>
          <w:sz w:val="28"/>
          <w:szCs w:val="28"/>
        </w:rPr>
      </w:pPr>
    </w:p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 xml:space="preserve"> 项目申报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项目申报模块记录客户的申报信息。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项目类型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立项年份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ascii="仿宋" w:hAnsi="仿宋" w:eastAsia="仿宋"/>
              </w:rPr>
              <w:t>，手动输入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获批资金（万元</w:t>
            </w:r>
            <w:r>
              <w:rPr>
                <w:rFonts w:ascii="仿宋" w:hAnsi="仿宋" w:eastAsia="仿宋"/>
              </w:rPr>
              <w:t>）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级别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国家、省</w:t>
            </w:r>
            <w:r>
              <w:rPr>
                <w:rFonts w:ascii="仿宋" w:hAnsi="仿宋" w:eastAsia="仿宋"/>
              </w:rPr>
              <w:t>、市、区）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</w:tbl>
    <w:p>
      <w:pPr>
        <w:pStyle w:val="11"/>
        <w:numPr>
          <w:ilvl w:val="0"/>
          <w:numId w:val="0"/>
        </w:numPr>
        <w:ind w:left="420" w:hanging="420" w:hangingChars="150"/>
        <w:rPr>
          <w:rFonts w:hint="eastAsia" w:ascii="华文仿宋" w:hAnsi="华文仿宋" w:eastAsia="华文仿宋"/>
        </w:rPr>
      </w:pPr>
    </w:p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资质获批</w:t>
      </w:r>
      <w:r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管理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字段</w:t>
            </w:r>
            <w:r>
              <w:rPr>
                <w:rFonts w:ascii="仿宋" w:hAnsi="仿宋" w:eastAsia="仿宋"/>
                <w:b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资质</w:t>
            </w:r>
            <w:r>
              <w:rPr>
                <w:rFonts w:ascii="仿宋" w:hAnsi="仿宋" w:eastAsia="仿宋"/>
              </w:rPr>
              <w:t>名称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资质类型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获批年份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  <w:r>
              <w:rPr>
                <w:rFonts w:ascii="仿宋" w:hAnsi="仿宋" w:eastAsia="仿宋"/>
              </w:rPr>
              <w:t>，手动输入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级别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下拉</w:t>
            </w:r>
            <w:r>
              <w:rPr>
                <w:rFonts w:ascii="仿宋" w:hAnsi="仿宋" w:eastAsia="仿宋"/>
              </w:rPr>
              <w:t>（</w:t>
            </w:r>
            <w:r>
              <w:rPr>
                <w:rFonts w:hint="eastAsia" w:ascii="仿宋" w:hAnsi="仿宋" w:eastAsia="仿宋"/>
              </w:rPr>
              <w:t>国家、省</w:t>
            </w:r>
            <w:r>
              <w:rPr>
                <w:rFonts w:ascii="仿宋" w:hAnsi="仿宋" w:eastAsia="仿宋"/>
              </w:rPr>
              <w:t>、市、区）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54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3587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1"/>
          <w:numId w:val="3"/>
        </w:numPr>
        <w:ind w:left="498" w:hanging="498" w:hangingChars="178"/>
        <w:outlineLvl w:val="1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政策</w:t>
      </w:r>
      <w:r>
        <w:rPr>
          <w:rFonts w:ascii="华文仿宋" w:hAnsi="华文仿宋" w:eastAsia="华文仿宋"/>
          <w:color w:val="FF0000"/>
        </w:rPr>
        <w:t>兑现</w:t>
      </w:r>
      <w:r>
        <w:rPr>
          <w:rFonts w:hint="eastAsia" w:ascii="华文仿宋" w:hAnsi="华文仿宋" w:eastAsia="华文仿宋"/>
          <w:color w:val="FF0000"/>
        </w:rPr>
        <w:t>（需求</w:t>
      </w:r>
      <w:r>
        <w:rPr>
          <w:rFonts w:ascii="华文仿宋" w:hAnsi="华文仿宋" w:eastAsia="华文仿宋"/>
          <w:color w:val="FF0000"/>
        </w:rPr>
        <w:t>不详细</w:t>
      </w:r>
      <w:r>
        <w:rPr>
          <w:rFonts w:hint="eastAsia" w:ascii="华文仿宋" w:hAnsi="华文仿宋" w:eastAsia="华文仿宋"/>
          <w:color w:val="FF0000"/>
        </w:rPr>
        <w:t>）</w:t>
      </w: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走访记录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走访记录是对客户走访过程中的一个记录信息的管理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此处</w:t>
      </w:r>
      <w:r>
        <w:rPr>
          <w:rFonts w:ascii="华文仿宋" w:hAnsi="华文仿宋" w:eastAsia="华文仿宋"/>
          <w:color w:val="FF0000"/>
        </w:rPr>
        <w:t>设计为主重表关系，主表为走访客户，</w:t>
      </w:r>
      <w:r>
        <w:rPr>
          <w:rFonts w:hint="eastAsia" w:ascii="华文仿宋" w:hAnsi="华文仿宋" w:eastAsia="华文仿宋"/>
          <w:color w:val="FF0000"/>
        </w:rPr>
        <w:t>子</w:t>
      </w:r>
      <w:r>
        <w:rPr>
          <w:rFonts w:ascii="华文仿宋" w:hAnsi="华文仿宋" w:eastAsia="华文仿宋"/>
          <w:color w:val="FF0000"/>
        </w:rPr>
        <w:t>表为走访内容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"/>
        <w:gridCol w:w="4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3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走访记录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8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客户</w:t>
            </w:r>
            <w:r>
              <w:rPr>
                <w:rFonts w:ascii="仿宋" w:hAnsi="仿宋" w:eastAsia="仿宋"/>
                <w:b/>
                <w:szCs w:val="21"/>
              </w:rPr>
              <w:t>名称</w:t>
            </w:r>
            <w:r>
              <w:rPr>
                <w:rFonts w:hint="eastAsia" w:ascii="仿宋" w:hAnsi="仿宋" w:eastAsia="仿宋"/>
                <w:b/>
                <w:szCs w:val="21"/>
              </w:rPr>
              <w:t>(主表)</w:t>
            </w:r>
          </w:p>
        </w:tc>
        <w:tc>
          <w:tcPr>
            <w:tcW w:w="415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下拉取</w:t>
            </w:r>
            <w:r>
              <w:rPr>
                <w:rFonts w:ascii="仿宋" w:hAnsi="仿宋" w:eastAsia="仿宋"/>
                <w:b/>
                <w:szCs w:val="21"/>
              </w:rPr>
              <w:t>客户信息列表，支持手工录入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走访时间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  <w:r>
              <w:rPr>
                <w:rFonts w:ascii="仿宋" w:hAnsi="仿宋" w:eastAsia="仿宋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走访人员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接待人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主要内容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需求事项与反馈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客户培训</w:t>
      </w:r>
    </w:p>
    <w:p>
      <w:pPr>
        <w:pStyle w:val="11"/>
        <w:numPr>
          <w:ilvl w:val="0"/>
          <w:numId w:val="0"/>
        </w:numPr>
        <w:ind w:left="420" w:firstLine="56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客户培训记录管理模块是对客户参加培训记录的登记管理</w:t>
      </w:r>
    </w:p>
    <w:tbl>
      <w:tblPr>
        <w:tblStyle w:val="6"/>
        <w:tblW w:w="613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4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34" w:type="dxa"/>
            <w:gridSpan w:val="2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客户培训记录编辑字段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字段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</w:rPr>
              <w:t>培训日期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</w:rPr>
              <w:t>日期选择项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培训开始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YYYY-MM-DD H</w:t>
            </w:r>
            <w:r>
              <w:rPr>
                <w:rFonts w:ascii="仿宋" w:hAnsi="仿宋" w:eastAsia="仿宋"/>
              </w:rPr>
              <w:t xml:space="preserve">:mm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</w:t>
            </w:r>
            <w:r>
              <w:rPr>
                <w:rFonts w:ascii="仿宋" w:hAnsi="仿宋" w:eastAsia="仿宋"/>
              </w:rPr>
              <w:t>结束时间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YYYY-MM-DD H</w:t>
            </w:r>
            <w:r>
              <w:rPr>
                <w:rFonts w:ascii="仿宋" w:hAnsi="仿宋" w:eastAsia="仿宋"/>
              </w:rPr>
              <w:t>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培训机构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培训主题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参加人数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培训地点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文字输入项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附件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创建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74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修改</w:t>
            </w:r>
            <w:r>
              <w:rPr>
                <w:rFonts w:ascii="仿宋" w:hAnsi="仿宋" w:eastAsia="仿宋"/>
              </w:rPr>
              <w:t>时间</w:t>
            </w:r>
          </w:p>
        </w:tc>
        <w:tc>
          <w:tcPr>
            <w:tcW w:w="4160" w:type="dxa"/>
            <w:shd w:val="clear" w:color="auto" w:fill="F2F2F2"/>
          </w:tcPr>
          <w:p>
            <w:pPr>
              <w:pStyle w:val="15"/>
              <w:ind w:firstLine="0" w:firstLineChars="0"/>
              <w:jc w:val="left"/>
              <w:rPr>
                <w:rFonts w:hint="eastAsia" w:ascii="仿宋" w:hAnsi="仿宋" w:eastAsia="仿宋"/>
              </w:rPr>
            </w:pPr>
          </w:p>
        </w:tc>
      </w:tr>
    </w:tbl>
    <w:p>
      <w:pPr>
        <w:pStyle w:val="11"/>
        <w:numPr>
          <w:ilvl w:val="0"/>
          <w:numId w:val="0"/>
        </w:numPr>
        <w:ind w:left="420" w:firstLine="560" w:firstLineChars="200"/>
        <w:rPr>
          <w:rFonts w:hint="eastAsia" w:ascii="华文仿宋" w:hAnsi="华文仿宋" w:eastAsia="华文仿宋"/>
        </w:rPr>
      </w:pP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诉讼企业列表</w:t>
      </w:r>
    </w:p>
    <w:p>
      <w:pPr>
        <w:pStyle w:val="11"/>
        <w:ind w:left="562" w:hanging="562" w:hangingChars="200"/>
        <w:outlineLvl w:val="0"/>
        <w:rPr>
          <w:b/>
        </w:rPr>
      </w:pPr>
      <w:r>
        <w:rPr>
          <w:rFonts w:hint="eastAsia"/>
          <w:b/>
        </w:rPr>
        <w:t>补贴信息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7BCD"/>
    <w:multiLevelType w:val="multilevel"/>
    <w:tmpl w:val="1F677BCD"/>
    <w:lvl w:ilvl="0" w:tentative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F46E7"/>
    <w:multiLevelType w:val="multilevel"/>
    <w:tmpl w:val="381F46E7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0E71BE"/>
    <w:multiLevelType w:val="multilevel"/>
    <w:tmpl w:val="3A0E71BE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151D"/>
    <w:rsid w:val="000D18B4"/>
    <w:rsid w:val="001B7A8D"/>
    <w:rsid w:val="00205DBF"/>
    <w:rsid w:val="00216FF8"/>
    <w:rsid w:val="002A34B8"/>
    <w:rsid w:val="003904FA"/>
    <w:rsid w:val="003C1820"/>
    <w:rsid w:val="003D381C"/>
    <w:rsid w:val="00417895"/>
    <w:rsid w:val="00435C58"/>
    <w:rsid w:val="00461E4B"/>
    <w:rsid w:val="004D5B67"/>
    <w:rsid w:val="005847B3"/>
    <w:rsid w:val="005A22CC"/>
    <w:rsid w:val="005E0889"/>
    <w:rsid w:val="00604B35"/>
    <w:rsid w:val="00604C60"/>
    <w:rsid w:val="00612828"/>
    <w:rsid w:val="0061505E"/>
    <w:rsid w:val="006347D0"/>
    <w:rsid w:val="00650FFC"/>
    <w:rsid w:val="00651393"/>
    <w:rsid w:val="006A5087"/>
    <w:rsid w:val="006C43F3"/>
    <w:rsid w:val="007444F9"/>
    <w:rsid w:val="00744C16"/>
    <w:rsid w:val="007473C4"/>
    <w:rsid w:val="007B1E5B"/>
    <w:rsid w:val="007E45CC"/>
    <w:rsid w:val="007F7882"/>
    <w:rsid w:val="00815AB3"/>
    <w:rsid w:val="0083626B"/>
    <w:rsid w:val="00850BC2"/>
    <w:rsid w:val="008B3F9E"/>
    <w:rsid w:val="008B5B20"/>
    <w:rsid w:val="008F2580"/>
    <w:rsid w:val="00906A0F"/>
    <w:rsid w:val="00954274"/>
    <w:rsid w:val="0096542C"/>
    <w:rsid w:val="009668E5"/>
    <w:rsid w:val="00974EAA"/>
    <w:rsid w:val="00996E78"/>
    <w:rsid w:val="009C73EF"/>
    <w:rsid w:val="009E787E"/>
    <w:rsid w:val="00A14CE4"/>
    <w:rsid w:val="00A73662"/>
    <w:rsid w:val="00AD439A"/>
    <w:rsid w:val="00AE3186"/>
    <w:rsid w:val="00AE62B0"/>
    <w:rsid w:val="00B07792"/>
    <w:rsid w:val="00B90E3B"/>
    <w:rsid w:val="00BE7607"/>
    <w:rsid w:val="00BF6B18"/>
    <w:rsid w:val="00C53995"/>
    <w:rsid w:val="00C90F73"/>
    <w:rsid w:val="00CA5694"/>
    <w:rsid w:val="00CA6D08"/>
    <w:rsid w:val="00CC63EE"/>
    <w:rsid w:val="00D74F55"/>
    <w:rsid w:val="00D7668E"/>
    <w:rsid w:val="00DB779F"/>
    <w:rsid w:val="00DD2BF5"/>
    <w:rsid w:val="00DF5EC7"/>
    <w:rsid w:val="00F264B6"/>
    <w:rsid w:val="00F7395C"/>
    <w:rsid w:val="00F8017D"/>
    <w:rsid w:val="00FA11F5"/>
    <w:rsid w:val="00FF1450"/>
    <w:rsid w:val="220059E3"/>
    <w:rsid w:val="333113C9"/>
    <w:rsid w:val="496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link w:val="13"/>
    <w:qFormat/>
    <w:uiPriority w:val="34"/>
    <w:pPr>
      <w:ind w:firstLine="420" w:firstLineChars="200"/>
    </w:pPr>
  </w:style>
  <w:style w:type="paragraph" w:customStyle="1" w:styleId="11">
    <w:name w:val="样式1"/>
    <w:basedOn w:val="10"/>
    <w:link w:val="14"/>
    <w:qFormat/>
    <w:uiPriority w:val="0"/>
    <w:pPr>
      <w:numPr>
        <w:ilvl w:val="0"/>
        <w:numId w:val="1"/>
      </w:numPr>
      <w:ind w:firstLineChars="0"/>
    </w:pPr>
    <w:rPr>
      <w:sz w:val="28"/>
      <w:szCs w:val="28"/>
    </w:rPr>
  </w:style>
  <w:style w:type="paragraph" w:customStyle="1" w:styleId="12">
    <w:name w:val="样式2"/>
    <w:basedOn w:val="1"/>
    <w:link w:val="16"/>
    <w:qFormat/>
    <w:uiPriority w:val="0"/>
    <w:pPr>
      <w:ind w:left="420"/>
      <w:outlineLvl w:val="1"/>
    </w:pPr>
    <w:rPr>
      <w:rFonts w:ascii="华文仿宋" w:hAnsi="华文仿宋" w:eastAsia="华文仿宋"/>
      <w:sz w:val="28"/>
      <w:szCs w:val="28"/>
    </w:rPr>
  </w:style>
  <w:style w:type="character" w:customStyle="1" w:styleId="13">
    <w:name w:val="列出段落 Char"/>
    <w:basedOn w:val="5"/>
    <w:link w:val="10"/>
    <w:qFormat/>
    <w:uiPriority w:val="34"/>
  </w:style>
  <w:style w:type="character" w:customStyle="1" w:styleId="14">
    <w:name w:val="样式1 Char"/>
    <w:basedOn w:val="13"/>
    <w:link w:val="11"/>
    <w:qFormat/>
    <w:uiPriority w:val="0"/>
    <w:rPr>
      <w:sz w:val="28"/>
      <w:szCs w:val="28"/>
    </w:rPr>
  </w:style>
  <w:style w:type="paragraph" w:customStyle="1" w:styleId="15">
    <w:name w:val="列出段落4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楷体_GB2312" w:cs="Times New Roman"/>
      <w:sz w:val="24"/>
      <w:szCs w:val="24"/>
    </w:rPr>
  </w:style>
  <w:style w:type="character" w:customStyle="1" w:styleId="16">
    <w:name w:val="样式2 Char"/>
    <w:basedOn w:val="5"/>
    <w:link w:val="12"/>
    <w:qFormat/>
    <w:uiPriority w:val="0"/>
    <w:rPr>
      <w:rFonts w:ascii="华文仿宋" w:hAnsi="华文仿宋" w:eastAsia="华文仿宋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321</Words>
  <Characters>1836</Characters>
  <Lines>15</Lines>
  <Paragraphs>4</Paragraphs>
  <ScaleCrop>false</ScaleCrop>
  <LinksUpToDate>false</LinksUpToDate>
  <CharactersWithSpaces>2153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2017-10-14T02:57:00Z</dcterms:created>
  <dc:creator>微软用户</dc:creator>
  <cp:lastModifiedBy>think</cp:lastModifiedBy>
  <dcterms:modified xsi:type="dcterms:W3CDTF">2017-10-18T02:14:42Z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