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Agent调教反向图谱系统技术白皮书（V3.1 修正版）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文档状态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：正式发布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适用阶段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：MVP 开发及 Phase 1 Sprint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核心变更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：全面对齐 Cursor MCP Server 架构、补全 AST Diff 算法细节、降级语义搜索、完善冲突仲裁与 LLM 遵循风险应对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项目概述与战略定位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核心初衷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本项目旨在解决当前 AI Agent "自由散漫、上下文污染、听不懂人话" 的核心痛点。通过构建一套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反向图谱系统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，将用户的代码修改行为转化为结构化的规则资产，实现：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普通人无感调教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：静默记录修改，AI 自动变聪明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专业人士精准掌控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：显式确认规则，规避幻觉与坑点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经验资产化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：调教成果可封装、可复用、可交易，形成生态护城河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MVP 战略调整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 V3.0 评审反馈，MVP 阶段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放弃自研 VS Code 插件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，全面转向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Cursor MCP (Model Context Protocol) Server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复用 Cursor 原生 Diff 视图与交互范式，开发周期从 4 周压缩至 2 周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天然支持 Tool 调用标准，避免重复造轮子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定位为 Cursor 的本地智能中间件，负责规则捕获、存储、检索与注入，不直接操作编辑器 UI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系统架构设计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四层交互架构</w:t>
      </w:r>
      <w:bookmarkEnd w:id="101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层级</w:t>
            </w:r>
            <w:bookmarkEnd w:id="101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职责</w:t>
            </w:r>
            <w:bookmarkEnd w:id="102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技术载体</w:t>
            </w:r>
            <w:bookmarkEnd w:id="102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关键接口/协议</w:t>
            </w:r>
            <w:bookmarkEnd w:id="1022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用户交互层</w:t>
            </w:r>
            <w:bookmarkEnd w:id="102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触发修改、确认规则、仲裁冲突</w:t>
            </w:r>
            <w:bookmarkEnd w:id="102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Cursor 原生 UI + MCP Client</w:t>
            </w:r>
            <w:bookmarkEnd w:id="102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notifications/message</w:t>
            </w:r>
            <w:bookmarkEnd w:id="1026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规则捕获层</w:t>
            </w:r>
            <w:bookmarkEnd w:id="102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解析代码差异、提取原子操作、生成规则候选</w:t>
            </w:r>
            <w:bookmarkEnd w:id="102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Tree-sitter + Node.js</w:t>
            </w:r>
            <w:bookmarkEnd w:id="102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tools/capture_diff</w:t>
            </w:r>
            <w:bookmarkEnd w:id="1030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知识存储层</w:t>
            </w:r>
            <w:bookmarkEnd w:id="103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持久化规则、管理优先级、处理冲突</w:t>
            </w:r>
            <w:bookmarkEnd w:id="103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SQLite (本地)</w:t>
            </w:r>
            <w:bookmarkEnd w:id="103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Prisma ORM</w:t>
            </w:r>
            <w:bookmarkEnd w:id="1034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Agent 注入层</w:t>
            </w:r>
            <w:bookmarkEnd w:id="103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相关性打分、Token 裁剪、Prompt 拼接</w:t>
            </w:r>
            <w:bookmarkEnd w:id="103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MCP Server 内存</w:t>
            </w:r>
            <w:bookmarkEnd w:id="103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tools/query_rules</w:t>
            </w:r>
            <w:bookmarkEnd w:id="103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数据流闭环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核心技术落地细则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AST Diff 算法实现（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compareTrees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）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采用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Tree-sitter 拓扑排序 + Zhang-Shasha 编辑距离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混合算法，确保结构化差异提取的准确性。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实现步骤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节点签名与映射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：对新旧 AST 进行后序遍历，为每个节点生成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(type, text_hash, children_count)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三元组签名。优先匹配签名完全相同的子树（O(n) 时间复杂度）。</w:t>
      </w:r>
      <w:bookmarkEnd w:id="104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差异识别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：对未匹配节点，计算最小编辑距离，输出四类原子操作：</w:t>
      </w:r>
      <w:bookmarkEnd w:id="1045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UPDATE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：节点类型相同但文本变化 → 生成替换规则</w:t>
      </w:r>
      <w:bookmarkEnd w:id="1046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MOVE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：节点签名相同但父节点变化 → 生成结构重排规则</w:t>
      </w:r>
      <w:bookmarkEnd w:id="1047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INSERT/DELETE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：新增或移除节点 → 仅当满足阈值时抽象为规范规则</w:t>
      </w:r>
      <w:bookmarkEnd w:id="104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规则模板映射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容错降级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：当 Tree-sitter 解析失败或编辑距离 &gt; 60% 节点总数时，自动降级为正则匹配，并标记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confidence: low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，需人工确认。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规则生成阈值与分类</w:t>
      </w:r>
      <w:bookmarkEnd w:id="105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自动生成阈值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：同一模式在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≥3 个不同文件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中出现，或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7 天内重复 ≥5 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，才触发规则候选生成。避免一次性修复被误记为规范。</w:t>
      </w:r>
      <w:bookmarkEnd w:id="105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优先级体系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项目级 (1.0)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&gt;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用户级 (0.8)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&gt;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全局级 (0.5)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。高优先级规则自动覆盖低优先级同义规则。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MVP 检索策略（确定性匹配）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MVP 阶段彻底移除向量语义搜索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，采用纯确定性匹配 + 加权打分，降低工程风险。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匹配维度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language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+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file_extension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+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rule_tags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+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project_id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+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current_file_path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相关性打分函数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Score=</m:t>
        </m:r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type</m:t>
            </m:r>
          </m:sub>
        </m:sSub>
        <m:r>
          <w:rPr>
            <w:rFonts w:ascii="Cambria Math" w:hAnsi="Cambria Math"/>
          </w:rPr>
          <m:t>×TypeWeight+</m:t>
        </m:r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time</m:t>
            </m:r>
          </m:sub>
        </m:sSub>
        <m:r>
          <w:rPr>
            <w:rFonts w:ascii="Cambria Math" w:hAnsi="Cambria Math"/>
          </w:rPr>
          <m:t>×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-λ⋅Δt</m:t>
            </m:r>
          </m:sup>
        </m:sSup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match</m:t>
            </m:r>
          </m:sub>
        </m:sSub>
        <m:r>
          <w:rPr>
            <w:rFonts w:ascii="Cambria Math" w:hAnsi="Cambria Math"/>
          </w:rPr>
          <m:t>×MatchCount</m:t>
        </m:r>
      </m:oMath>
      <w:bookmarkEnd w:id="105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</w:pPr>
      <w:bookmarkStart w:id="1059" w:name="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type</m:t>
            </m:r>
          </m:sub>
        </m:sSub>
        <m:r>
          <w:rPr>
            <w:rFonts w:ascii="Cambria Math" w:hAnsi="Cambria Math"/>
          </w:rPr>
          <m:t>=0.4,</m:t>
        </m:r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time</m:t>
            </m:r>
          </m:sub>
        </m:sSub>
        <m:r>
          <w:rPr>
            <w:rFonts w:ascii="Cambria Math" w:hAnsi="Cambria Math"/>
          </w:rPr>
          <m:t>=0.3,</m:t>
        </m:r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match</m:t>
            </m:r>
          </m:sub>
        </m:sSub>
        <m:r>
          <w:rPr>
            <w:rFonts w:ascii="Cambria Math" w:hAnsi="Cambria Math"/>
          </w:rPr>
          <m:t>=0.3</m:t>
        </m:r>
      </m:oMath>
      <w:bookmarkEnd w:id="105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λ=0.01</m:t>
        </m:r>
      </m:oMath>
      <w:r>
        <w:rPr>
          <w:rFonts w:ascii="宋体" w:cs="宋体" w:eastAsia="宋体" w:hAnsi="宋体"/>
          <w:sz w:val="24"/>
          <w:spacing w:val="0"/>
          <w:b w:val="off"/>
          <w:i w:val="off"/>
        </w:rPr>
        <w:t>（时间衰减半衰期约 69 小时）</w:t>
      </w:r>
      <w:bookmarkEnd w:id="106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MatchCount</m:t>
        </m:r>
      </m:oMath>
      <w:r>
        <w:rPr>
          <w:rFonts w:ascii="宋体" w:cs="宋体" w:eastAsia="宋体" w:hAnsi="宋体"/>
          <w:sz w:val="24"/>
          <w:spacing w:val="0"/>
          <w:b w:val="off"/>
          <w:i w:val="off"/>
        </w:rPr>
        <w:t>：当前文件路径/名称与规则标签的精确命中数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Token 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：按 Score 降序取 Top-K，严格限制总注入长度 ≤ 2000 tokens。超出部分截断并记录日志，作为 V2.0 开启语义搜索的数据依据。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交互设计与冲突仲裁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双模式交互</w:t>
      </w:r>
      <w:bookmarkEnd w:id="106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静默模式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：默认开启。后台记录所有修改，仅当满足生成阈值时，在 Cursor Chat 中以非阻塞消息提示"已学习新规则"。</w:t>
      </w:r>
      <w:bookmarkEnd w:id="106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确认模式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：专业人士手动开启。每次规则候选均弹出结构化卡片，支持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[Yes] [No] [Edit] [Skip]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四种操作。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冲突仲裁界面规范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当同一作用域内存在 ≥2 条互斥规则时，强制弹出仲裁卡片：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⚠️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检测到规则冲突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当前文件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utils.ts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同时命中以下规则：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🔘 保留 A（推荐） 🔘 保留 B 🔘 暂时跳过 🔘 合并为新规则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决策持久化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：用户选择后，自动生成一条优先级更高的"仲裁规则"写入 SQLite，相同冲突不再弹窗。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批量处理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：支持"本次会话全部保留 A"选项，减少打断。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风险识别与工程应对</w:t>
      </w:r>
      <w:bookmarkEnd w:id="1074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风险类别</w:t>
            </w:r>
            <w:bookmarkEnd w:id="107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具体场景</w:t>
            </w:r>
            <w:bookmarkEnd w:id="107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工程应对措施</w:t>
            </w:r>
            <w:bookmarkEnd w:id="107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验收标准</w:t>
            </w:r>
            <w:bookmarkEnd w:id="1078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算法风险</w:t>
            </w:r>
            <w:bookmarkEnd w:id="107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AST 解析失败/误判</w:t>
            </w:r>
            <w:bookmarkEnd w:id="108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降级为正则匹配 + 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confidence: low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标记 + 手动编辑入口</w:t>
            </w:r>
            <w:bookmarkEnd w:id="108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解析成功率 ≥ 98%</w:t>
            </w:r>
            <w:bookmarkEnd w:id="1082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性能风险</w:t>
            </w:r>
            <w:bookmarkEnd w:id="108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规则库膨胀导致查询慢</w:t>
            </w:r>
            <w:bookmarkEnd w:id="108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增量匹配 + SQLite WAL 模式 + 内存缓存热点规则</w:t>
            </w:r>
            <w:bookmarkEnd w:id="108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P99 延迟 ≤ 50ms</w:t>
            </w:r>
            <w:bookmarkEnd w:id="1086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体验风险</w:t>
            </w:r>
            <w:bookmarkEnd w:id="108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弹窗过于频繁引起抵触</w:t>
            </w:r>
            <w:bookmarkEnd w:id="108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静默模式默认 + 频率阈值 + 批量仲裁</w:t>
            </w:r>
            <w:bookmarkEnd w:id="108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弹窗 ≤ 2次/小时</w:t>
            </w:r>
            <w:bookmarkEnd w:id="1090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LLM 风险</w:t>
            </w:r>
            <w:bookmarkEnd w:id="109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模型忽略注入的规则</w:t>
            </w:r>
            <w:bookmarkEnd w:id="109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System Prompt 末尾追加 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&lt;rules_enforcement&gt;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自检指令；动态裁剪无关规则</w:t>
            </w:r>
            <w:bookmarkEnd w:id="109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规则遵循率 ≥ 95%</w:t>
            </w:r>
            <w:bookmarkEnd w:id="1094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数据风险</w:t>
            </w:r>
            <w:bookmarkEnd w:id="109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规则表述歧义导致误执行</w:t>
            </w:r>
            <w:bookmarkEnd w:id="109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规则模板强制 JSON Schema；禁止自然语言描述核心逻辑</w:t>
            </w:r>
            <w:bookmarkEnd w:id="109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人工抽检准确率 ≥ 95%</w:t>
            </w:r>
            <w:bookmarkEnd w:id="109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9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量化指标体系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技术指标（Sprint 验收红线）</w:t>
      </w:r>
      <w:bookmarkEnd w:id="110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MCP Server 内存占用 ≤ 300MB</w:t>
      </w:r>
      <w:bookmarkEnd w:id="110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单次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query_rules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P99 延迟 ≤ 50ms</w:t>
      </w:r>
      <w:bookmarkEnd w:id="110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AST Diff 单次处理耗时 ≤ 200ms（1000 行以内文件）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产品指标（Phase 1 结束目标）</w:t>
      </w:r>
      <w:bookmarkEnd w:id="110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规则生成准确率 ≥ 95%（人工抽检 100 条）</w:t>
      </w:r>
      <w:bookmarkEnd w:id="110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用户确认率 ≥ 80%（确认模式下）</w:t>
      </w:r>
      <w:bookmarkEnd w:id="110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冲突仲裁完成率 ≥ 90%（非跳过比例）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商业指标（Phase 2 验证目标）</w:t>
      </w:r>
      <w:bookmarkEnd w:id="110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DAU / MAU ≥ 30%</w:t>
      </w:r>
      <w:bookmarkEnd w:id="110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规则基因包导出率 ≥ 10%</w:t>
      </w:r>
      <w:bookmarkEnd w:id="111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付费转化率 ≥ 5%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系统边界定义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MVP 必须实现（In Scope）</w:t>
      </w:r>
      <w:bookmarkEnd w:id="111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Cursor MCP Server 骨架 + 基础 AST Diff</w:t>
      </w:r>
      <w:bookmarkEnd w:id="111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SQLite 本地存储 + Prisma ORM</w:t>
      </w:r>
      <w:bookmarkEnd w:id="111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静默/确认双模式 + 冲突仲裁卡片</w:t>
      </w:r>
      <w:bookmarkEnd w:id="111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确定性匹配 + Top-K 注入</w:t>
      </w:r>
      <w:bookmarkEnd w:id="111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基础指标埋点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迭代功能（Out of Scope for MVP）</w:t>
      </w:r>
      <w:bookmarkEnd w:id="111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向量语义搜索（V2.0）</w:t>
      </w:r>
      <w:bookmarkEnd w:id="112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跨设备同步 / 云端备份（V2.0）</w:t>
      </w:r>
      <w:bookmarkEnd w:id="112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基因包市场 / 交易系统（V3.0）</w:t>
      </w:r>
      <w:bookmarkEnd w:id="112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 IDE 支持（JetBrains 等）</w:t>
      </w:r>
      <w:bookmarkEnd w:id="112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自然语言规则编辑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硬性技术边界</w:t>
      </w:r>
      <w:bookmarkEnd w:id="112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单项目规则上限：2000 条</w:t>
      </w:r>
      <w:bookmarkEnd w:id="112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全局规则上限：3000 条</w:t>
      </w:r>
      <w:bookmarkEnd w:id="112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单条规则最大 Token：100</w:t>
      </w:r>
      <w:bookmarkEnd w:id="112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注入上下文最大 Token：2000</w:t>
      </w:r>
      <w:bookmarkEnd w:id="112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超出边界时：提示用户归档/导出，禁止无限增长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下一步行动计划</w:t>
      </w:r>
      <w:bookmarkEnd w:id="113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技术对齐会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：确认 Tree-sitter 集成方案、MCP Tool OpenAPI 规范、SQLite Schema 设计</w:t>
      </w:r>
      <w:bookmarkEnd w:id="113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Phase 1 Sprint 启动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 周内交付可运行 MCP Server + AST Diff 模块 + 基础注入链路</w:t>
      </w:r>
      <w:bookmarkEnd w:id="113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内部 Dogfooding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：团队成员日常开发中使用，收集首批 100 条规则样本，验证准确率与体验</w:t>
      </w:r>
      <w:bookmarkEnd w:id="113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V3.2 规划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 Dogfooding 数据，决定是否提前引入轻量级语义匹配或调整打分权重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文档版本控制</w:t>
      </w:r>
      <w:bookmarkEnd w:id="113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V3.0：初始完整版，存在技术细节缺失</w:t>
      </w:r>
      <w:bookmarkEnd w:id="113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V3.1：修正版，补全算法细节、调整技术栈、完善风险应对</w:t>
      </w:r>
      <w:bookmarkEnd w:id="113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下一版本计划：根据工程实践反馈，优化指标体系和边界定义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文档维护</w:t>
      </w:r>
      <w:bookmarkEnd w:id="114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维护负责人：[填写负责人姓名/职位]</w:t>
      </w:r>
      <w:bookmarkEnd w:id="114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更新频率：每 Sprint 结束后更新</w:t>
      </w:r>
      <w:bookmarkEnd w:id="114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反馈渠道：[填写反馈邮箱或系统]</w:t>
      </w:r>
      <w:bookmarkEnd w:id="114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2026-06-14T23:30:42Z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8636qIawIFIjKpCbE6ExXF79+h4vZobgRtnaEWEgrMM=","ProduceID":"doc_sgs:13e7921a-c8a6-4974-a006-628f8c93b397","ReservedCode2":"8636qIawIFIjKpCbE6ExXF79+h4vZobgRtnaEWEgrMM=","PropagateID":"doc_sgs:13e7921a-c8a6-4974-a006-628f8c93b397","ContentProducer":"001191440101MA9Y9T4H7A00000"}</vt:lpwstr>
  </property>
</Properties>
</file>