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Créer les grandes lignes d’un plan marketing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Consigne : 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Rédigez un plan marketing d'une page pour un produit ou un service de votre choix, en appliquant ce que vous avez appris dans la leçon.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  <w:rtl w:val="0"/>
        </w:rPr>
        <w:t xml:space="preserve">Produit : Application de recommandation de restaurant à Paris : Paris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Analyse de marché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La tendance 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: Paris, capitale de la gastronomie, propose des milliers de restaurants. Il y a tellement d'offres qu’on se sait plus où chercher, les consommateurs recherchent des expériences selon leurs goûts, leur budget et leur envie ou besoin spécifique.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Public cible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Parisiens : jeunes actifs, couples, familles cherchant des recommandations fiables.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Touristes : visiteurs désireux de découvrir la gastronomie parisienne selon leurs préférences.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Demande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 Forte demande pour des outils permettant une recherche rapide et ciblée parmi les milliers d’options disponibles.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Aperçu des concurrents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u w:val="single"/>
          <w:rtl w:val="0"/>
        </w:rPr>
        <w:t xml:space="preserve">TheFork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Tarification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 Gratuit pour les utilisateurs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Distribution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 Application mobile et site web.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Promotion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 Offres promotionnelles et partenariats avec des restaurants.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u w:val="single"/>
          <w:rtl w:val="0"/>
        </w:rPr>
        <w:t xml:space="preserve">Google Maps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Points forts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 Large base d’avis utilisateurs et disponibilité mondiale.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Faiblesses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: Manque de filtres précis pour des recommandations sur mesure.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Différenciation de Paris FOOD 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: Un algorithme avancé pour des recommandations ultra-personnalisées basées sur des critères précis (ambiance, localisation, préférences alimentaires) et des partenariats exclusifs avec des restaurants locaux.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Objectifs SMART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Augmenter le nombre de téléchargements de l’application à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5 000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dans les 6 premiers mois.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Atteindre un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ROI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de 150 % sur la première campagne publicitaire dans les 3 mois suivant son lancement.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Les quatre P 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color w:val="39424e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2"/>
          <w:szCs w:val="22"/>
          <w:highlight w:val="white"/>
          <w:rtl w:val="0"/>
        </w:rPr>
        <w:t xml:space="preserve">Produit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Recommandations personnalisées en fonction des préférences (budget, type de cuisine, ambiance).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Avis authentiques et vérifiés.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Fonctionnalités premium, comme des filtres avancés et des expériences gastronomiques exclusives.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9424e"/>
          <w:sz w:val="22"/>
          <w:szCs w:val="22"/>
          <w:highlight w:val="white"/>
        </w:rPr>
      </w:pPr>
      <w:bookmarkStart w:colFirst="0" w:colLast="0" w:name="_i8tzr93b5i03" w:id="0"/>
      <w:bookmarkEnd w:id="0"/>
      <w:r w:rsidDel="00000000" w:rsidR="00000000" w:rsidRPr="00000000">
        <w:rPr>
          <w:rFonts w:ascii="Roboto" w:cs="Roboto" w:eastAsia="Roboto" w:hAnsi="Roboto"/>
          <w:b w:val="1"/>
          <w:color w:val="39424e"/>
          <w:sz w:val="22"/>
          <w:szCs w:val="22"/>
          <w:highlight w:val="white"/>
          <w:rtl w:val="0"/>
        </w:rPr>
        <w:t xml:space="preserve">Place (Lieu)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Disponible sur l’App Store.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Présence en ligne via un site web optimisé pour le référencement (SEO).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9424e"/>
          <w:sz w:val="22"/>
          <w:szCs w:val="22"/>
          <w:highlight w:val="white"/>
        </w:rPr>
      </w:pPr>
      <w:bookmarkStart w:colFirst="0" w:colLast="0" w:name="_gjq7eqjkgu87" w:id="1"/>
      <w:bookmarkEnd w:id="1"/>
      <w:r w:rsidDel="00000000" w:rsidR="00000000" w:rsidRPr="00000000">
        <w:rPr>
          <w:rFonts w:ascii="Roboto" w:cs="Roboto" w:eastAsia="Roboto" w:hAnsi="Roboto"/>
          <w:b w:val="1"/>
          <w:color w:val="39424e"/>
          <w:sz w:val="22"/>
          <w:szCs w:val="22"/>
          <w:highlight w:val="white"/>
          <w:rtl w:val="0"/>
        </w:rPr>
        <w:t xml:space="preserve">Prix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Modèle freemium 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Gratuit pour les fonctionnalités de base.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Abonnement premium à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4,99 €/mois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ou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49,99 €/an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9424e"/>
          <w:sz w:val="22"/>
          <w:szCs w:val="22"/>
          <w:highlight w:val="white"/>
        </w:rPr>
      </w:pPr>
      <w:bookmarkStart w:colFirst="0" w:colLast="0" w:name="_3xmzvaggea15" w:id="2"/>
      <w:bookmarkEnd w:id="2"/>
      <w:r w:rsidDel="00000000" w:rsidR="00000000" w:rsidRPr="00000000">
        <w:rPr>
          <w:rFonts w:ascii="Roboto" w:cs="Roboto" w:eastAsia="Roboto" w:hAnsi="Roboto"/>
          <w:b w:val="1"/>
          <w:color w:val="39424e"/>
          <w:sz w:val="22"/>
          <w:szCs w:val="22"/>
          <w:highlight w:val="white"/>
          <w:rtl w:val="0"/>
        </w:rPr>
        <w:t xml:space="preserve">Promotion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Campagnes sur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Instagram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et </w:t>
      </w: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TikTok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avec des influenceurs gastronomiques.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Création de contenu engageant : vidéos courtes, articles de blog, guides culinaires parisiens.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white"/>
          <w:rtl w:val="0"/>
        </w:rPr>
        <w:t xml:space="preserve">Indicateurs clés de performance pour mesurer la réussite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Nombre de téléchargements mensuels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9424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9424e"/>
          <w:sz w:val="24"/>
          <w:szCs w:val="24"/>
          <w:highlight w:val="white"/>
          <w:rtl w:val="0"/>
        </w:rPr>
        <w:t xml:space="preserve">Taux d’engagement</w:t>
      </w:r>
      <w:r w:rsidDel="00000000" w:rsidR="00000000" w:rsidRPr="00000000">
        <w:rPr>
          <w:rFonts w:ascii="Roboto" w:cs="Roboto" w:eastAsia="Roboto" w:hAnsi="Roboto"/>
          <w:color w:val="39424e"/>
          <w:sz w:val="24"/>
          <w:szCs w:val="24"/>
          <w:highlight w:val="white"/>
          <w:rtl w:val="0"/>
        </w:rPr>
        <w:t xml:space="preserve"> dans l’application (recherches, réservations, partages).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9424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