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Health Facility Monthly Reporting Checklist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Transcribed in original order, with /patient side and /report side explanations for each indicator group. Value columns left blank for entry.</w:t>
      </w:r>
    </w:p>
    <w:p>
      <w:pPr>
        <w:pStyle w:val="Heading1"/>
        <w:spacing w:after="150" w:before="450"/>
      </w:pPr>
      <w:r>
        <w:rPr>
          <w:b/>
          <w:bCs/>
        </w:rPr>
        <w:t xml:space="preserve">Reproductive Health / Family Planning (continued)</w:t>
      </w:r>
    </w:p>
    <w:p>
      <w:pPr>
        <w:pStyle w:val="Heading2"/>
        <w:spacing w:after="80" w:before="280"/>
      </w:pPr>
      <w:r>
        <w:rPr>
          <w:b/>
          <w:bCs/>
        </w:rPr>
        <w:t xml:space="preserve">Premature Removal of Long-Term FP Methods (PRLAFP)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opens the PRLAFP dropdown and checks which method was removed (Implant, IUCD, Others) plus a checkbox for whether the removal happened within 6 months of insertion or after (long-term / above 6 months).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Each entry increments the matching row (Implants / IUCD / Others / "Long term removal (ABOVE 6 month)") and rolls into the "Total LAFP removal in the reporting period" total — counts only, no names.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premature removal of LAFP within 6 month insertion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Implants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IUCD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Others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LAFP removal in the reporting period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Antenatal Care (ANC) coverage – First contact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enters gestational week at first contact (number) and maternal age (number); the system automatically buckets each into the ranges below — no manual category selection needed.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Two separate monthly count tables — one by gestational-week bucket, one by maternal-age bucket — each cell is just a total count, never a patient name.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pregnant women that received antenatal care – First contact by gestational week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&lt;= 12 weeks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 12 and &lt;=16 weeks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 16 weeks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pregnant women that received antenatal care – First contact by maternal age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10 - 14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15 - 19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20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Antenatal care (ANC) coverage – Four contacts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A checkbox marks that the patient reached 4+ ANC contacts; the doctor also enters maternal age and the gestational week at the 4th+ contact, both auto-bucketed.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Two tables — total women with 4+ contacts broken down by maternal-age bucket, and the same broken down by gestational-week bucket (&lt;30 / ≥30 weeks).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pregnant women that received four or more antenatal care contacts by Maternal Age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10 - 14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15 - 19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20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pregnant women that received four or more antenatal care contacts by gestational week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30 weeks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30 weeks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Antenatal Care (ANC) coverage – Eight or more contact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A checkbox marks the patient reached 8+ ANC contacts; gestational week at that contact is entered and auto-bucketed &lt;30 / ≥30 weeks.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Single table — total women with 8+ contacts, by gestational-week bucket.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pregnant women that received antenatal care – 8 Contacts and more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Pregnant women tested for syphilis / hepatitis B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For each pregnant woman tested, the doctor selects the result (Reactive / Non-Reactive) for syphilis and separately for hepatitis B, and ticks a box if she was treated (syphilis) or received prophylaxis (HBV).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Running counts of total tested (split Reactive/Non-Reactive) for each disease, plus a total treated / total given prophylaxis — no identifying detail carried through.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pregnant women tested for syphilis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Reactive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Non-Reactive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pregnant women treated for syphilis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Pregnant women attending antenatal care tested for hepatitis B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Reactive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Non-Reactive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pregnant women who were received prophylaxis for HBV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Births attended by skilled health personnel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One checkbox ticked per birth attended by skilled personnel; if postpartum hemorrhage (PPH) occurs, the doctor also marks whether it was a home or facility delivery.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A running total of skilled-attended births, and a PPH count split into Home delivery / Facility delivery.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births attended by skilled health personnel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women who developed postpartum hemorrhage (PPH)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Home delivery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Facility delivery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Uterotonics in the first minute after delivery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checks which uterotonic was given within the first minute after delivery (oxytocin, mesoprostol, ergometrin, or other).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A count per uterotonic type used that month.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women who received uterotonics in the first one minute after delivery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oxytocin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mesoprostol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ergometrin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Other uterotonics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Still birth / live birth &amp; notifications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For each delivery outcome the doctor marks still birth or live birth, and separately ticks whether an institutional birth notification and/or death notification was filed.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Running totals: still births, live births, institutional birth notifications, institutional death notifications.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still births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Live births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Institutional birth notifications given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Institutional death notifications given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Early postnatal care coverage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enters how long after delivery the first postnatal visit happened; the system auto-buckets it into the four time windows below.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A count per time-window bucket for the month.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postnatal visits within 7 days of delivery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24Hrs (1day)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25 - 48 hrs (1 - 2 days)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49 - 72 hrs (2 - 3 days)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73 hrs - 7 days (4 - 7 days)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Caesarean section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A single checkbox ticked when the birth was delivered by caesarean section.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A running total for the month.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women having given birth by caesarean section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Comprehensive abortion care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For each safe abortion and each post-abortion/emergency-care case, the doctor enters the woman's age (auto-bucketed into the 5 groups below), the trimester (&lt;12 wks / ≥12 wks), and — if post-abortion family planning was given — which method.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Four separate tables: safe abortions by age, post-abortion/emergency care by age, comprehensive abortion care by trimester, and post-abortion FP method counts.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women receiving comprehensive abortion care services disaggregated by maternal age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safe abortions performed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10 - 14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15 - 19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20 - 24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25 - 29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30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post abortion/emergency care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10 - 14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15 - 19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20 - 24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25 - 29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30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women receiving comprehensive abortion care disaggregated by trimester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First trimester (&lt;12 Weeks)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 trimester (&gt;=12 Weeks)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women receiving post abortion care family planning methods disaggregated by Methods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Oral contraceptives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Injectables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Implants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IUCD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Vasectomy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Tubal ligation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Others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Obstetric fistula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For every fistula case identified, and again when treated, the doctor enters the woman's age, auto-bucketed into the same 5 age groups.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Two tables (identified / treated), each broken down by age bucket.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obstetric fistula cases identified by Age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10 - 14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15 - 19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20 - 24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25 - 29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30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obstetric fistula cases treated by Age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10 - 14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15 - 19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20 - 24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25 - 29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30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Maternal death &amp; pregnancy testing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A maternal death occurring in the facility is flagged; separately, each pregnancy test result is recorded, with teenage results split into 10-14 / 15-19 year bands.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Running totals: maternal deaths in-facility, teenage positive tests by age band, and total positive pregnancy tests overall.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maternal deaths in health facility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teenage girls tested positive for pregnancy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10 - 14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15 - 19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women tested positive for pregnancy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1"/>
        <w:spacing w:after="150" w:before="450"/>
      </w:pPr>
      <w:r>
        <w:rPr>
          <w:b/>
          <w:bCs/>
        </w:rPr>
        <w:t xml:space="preserve">04.2 – Neonatal and Child Health | Health center, Hospital and clinic | Monthly</w:t>
      </w:r>
    </w:p>
    <w:p>
      <w:pPr>
        <w:pStyle w:val="Heading2"/>
        <w:spacing w:after="80" w:before="280"/>
      </w:pPr>
      <w:r>
        <w:rPr>
          <w:b/>
          <w:bCs/>
        </w:rPr>
        <w:t xml:space="preserve">Institutional neonatal death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When a neonatal death occurs, the doctor marks the timing: first 24 hrs of life, 1-7 days, or 8-28 days.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A count per timing bucket for the month.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Number of neonatal deaths in the first 24 hrs of life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Number of neonatal deaths between 1 - 7 days of life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Number of neonatal deaths between 8 - 28 days of life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Under-five pneumonia treatment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One tick per under-5 child treated for pneumonia with antibiotics.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A running monthly total.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under 5 children treated for pneumonia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Sick young infants 0-2 months treated for critical illness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checks which critical-illness category the infant was treated for: Very Severe Diseases, Local bacterial infection (LBI), or Pneumonia.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A count per category.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Treated for Very Severe Diseases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Treated for Local bacterial infection ( LBI)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Treated for Pneumonia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Children treated with Zinc and ORS for diarrhea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marks which treatment was given: ORS + zinc, or ORS only.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A count per treatment type.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Treated by ORS and zinc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Treated by ORS only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Low birth weight / premature newborns — KMC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flags a newborn as &lt;2000g and/or premature, and separately ticks whether Kangaroo Mother Care (KMC) was initiated after delivery.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Total newborns &lt;2000g/premature, and of those, how many had KMC initiated.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newborns weighing &lt;2000gm and/or premature newborns for which KMC initiated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newborns weighing &lt;2000gm and/or premature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Asphyxiated neonates — resuscitation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marks that a neonate was resuscitated with bag &amp; mask, and whether the neonate survived; also a one-time facility field for whether NICU service is available.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Total resuscitated vs. total who survived; facility-level Yes/No for NICU availability.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neonates resuscitated and survived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neonates resuscitated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Does the facility provides NICU Service?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Treatment outcome of neonates admitted to NICU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Admission and discharge are each ticked, with discharge outcome selected: Recovered, Dead, Transferred, or Other (absconded / left against advice).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Totals admitted and discharged, broken down by outcome.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neonates admitted to NICU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neonates discharged from NICU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Dead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Transferred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Others (Absconded, Left against medical advice.......)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CHX cord care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One tick per newborn who received at least one dose of CHX to the cord on day 1.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A running monthly total.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Newborns that received at least one dose of CHX to the cord on the first day after birth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Developmental milestone assessment (0-59 months)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selects the child's age bucket (0-24 / 24-59 months) when assessed, and the outcome status (Suspected Developmental Delay / Developmental Delay / No Developmental Delay).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Counts by age bucket assessed, and counts by status.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0 to 24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to 59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Suspected Developmental Delay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Developmental Delay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Developmental Delay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1"/>
        <w:spacing w:after="150" w:before="450"/>
      </w:pPr>
      <w:r>
        <w:rPr>
          <w:b/>
          <w:bCs/>
        </w:rPr>
        <w:t xml:space="preserve">05.2 – Nutrition | Hospital, Health center | Monthly</w:t>
      </w:r>
    </w:p>
    <w:p>
      <w:pPr>
        <w:pStyle w:val="Heading2"/>
        <w:spacing w:after="80" w:before="280"/>
      </w:pPr>
      <w:r>
        <w:rPr>
          <w:b/>
          <w:bCs/>
        </w:rPr>
        <w:t xml:space="preserve">Low birth weight (&lt;2,500gm)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Birth weight is entered in grams; the system auto-flags whether it's under 2,500gm.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Count of babies &lt;2,500gm against the total number of live births weighed that month.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live-born babies with birth weight less than 2,500 gm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live births weighed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Growth monitoring and promotion (GMP), children &lt; 2 years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During a GMP session the doctor selects the child's age bucket (0-5 / 6-23 months) and, from the weight/Z-score, the malnutrition classification: moderate (Z-score -2 to -3) or severe (below -3).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Counts of children weighed by age bucket, plus counts of moderate and severe malnutrition, each split by age bucket.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children less than 2 yr weighted during GMP session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0 - 5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6 - 23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weights recorded with moderate malnutrition, by age (Z-score between -2 and -3)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0 - 5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6 - 23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weights recorded with severe malnutrition, by age (Z-score below -3)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0 - 5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6 - 23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Vitamin A supplementation (6-59 months)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selects the child's age bucket (6-11 / 12-59 months) and which dose was given (First / Second).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Counts by age bucket and, separately, counts by dose number.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children aged 6-59 months who received Vitamin A supplementation dis aggregated by age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6 - 11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12 - 59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children aged 6-59 months who received Vitamin A supplementation dis aggregated by dose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First dose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 dose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De-worming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For children 24-59 months, the doctor marks which dose (First / Second) was given; pregnant women de-wormed are ticked separately.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Counts by dose for children; a separate running total for pregnant women de-wormed.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children aged 24 - 59 months dewormed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First dose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Second dose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pregnant women De-wormed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Iron and folic acid (IFA) — pregnant women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marks that a pregnant woman received ≥90 IFA tablets and enters her age, auto-bucketed into 10-14 / 15-19 / ≥20 years.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A count per age bucket.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Pregnant women received IFA at least 90 plus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10 - 14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15 - 19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20 years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PLW (pregnant/lactating women) malnutrition screening — MUAC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MUAC (mid-upper-arm circumference) is measured and auto-bucketed &lt;23cm / ≥23cm; the doctor also marks maternal status as Pregnant or Lactating.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Counts by MUAC bucket, and separately by maternal status.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PLW screened for acute malnutrition by MUAC status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MUAC &lt; 23 cm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MUAC &gt;= 23 cm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PLW screened for acute malnutrition By maternal status: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Pregnant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lactating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Under-5 acute malnutrition screening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selects the child's age bucket (0-5 / 6-23 / 24-59 months) at screening, and — if malnourished — the severity (moderate or severe).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Three tables: total screened by age bucket, moderate-malnutrition count by age bucket, severe-malnutrition count by age bucket.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children &lt; 5 yr screened for acute malnutrition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0 - 5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6 - 23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24 - 59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&lt;5yr children screened and have moderate acute malnutrition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0 - 5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6 - 23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24 - 59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&lt;5yr children screened and have severe acute malnutrition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0 - 5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6 - 23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24 - 59 Months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1"/>
        <w:spacing w:after="150" w:before="450"/>
      </w:pPr>
      <w:r>
        <w:rPr>
          <w:b/>
          <w:bCs/>
        </w:rPr>
        <w:t xml:space="preserve">08.2 – Malaria, NTD, NCD | Hospital, Health center, Clinic</w:t>
      </w:r>
    </w:p>
    <w:p>
      <w:pPr>
        <w:pStyle w:val="Heading2"/>
        <w:spacing w:after="80" w:before="280"/>
      </w:pPr>
      <w:r>
        <w:rPr>
          <w:b/>
          <w:bCs/>
        </w:rPr>
        <w:t xml:space="preserve">Malaria testing (slide/RDT)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For each malaria test the doctor selects age bucket (&lt;5 / 5-14 / ≥15 years) and sex, and marks the result as positive or negative.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Two tables — total tested and total positive — both broken down by the same age+sex buckets.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5 - 14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5 - 14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Malaria with travel history / elimination district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Facility-level fields: whether the woreda is an elimination district, whether a case was notified to PHCU, and counts of index cases, secondary cases, and foci investigated/classified.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Running totals for each of these elimination-tracking fields.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Is the woreda elimination district?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Case notified to PHCU for further investigation (Elimination Districts)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index cases investigated and classified (Elimination Districts)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secondary cases during investigation (Elimination Districts)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foci investigated and classified (Elimination Districts)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Leishmaniasis (visceral &amp; cutaneous)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For each case, the doctor selects disease type, age+sex bucket, treatment type (Primary/Relapse/PKDL for VL; Primary/Relapse for CL), treatment outcome (Cured/Defaulted/Failed/Dead/Referred), and — for VL only — HIV test result.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A set of tables mirroring each of those breakdowns for VL and CL separately: by age+sex, by treatment type, by outcome, and (VL) by HIV status.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Does the facility provide leishmaniasis treatment?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visceral Leishmaniasis (VL) cases treated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visceral leishmaniasis patients treated by age and sex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5 - 14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5 - 14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visceral leishmaniasis patients treated by treatment type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visceral leishmaniasis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Relapse visceral leishmaniasis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Kala-azar dermal leishmaniasis (PKDL)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visceral leishmaniasis patients treated by treatment outcome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Dead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Referred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visceral leishmaniasis patients treated by HIV test result status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cutaneous Leishmaniasis (CL) cases treated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cutaneous leishmaniasis treated by age and sex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5 - 14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5 - 14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cutaneous leishmaniasis patients treated by type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cutaneous leishmaniasis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Relapse cutaneous leishmaniasis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cutaneous leishmaniasis patients treated by treatment outcome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Failed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Dead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Referred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TT surgery / hydrocele / lymphedema (NTDs)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marks the procedure performed (corrective TT surgery, hydrocele operation, or lymphedema case managed) with age+sex bucket.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Counts per procedure, broken down by age+sex bucket.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people with TT who received corrective TT surgery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hydrocele cases operated (due to lymphatic filariasis)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lymph edema cases managed (podoconosis and lymphatic filariasis)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Hypertension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enters BP screening result (Raised/Normal) with age+sex bucket. If enrolled to care, they mark treatment type (Healthy Lifestyle Counselling only, or Pharmacological + HLC), enrollment timing (Newly/Previously), and — for the 6-month cohort — outcome (Controlled/Uncontrolled/Lost to follow-up/Died/Transferred out/Not evaluated).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Separate tables mirroring each breakdown: screened by age+sex, screening result, enrolled by treatment type, enrolled by age+sex, by enrollment timing, and the 6-month cohort outcome.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individuals screened for hypertension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18 - 29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18 - 29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30 - 39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30 - 39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40 - 69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40 - 69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&gt;=70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&gt;=70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Individuals screened for hypertension by result of screening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Raised BP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Normal BP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Hypertensive patients enrolled to care by Type of Treatment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Healthy life style counciling (HLC) only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Pharmacological management and HLC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Hypertensive patients enrolled to care by age and sex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18 - 29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18 - 29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30 - 39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30 - 39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40 - 69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40 - 69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&gt;=70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&gt;=70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Hypertensive patients by timing of enrollment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Newly enrolled to care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Previously in care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cohort hypertensive patients enrolled to care six month prior to the reporting month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Treatment outcome for cohort of patient registered for hypertension treatment six months prior to the reporting period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Controlled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Uncontrolled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Lost to follow-up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Died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Transferred out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evaluated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Cardio vascular diseases (CVD risk)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marks CVD risk category (Lab-based ≥20% or Non-lab-based ≥10%) with age bucket, and whether a high-risk patient received a statin.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Counts by risk category, by age bucket, and by statin status.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individuals in high CVD risk by type of risk category :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 based risk category ( &gt;=20%)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Non-Lab based category (&gt;=10%)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individuals in high CVD risk by Age Catagory: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40 - 59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40 - 59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60 - 74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60 - 74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patients with high CVD risk who received treatment by type of treatment: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 Statin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Without Statin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patients with high CVD risk who received treatment by Age Catagory: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Diabetes mellitus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Mirrors hypertension: screening result (Raised/Normal blood sugar) by age+sex, diabetes type (Type I/II/Gestational) if enrolled, treatment type, enrollment timing, and 6-month cohort outcome by age+sex.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Tables mirroring each of those same breakdowns.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Individuals screened for Diabetes Mellitus by age and sex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40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40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40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40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individuals screened for Diabetes Mellitus by result of screening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Raised blood sugar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Normal blood sugar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Diabetic patients enrolled to care by types of Diabete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Type I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Type II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Gestational DM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Diabetic patients enrolled to care by type of treatment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Healthy life style counciling (HLC) only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Pharmacological management and HLC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Diabetic patients enrolled to care by age and sex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15 - 29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15 - 29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30 - 39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30 - 39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40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40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Diabetic patients by Timing of enrollment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Newly enrolled to care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Previously in care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Six-monthly control of diabetes among individuals treated for diabetes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cohort of hypertensive pateints registered for diabetes treatment six months prior to the reporting period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Treatment outcome for cohort of patient registered for diabetes treatment six months prior to the reporting period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Controlled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Uncontrolled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Lost to follow-up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Died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Transferred out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evaluated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Treatment outcome for cohort of patient registered for diabetes treatment six months prior to the reporting period by age and sex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15 - 29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15 - 29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30 - 39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30 - 39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40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40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Cervical cancer screening (women 30-49 years)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selects screening method (VIA or HPV DNA) and result (Negative / Positive-eligible for cryo / Positive-not eligible / Suspicious cancerous lesion); if treated, treatment type (Cryotherapy/LEEP/Thermal) is marked, and the same result set is repeated at the 1-year follow-up.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Tables mirror this exactly, split by initial screening vs. 1-year follow-up, and by screening method.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Women age 30-49 years who have been screened for cervical Ca by screening type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Screened by VIA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Screened by HPV DNA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Women age 30-49 years who have been screened for cervical Ca VIA screening result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Positive: Eligible for Cryotherapy/thermocoagulation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Positive: not lligible for Cryotherapy/thermocoagulation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Suspicious cancerous lesion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Women age 30-49 years who have been screened for cervical Ca HPV/DNA screening result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Eligible women who received treatment for cervical lesion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Crayotherapy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LEEP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Thermal Abrasion/Thermocoagulation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Women screened for cervical lesion 1 year after treatment follow up by Screening type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Screened by VIA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Screened by HPV DNA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Women screened for cervical lesion 1 year after treatment follow up VIA screening result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Positive: Eligible for Cryotherapy/thermocoagulation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Positive: not lligible for Cryotherapy/thermocoagulation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Suspicious cancerous lesion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women screened for cervical lesion 1 year after treatment follow up HPV/DNA screening result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Cataract surgical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One tick per cataract surgery performed.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A running monthly total.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Cataract surgeries performed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1"/>
        <w:spacing w:after="150" w:before="450"/>
      </w:pPr>
      <w:r>
        <w:rPr>
          <w:b/>
          <w:bCs/>
        </w:rPr>
        <w:t xml:space="preserve">09.2 – Medical services | Health center, Clinic</w:t>
      </w:r>
    </w:p>
    <w:p>
      <w:pPr>
        <w:pStyle w:val="Heading2"/>
        <w:spacing w:after="80" w:before="280"/>
      </w:pPr>
      <w:r>
        <w:rPr>
          <w:b/>
          <w:bCs/>
        </w:rPr>
        <w:t xml:space="preserve">Outpatient visits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Each visit is logged with an age+sex bucket, and a checkbox marks whether the patient is a health-insurance beneficiary.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Counts per age+sex bucket, plus a total of insurance-beneficiary visits.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5 - 10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5 - 10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11 - 19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11 - 19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20 - 29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20 - 29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30 - 45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30 - 45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46 - 65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46 - 65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66 years,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66 years,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health insurance beneficiaries that visited HF in the reporting period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Bed occupancy / length of stay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This is facility-level, not per-patient: the ward tallies total bed-days used and total beds available, and separately total length-of-stay at discharge and discharge count.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The report side computes bed occupancy rate and average length of stay from those facility totals.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length of stay (in days) in the reporting period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beds in the reporting period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length of stay (in days) during discharge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inpatient discharges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Essential laboratory tests available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Facility-level monthly self-score of which essential lab tests are available.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That score is reported as-is for the month.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 score of essential laboratorial tests of the facility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Referrals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Each referral out is marked Emergency or Non-emergency; each referral in is logged the same way.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Counts split by direction (out/in) and urgency.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people referred to other health facility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Emergency referral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Non-emergency referral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referral-ins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Emergency referral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Non-emergency referral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Ambulance service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Each ambulance use is logged: whether the patient was picked up pre-facility or moved between facilities, whether an Emergency Medical Technician (EMT) was aboard, and — for dispatches — the case type (Labor &amp; Obstetrics, RTA, Trauma, Burn &amp; Poisoning, Other).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Counts by pickup type, by EMT presence, a total of requests made, and dispatches broken down by case type.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clients that came to health facility using ambulance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Pre-facility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Between facility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Ambulance dispatched - by technician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 Emergency Medical Technicians (EMT)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Without Emergency Medical Technicians (EMT)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ambulance requests made during the reporting period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Ambulance dispatched in the reporting period - by Case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 &amp; Obstetrics Emergency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Road Traffic Accident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Trauma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Burn &amp; Poisoning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Others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Emergency unit mortality &amp; attendance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For each ER death, the doctor selects age (&lt;15/≥15), time-since-arrival (&lt;24h/≥24h), and sex; attendance and discharge counts are logged per visit.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Deaths broken down by all three factors; totals for attendance, &gt;24h-stay attendance, and discharges.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death in the emergency unit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15 years, &lt; 24 hours,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15 years, &lt; 24 hours,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15 years, &gt;= 24 hours,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15 years, &gt;= 24 hours,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&lt; 24 hours,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&lt; 24 hours,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&gt;= 24 hours, 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15 years, &gt;= 24 hours, Female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emergency unit attendance during the reporting period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Emergency attendance with more than 24 hours stay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emergency room discharges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Admission / inpatient mortality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Each admission is logged; each inpatient death is marked by timing (&lt;24h / ≥24h after admission).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Totals for admissions, and deaths split by timing.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inpatient admissions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inpatient death in the reporting period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 24 hours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&gt;= 24 hours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Blood transfusion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Units received from NBTS/regional blood banks are logged; each transfusion is marked by source (direct family replacement or blood bank), and any serious adverse reaction is flagged.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Totals received and transfused (split by source), and a count of adverse-reaction incidents — used to compute the proportion sourced from the blood bank.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units of blood received from NBTS &amp; regional blood banks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number of units of blood transfused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 family replacement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from blood bank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Number of serious adverse transfusion incidents and reactions occurred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  <w:spacing w:after="80" w:before="280"/>
      </w:pPr>
      <w:r>
        <w:rPr>
          <w:b/>
          <w:bCs/>
        </w:rPr>
        <w:t xml:space="preserve">Road traffic injury cases</w:t>
      </w:r>
    </w:p>
    <w:p>
      <w:pPr>
        <w:spacing w:after="60"/>
      </w:pPr>
      <w:r>
        <w:rPr>
          <w:b/>
          <w:bCs/>
          <w:color w:val="1F6F3D"/>
          <w:sz w:val="19"/>
          <w:szCs w:val="19"/>
        </w:rPr>
        <w:t xml:space="preserve">/patient side: </w:t>
      </w:r>
      <w:r>
        <w:rPr>
          <w:sz w:val="19"/>
          <w:szCs w:val="19"/>
        </w:rPr>
        <w:t xml:space="preserve">The doctor marks the accident type for each RTI case: Vehicle occupant, Motorcyclist, Pedestrian, or Other.</w:t>
      </w:r>
    </w:p>
    <w:p>
      <w:pPr>
        <w:spacing w:after="60"/>
      </w:pPr>
      <w:r>
        <w:rPr>
          <w:b/>
          <w:bCs/>
          <w:color w:val="8A4B00"/>
          <w:sz w:val="19"/>
          <w:szCs w:val="19"/>
        </w:rPr>
        <w:t xml:space="preserve">/report side: </w:t>
      </w:r>
      <w:r>
        <w:rPr>
          <w:sz w:val="19"/>
          <w:szCs w:val="19"/>
        </w:rPr>
        <w:t xml:space="preserve">A count per accident type.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96"/>
        <w:gridCol w:w="1368"/>
        <w:gridCol w:w="1368"/>
        <w:gridCol w:w="1368"/>
      </w:tblGrid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Indicator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Wk1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Wk2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7E6E6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Vehicle occupant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Motor cyclist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Pedestrian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9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ind w:left="360"/>
            </w:pPr>
            <w:r>
              <w:rPr>
                <w:b w:val="false"/>
                <w:bCs w:val="false"/>
                <w:sz w:val="18"/>
                <w:szCs w:val="18"/>
              </w:rPr>
              <w:t xml:space="preserve">Others</w:t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2026-09-15T06:35:31.370Z</dcterms:created>
  <dcterms:modified xsi:type="dcterms:W3CDTF">2026-09-15T06:35:31.370Z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