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172A"/>
          <w:sz w:val="40"/>
        </w:rPr>
        <w:t>CypherPro — Stripe / NMI Migration Q&amp;A</w:t>
      </w:r>
    </w:p>
    <w:p>
      <w:r>
        <w:rPr>
          <w:i/>
          <w:color w:val="475569"/>
          <w:sz w:val="21"/>
        </w:rPr>
        <w:t>Response to your discovery questions. February 2026.</w:t>
      </w:r>
    </w:p>
    <w:p/>
    <w:p>
      <w:pPr>
        <w:spacing w:before="280" w:after="80"/>
      </w:pPr>
      <w:r>
        <w:rPr>
          <w:b/>
          <w:color w:val="0891B2"/>
          <w:sz w:val="26"/>
        </w:rPr>
        <w:t>CURRENT STRIPE SETUP</w:t>
      </w:r>
    </w:p>
    <w:p>
      <w:pPr>
        <w:spacing w:before="240" w:after="80"/>
      </w:pPr>
      <w:r>
        <w:rPr>
          <w:b/>
          <w:color w:val="0F172A"/>
          <w:sz w:val="22"/>
        </w:rPr>
        <w:t xml:space="preserve">Q1. </w:t>
      </w:r>
      <w:r>
        <w:rPr>
          <w:i/>
          <w:color w:val="475569"/>
          <w:sz w:val="21"/>
        </w:rPr>
        <w:t>Is your current Stripe integration built on Stripe Connect (platform/sub-merchant model), or individual Stripe API keys per customer? This affects how much lift the switch to individual NMI merchant accounts will be on your end.</w:t>
      </w:r>
    </w:p>
    <w:p>
      <w:pPr>
        <w:spacing w:after="80"/>
      </w:pPr>
      <w:r>
        <w:rPr>
          <w:b/>
          <w:color w:val="0891B2"/>
        </w:rPr>
        <w:t xml:space="preserve">Answer. </w:t>
      </w:r>
      <w:r>
        <w:t>We run a single-account platform model — one Stripe account, one API key, and every customer is a Stripe Customer object inside that account. We are NOT on Stripe Connect (no sub-merchants, no application fees, no transfer_data) and we do not hold per-customer API keys. Affiliate revenue-share is tracked as a ledger entry in our own database and settled off-Stripe, since we do not need Connect for that today. Practical implication: moving to per-merchant NMI accounts is a real migration for us, but not because we have Connect logic to unwind — rather because we currently have zero per-customer merchant-account abstraction at all. We will need to add one either way.</w:t>
      </w:r>
    </w:p>
    <w:p>
      <w:pPr>
        <w:spacing w:before="240" w:after="80"/>
      </w:pPr>
      <w:r>
        <w:rPr>
          <w:b/>
          <w:color w:val="0F172A"/>
          <w:sz w:val="22"/>
        </w:rPr>
        <w:t xml:space="preserve">Q2. </w:t>
      </w:r>
      <w:r>
        <w:rPr>
          <w:i/>
          <w:color w:val="475569"/>
          <w:sz w:val="21"/>
        </w:rPr>
        <w:t>Beyond the customer-facing bill-pay / Payments AI feature, does Stripe also power your own CypherPro subscription billing today (the $38–$149/mo plans)?</w:t>
      </w:r>
    </w:p>
    <w:p>
      <w:pPr>
        <w:spacing w:after="80"/>
      </w:pPr>
      <w:r>
        <w:rPr>
          <w:b/>
          <w:color w:val="0891B2"/>
        </w:rPr>
        <w:t xml:space="preserve">Answer. </w:t>
      </w:r>
      <w:r>
        <w:t>Yes — Stripe powers 100% of our own subscription billing. Worth flagging one thing that came up in review: the customer-facing bill-pay / Payments AI feature is on the roadmap but NOT yet in production. Currently the only Stripe usage anywhere in the app is our own subscription billing for the $38 / $79 / $95 / $149 / $349 plans. When we build customer bill-pay we will need to decide together whether it flows through NMI or Stripe, and that decision should be part of the scoping conversation.</w:t>
      </w:r>
    </w:p>
    <w:p>
      <w:pPr>
        <w:spacing w:before="280" w:after="80"/>
      </w:pPr>
      <w:r>
        <w:rPr>
          <w:b/>
          <w:color w:val="0891B2"/>
          <w:sz w:val="26"/>
        </w:rPr>
        <w:t>REPLACING YOUR OWN SAAS BILLING</w:t>
      </w:r>
    </w:p>
    <w:p>
      <w:pPr>
        <w:spacing w:before="240" w:after="80"/>
      </w:pPr>
      <w:r>
        <w:rPr>
          <w:b/>
          <w:color w:val="0F172A"/>
          <w:sz w:val="22"/>
        </w:rPr>
        <w:t xml:space="preserve">Q3. </w:t>
      </w:r>
      <w:r>
        <w:rPr>
          <w:i/>
          <w:color w:val="475569"/>
          <w:sz w:val="21"/>
        </w:rPr>
        <w:t>What are you using for subscription billing today — Stripe's Billing / Subscriptions API (proration, plan changes, and dunning built in), or Stripe Payment Links per plan? This tells us how much subscription-management logic needs to be rebuilt vs. carried over as-is.</w:t>
      </w:r>
    </w:p>
    <w:p>
      <w:pPr>
        <w:spacing w:after="80"/>
      </w:pPr>
      <w:r>
        <w:rPr>
          <w:b/>
          <w:color w:val="0891B2"/>
        </w:rPr>
        <w:t xml:space="preserve">Answer. </w:t>
      </w:r>
      <w:r>
        <w:t>Full Stripe Billing — Subscriptions API + Invoices API, not Payment Links. Specifically:</w:t>
      </w:r>
    </w:p>
    <w:p>
      <w:pPr>
        <w:pStyle w:val="ListBullet"/>
        <w:spacing w:after="40"/>
      </w:pPr>
      <w:r>
        <w:t>New signups flow through stripe.checkout.Session.create(mode="subscription", …) so we can attach affiliate attribution and company metadata (Payment Links do not support that).</w:t>
      </w:r>
    </w:p>
    <w:p>
      <w:pPr>
        <w:pStyle w:val="ListBullet"/>
        <w:spacing w:after="40"/>
      </w:pPr>
      <w:r>
        <w:t>Enterprise / flat-rate accounts are billed monthly via stripe.Invoice.create + InvoiceItem + finalize_invoice on a scheduler.</w:t>
      </w:r>
    </w:p>
    <w:p>
      <w:pPr>
        <w:pStyle w:val="ListBullet"/>
        <w:spacing w:after="40"/>
      </w:pPr>
      <w:r>
        <w:t>Proration, plan changes, and dunning are all handled natively by Stripe — we did not reimplement any of it.</w:t>
      </w:r>
    </w:p>
    <w:p>
      <w:pPr>
        <w:pStyle w:val="ListBullet"/>
        <w:spacing w:after="40"/>
      </w:pPr>
      <w:r>
        <w:t>State sync is webhook-driven and idempotent — checkout.session.completed, invoice.paid, customer.subscription.updated / deleted.</w:t>
      </w:r>
    </w:p>
    <w:p>
      <w:pPr>
        <w:pStyle w:val="ListBullet"/>
        <w:spacing w:after="40"/>
      </w:pPr>
      <w:r>
        <w:t>Prices live in Stripe and are referenced by env-var Price IDs, so we can change pricing without a code deploy.</w:t>
      </w:r>
    </w:p>
    <w:p>
      <w:pPr>
        <w:spacing w:after="80"/>
      </w:pPr>
      <w:r>
        <w:rPr>
          <w:b/>
          <w:color w:val="0891B2"/>
        </w:rPr>
        <w:t xml:space="preserve">Answer. </w:t>
      </w:r>
      <w:r>
        <w:t>Migration impact: swapping to a different processor means rebuilding the subscription-management layer we currently inherit from Stripe (proration math, dunning cadence, webhook event surface). Non-trivial, but scoped.</w:t>
      </w:r>
    </w:p>
    <w:p>
      <w:pPr>
        <w:spacing w:before="240" w:after="80"/>
      </w:pPr>
      <w:r>
        <w:rPr>
          <w:b/>
          <w:color w:val="0F172A"/>
          <w:sz w:val="22"/>
        </w:rPr>
        <w:t xml:space="preserve">Q4. </w:t>
      </w:r>
      <w:r>
        <w:rPr>
          <w:i/>
          <w:color w:val="475569"/>
          <w:sz w:val="21"/>
        </w:rPr>
        <w:t>How does the 14-day free trial work today, specifically the "no credit card required" part — is a card collected at signup and just not charged, or not collected at all until day 14? We would need to replicate whichever flow that is.</w:t>
      </w:r>
    </w:p>
    <w:p>
      <w:pPr>
        <w:spacing w:after="80"/>
      </w:pPr>
      <w:r>
        <w:rPr>
          <w:b/>
          <w:color w:val="0891B2"/>
        </w:rPr>
        <w:t xml:space="preserve">Answer. </w:t>
      </w:r>
      <w:r>
        <w:t>Card IS collected at signup and just not charged during the 14-day trial. On day 15, unless the customer has canceled, we auto-charge and convert them to paid. Our marketing copy currently uses the phrase "no card required until day 15," which means "you will not be billed for 14 days" — not "we do not ask for a card at signup." That language is worth cleaning up on our end for clarity, but the operational flow you need to replicate is: collect card at signup, hold, auto-bill on day 15 unless canceled.</w:t>
      </w:r>
    </w:p>
    <w:p>
      <w:pPr>
        <w:spacing w:before="240" w:after="80"/>
      </w:pPr>
      <w:r>
        <w:rPr>
          <w:b/>
          <w:color w:val="0F172A"/>
          <w:sz w:val="22"/>
        </w:rPr>
        <w:t xml:space="preserve">Q5. </w:t>
      </w:r>
      <w:r>
        <w:rPr>
          <w:i/>
          <w:color w:val="475569"/>
          <w:sz w:val="21"/>
        </w:rPr>
        <w:t>Does your app need to know subscription status in real time, e.g. to gate feature access by plan? If so, which events matter most — successful charge, failed charge, cancellation, plan change?</w:t>
      </w:r>
    </w:p>
    <w:p>
      <w:pPr>
        <w:spacing w:after="80"/>
      </w:pPr>
      <w:r>
        <w:rPr>
          <w:b/>
          <w:color w:val="0891B2"/>
        </w:rPr>
        <w:t xml:space="preserve">Answer. </w:t>
      </w:r>
      <w:r>
        <w:t>Yes — subscription status drives real-time feature access, and it is wired end-to-end via Stripe webhooks. We keep a per-company billing_state field (pending / active / past_due / canceled) as the source of truth for a blocking modal on the frontend, plus per-user subscription_status for the "My Billing" surface. Both flip on webhook, not on polling.</w:t>
      </w:r>
    </w:p>
    <w:p>
      <w:pPr>
        <w:spacing w:after="80"/>
      </w:pPr>
      <w:r>
        <w:rPr>
          <w:b/>
          <w:color w:val="0891B2"/>
        </w:rPr>
        <w:t xml:space="preserve">Answer. </w:t>
      </w:r>
      <w:r>
        <w:t>Ranked by criticality for our product:</w:t>
      </w:r>
    </w:p>
    <w:p>
      <w:pPr>
        <w:pStyle w:val="ListBullet"/>
        <w:spacing w:after="40"/>
      </w:pPr>
      <w:r>
        <w:t>checkout.session.completed — unlock a new customer (highest priority).</w:t>
      </w:r>
    </w:p>
    <w:p>
      <w:pPr>
        <w:pStyle w:val="ListBullet"/>
        <w:spacing w:after="40"/>
      </w:pPr>
      <w:r>
        <w:t>invoice.payment_failed — throw up the blocking modal, protect revenue.</w:t>
      </w:r>
    </w:p>
    <w:p>
      <w:pPr>
        <w:pStyle w:val="ListBullet"/>
        <w:spacing w:after="40"/>
      </w:pPr>
      <w:r>
        <w:t>invoice.paid — restore access after past-due, credit the affiliate on the referral ledger.</w:t>
      </w:r>
    </w:p>
    <w:p>
      <w:pPr>
        <w:pStyle w:val="ListBullet"/>
        <w:spacing w:after="40"/>
      </w:pPr>
      <w:r>
        <w:t>customer.subscription.updated / deleted — plan changes and clean cancellations.</w:t>
      </w:r>
    </w:p>
    <w:p>
      <w:pPr>
        <w:spacing w:after="80"/>
      </w:pPr>
      <w:r>
        <w:rPr>
          <w:b/>
          <w:color w:val="0891B2"/>
        </w:rPr>
        <w:t xml:space="preserve">Answer. </w:t>
      </w:r>
      <w:r>
        <w:t>Every event is written to a stripe_webhook_events collection before we act on it, so aggressive retries cannot create duplicates. Failed handlers still return 200 so retries stop, and the raw event stays available for manual replay.</w:t>
      </w:r>
    </w:p>
    <w:p>
      <w:pPr>
        <w:spacing w:before="240" w:after="80"/>
      </w:pPr>
      <w:r>
        <w:rPr>
          <w:b/>
          <w:color w:val="0F172A"/>
          <w:sz w:val="22"/>
        </w:rPr>
        <w:t xml:space="preserve">Q6. </w:t>
      </w:r>
      <w:r>
        <w:rPr>
          <w:i/>
          <w:color w:val="475569"/>
          <w:sz w:val="21"/>
        </w:rPr>
        <w:t>On pricing for your own subscription charges specifically, two paths worth deciding between: (a) Dual pricing — each plan tier shows two prices (a card price and a slightly lower ACH/bank-transfer price), same model as merchant dual pricing, with your subscriber paying the processing cost directly; or (b) CypherPro absorbs the fee — your advertised price per tier stays exactly as it is today, and we charge CypherPro a standard processing rate instead, which would come in below what you are paying Stripe today since we are removing their markup from the stack. (a) keeps your margin exactly where it is today but adds a second price to your pricing page; (b) keeps your pricing page unchanged but means eating a processing cost, albeit a lower one than you are paying now. Let me know which direction you guys like the most!</w:t>
      </w:r>
    </w:p>
    <w:p>
      <w:pPr>
        <w:spacing w:after="80"/>
      </w:pPr>
      <w:r>
        <w:rPr>
          <w:b/>
          <w:color w:val="0891B2"/>
        </w:rPr>
        <w:t xml:space="preserve">Answer. </w:t>
      </w:r>
      <w:r>
        <w:t>Still finalizing this decision. I will commit to a direction within two weeks — the trade-off between pricing-page complexity and margin needs a bit more thought and a check with a couple of prospective Practice Partners before we lock in the shape of the pricing page. Will follow up directly with a decision.</w:t>
      </w:r>
    </w:p>
    <w:p>
      <w:pPr>
        <w:spacing w:before="240" w:after="80"/>
      </w:pPr>
      <w:r>
        <w:rPr>
          <w:b/>
          <w:color w:val="0F172A"/>
          <w:sz w:val="22"/>
        </w:rPr>
        <w:t xml:space="preserve">Q7. </w:t>
      </w:r>
      <w:r>
        <w:rPr>
          <w:i/>
          <w:color w:val="475569"/>
          <w:sz w:val="21"/>
        </w:rPr>
        <w:t>(Question 7 was missing from the numbered list in the document I received — please confirm whether Q7 was intentionally skipped or if I missed a page.)</w:t>
      </w:r>
    </w:p>
    <w:p>
      <w:pPr>
        <w:spacing w:after="80"/>
      </w:pPr>
      <w:r>
        <w:rPr>
          <w:b/>
          <w:color w:val="0891B2"/>
        </w:rPr>
        <w:t xml:space="preserve">Answer. </w:t>
      </w:r>
      <w:r>
        <w:t>Awaiting Q7 from you. Happy to answer it as soon as it comes through.</w:t>
      </w:r>
    </w:p>
    <w:p>
      <w:pPr>
        <w:spacing w:before="280" w:after="80"/>
      </w:pPr>
      <w:r>
        <w:rPr>
          <w:b/>
          <w:color w:val="0891B2"/>
          <w:sz w:val="26"/>
        </w:rPr>
        <w:t>VOLUME &amp; MERCHANT DATA</w:t>
      </w:r>
    </w:p>
    <w:p>
      <w:pPr>
        <w:spacing w:before="240" w:after="80"/>
      </w:pPr>
      <w:r>
        <w:rPr>
          <w:b/>
          <w:color w:val="0F172A"/>
          <w:sz w:val="22"/>
        </w:rPr>
        <w:t xml:space="preserve">Q8. </w:t>
      </w:r>
      <w:r>
        <w:rPr>
          <w:i/>
          <w:color w:val="475569"/>
          <w:sz w:val="21"/>
        </w:rPr>
        <w:t>Is the 100–500 merchant / $25MM-month figure current live Stripe processing volume, or a rollout target? From our first call I took it as projected once CypherPro goes live. If that is the case — what is the current monthly figure line? We want to size underwriting and staffing correctly either way, but need to know which one we are planning against.</w:t>
      </w:r>
    </w:p>
    <w:p>
      <w:pPr>
        <w:spacing w:after="80"/>
      </w:pPr>
      <w:r>
        <w:rPr>
          <w:b/>
          <w:color w:val="0891B2"/>
        </w:rPr>
        <w:t xml:space="preserve">Answer. </w:t>
      </w:r>
      <w:r>
        <w:t>The $25MM / month is a rollout target, not current live volume. The math behind it: at 5,000 software users, each invoicing their own clients an average of $5,000 / month, we would land at ~$25MM / month processed through the platform.</w:t>
      </w:r>
    </w:p>
    <w:p>
      <w:pPr>
        <w:spacing w:after="80"/>
      </w:pPr>
      <w:r>
        <w:rPr>
          <w:b/>
          <w:color w:val="0891B2"/>
        </w:rPr>
        <w:t xml:space="preserve">Answer. </w:t>
      </w:r>
      <w:r>
        <w:t>Current live processing volume through the software for customer bill-pay is $0 — that feature is not in production yet (see Q2). Our current Stripe volume is only our own SaaS subscription revenue, which is a fundamentally different traffic profile from what we are sizing this migration against.</w:t>
      </w:r>
    </w:p>
    <w:p>
      <w:pPr>
        <w:spacing w:before="240" w:after="80"/>
      </w:pPr>
      <w:r>
        <w:rPr>
          <w:b/>
          <w:color w:val="0F172A"/>
          <w:sz w:val="22"/>
        </w:rPr>
        <w:t xml:space="preserve">Q9. </w:t>
      </w:r>
      <w:r>
        <w:rPr>
          <w:i/>
          <w:color w:val="475569"/>
          <w:sz w:val="21"/>
        </w:rPr>
        <w:t>Could you share anonymized/aggregate data on your current base — transaction count, average processing volume per customer, and card vs. ACH mix? This directly shapes the fee structure and lets us model this accurately together rather than guessing.</w:t>
      </w:r>
    </w:p>
    <w:p>
      <w:pPr>
        <w:spacing w:after="80"/>
      </w:pPr>
      <w:r>
        <w:rPr>
          <w:b/>
          <w:color w:val="0891B2"/>
        </w:rPr>
        <w:t xml:space="preserve">Answer. </w:t>
      </w:r>
      <w:r>
        <w:t>Because customer bill-pay is not yet live, we do not have representative merchant transaction data to share on the payments side. Happy to share anonymized data on our own subscription-billing volume if that is useful for any reason, but it will not meaningfully inform the fee model for merchant payments. Once we have three months of live merchant activity post-launch, we can revisit the fee structure with real data.</w:t>
      </w:r>
    </w:p>
    <w:p>
      <w:pPr>
        <w:spacing w:before="240" w:after="80"/>
      </w:pPr>
      <w:r>
        <w:rPr>
          <w:b/>
          <w:color w:val="0F172A"/>
          <w:sz w:val="22"/>
        </w:rPr>
        <w:t xml:space="preserve">Q10. </w:t>
      </w:r>
      <w:r>
        <w:rPr>
          <w:i/>
          <w:color w:val="475569"/>
          <w:sz w:val="21"/>
        </w:rPr>
        <w:t>Any sense of which business types/industries make up most of your customer base? Some categories need extra underwriting review, and knowing that now avoids surprises during the migration window.</w:t>
      </w:r>
    </w:p>
    <w:p>
      <w:pPr>
        <w:spacing w:after="80"/>
      </w:pPr>
      <w:r>
        <w:rPr>
          <w:b/>
          <w:color w:val="0891B2"/>
        </w:rPr>
        <w:t xml:space="preserve">Answer. </w:t>
      </w:r>
      <w:r>
        <w:t>Across a broad set of legitimate small-business verticals — restaurants, professional services (CPAs, bookkeepers, consultants), agencies, contractors, retail, ecommerce, and healthcare admin. We are NOT planning to serve traditionally high-risk verticals: no adult, no gambling, no CBD/cannabis, no timeshare, no MLM, no firearms, no crypto exchanges. That should keep underwriting review focused on standard-risk SIC codes.</w:t>
      </w:r>
    </w:p>
    <w:p>
      <w:pPr>
        <w:spacing w:before="280" w:after="80"/>
      </w:pPr>
      <w:r>
        <w:rPr>
          <w:b/>
          <w:color w:val="0891B2"/>
          <w:sz w:val="26"/>
        </w:rPr>
        <w:t>AUTOMATED APPLICATION — RISK-BASED DOCUMENT TRIGGERS</w:t>
      </w:r>
    </w:p>
    <w:p>
      <w:pPr>
        <w:spacing w:before="240" w:after="80"/>
      </w:pPr>
      <w:r>
        <w:rPr>
          <w:b/>
          <w:color w:val="0F172A"/>
          <w:sz w:val="22"/>
        </w:rPr>
        <w:t xml:space="preserve">Q11. </w:t>
      </w:r>
      <w:r>
        <w:rPr>
          <w:i/>
          <w:color w:val="475569"/>
          <w:sz w:val="21"/>
        </w:rPr>
        <w:t>Is [risk-based document trigger logic in the application form] something your application intake logic could capture and act on? This isn't a required — but it would help reduce a lot of back and forth and reduce the overall time from application to live.</w:t>
      </w:r>
    </w:p>
    <w:p>
      <w:pPr>
        <w:spacing w:after="80"/>
      </w:pPr>
      <w:r>
        <w:rPr>
          <w:b/>
          <w:color w:val="0891B2"/>
        </w:rPr>
        <w:t xml:space="preserve">Answer. </w:t>
      </w:r>
      <w:r>
        <w:t>Absolutely — this is a natural fit for our application intake flow and we can automate it out of the gate. Conditional logic that auto-requests 3 months of business bank statements or two paid customer invoices when a merchant flags themselves as CNP / B2B is straightforward. The "prior-processing statements" trigger is worth building too, though we will want to soft-fail gracefully — many small-business owners genuinely do not know how to pull those statements, so we will offer an inline how-to and let underwriting manually request only if truly needed. This capability will keep improving as we see which triggers reduce actual back-and-forth the most.</w:t>
      </w:r>
    </w:p>
    <w:p>
      <w:pPr>
        <w:spacing w:before="280" w:after="80"/>
      </w:pPr>
      <w:r>
        <w:rPr>
          <w:b/>
          <w:color w:val="0891B2"/>
          <w:sz w:val="26"/>
        </w:rPr>
        <w:t>INTEGRATION SCOPE</w:t>
      </w:r>
    </w:p>
    <w:p>
      <w:pPr>
        <w:spacing w:before="240" w:after="80"/>
      </w:pPr>
      <w:r>
        <w:rPr>
          <w:b/>
          <w:color w:val="0F172A"/>
          <w:sz w:val="22"/>
        </w:rPr>
        <w:t xml:space="preserve">Q12. </w:t>
      </w:r>
      <w:r>
        <w:rPr>
          <w:i/>
          <w:color w:val="475569"/>
          <w:sz w:val="21"/>
        </w:rPr>
        <w:t>On OptiPay360 — when you mentioned possibly integrating it instead of building your own, could you say more about what you are picturing? I think this could be great but want to get a better idea of what you are thinking and to be sure we have the right support team on top of it and ready for the volume. The last thing we will do is reduce the value of the support we offer to you guys or any customers on the platform.</w:t>
      </w:r>
    </w:p>
    <w:p>
      <w:pPr>
        <w:spacing w:after="80"/>
      </w:pPr>
      <w:r>
        <w:rPr>
          <w:b/>
          <w:color w:val="0891B2"/>
        </w:rPr>
        <w:t xml:space="preserve">Answer. </w:t>
      </w:r>
      <w:r>
        <w:t>Let me come back on this one with a clearer picture. I want to talk through the OptiPay360 architecture internally before locking in the shape of the integration — specifically what we would ship natively in CypherPro vs. what we would rely on OptiPay360 for. Once I have a clean scope written up, I will send it over so we can align on support ownership before anything gets built.</w:t>
      </w:r>
    </w:p>
    <w:p>
      <w:pPr>
        <w:spacing w:before="280" w:after="80"/>
      </w:pPr>
      <w:r>
        <w:rPr>
          <w:b/>
          <w:color w:val="0891B2"/>
          <w:sz w:val="26"/>
        </w:rPr>
        <w:t>PAYMENTS UX &amp; FEES (MERCHANT SIDE)</w:t>
      </w:r>
    </w:p>
    <w:p>
      <w:pPr>
        <w:spacing w:before="240" w:after="80"/>
      </w:pPr>
      <w:r>
        <w:rPr>
          <w:b/>
          <w:color w:val="0F172A"/>
          <w:sz w:val="22"/>
        </w:rPr>
        <w:t xml:space="preserve">Q13. </w:t>
      </w:r>
      <w:r>
        <w:rPr>
          <w:i/>
          <w:color w:val="475569"/>
          <w:sz w:val="21"/>
        </w:rPr>
        <w:t>For ACH specifically: would your team be open to a disclosed pass-through fee shown to the payer at time of payment (similar to how card dual pricing already works), or does "no hard monthly fees" mean no visible payment fees anywhere in the flow?</w:t>
      </w:r>
    </w:p>
    <w:p>
      <w:pPr>
        <w:spacing w:after="80"/>
      </w:pPr>
      <w:r>
        <w:rPr>
          <w:b/>
          <w:color w:val="0891B2"/>
        </w:rPr>
        <w:t xml:space="preserve">Answer. </w:t>
      </w:r>
      <w:r>
        <w:t>Yes — we are open to a disclosed ACH pass-through fee shown to the payer at time of payment, same pattern as card dual pricing.</w:t>
      </w:r>
    </w:p>
    <w:p>
      <w:pPr>
        <w:spacing w:after="80"/>
      </w:pPr>
      <w:r>
        <w:rPr>
          <w:b/>
          <w:color w:val="0891B2"/>
        </w:rPr>
        <w:t xml:space="preserve">Answer. </w:t>
      </w:r>
      <w:r>
        <w:t>Clarifying what we mean by "no hard monthly fees": we do not want the merchant to be charged a monthly fee in a month when they process nothing. The pattern we are trying to avoid is: merchant gets approved, has an idle month with zero transactions, and still gets hit with a mandatory $35 monthly service fee on top of their CypherPro subscription. Fees at time of transaction (whether merchant-absorbed or payer-disclosed) are fine. Fixed monthly access fees regardless of usage are what we want to avoid on the payments layer.</w:t>
      </w:r>
    </w:p>
    <w:p>
      <w:pPr>
        <w:spacing w:before="280" w:after="80"/>
      </w:pPr>
      <w:r>
        <w:rPr>
          <w:b/>
          <w:color w:val="0891B2"/>
          <w:sz w:val="26"/>
        </w:rPr>
        <w:t>SECURITY</w:t>
      </w:r>
    </w:p>
    <w:p>
      <w:pPr>
        <w:spacing w:before="240" w:after="80"/>
      </w:pPr>
      <w:r>
        <w:rPr>
          <w:b/>
          <w:color w:val="0F172A"/>
          <w:sz w:val="22"/>
        </w:rPr>
        <w:t xml:space="preserve">Q14. </w:t>
      </w:r>
      <w:r>
        <w:rPr>
          <w:i/>
          <w:color w:val="475569"/>
          <w:sz w:val="21"/>
        </w:rPr>
        <w:t>Given your SOC 2 Type II posture, do you want card data kept fully out of your own systems (hosted fields, similar to Collect.js), or are you planning to collect fields within your own UI?</w:t>
      </w:r>
    </w:p>
    <w:p>
      <w:pPr>
        <w:spacing w:after="80"/>
      </w:pPr>
      <w:r>
        <w:rPr>
          <w:b/>
          <w:color w:val="0891B2"/>
        </w:rPr>
        <w:t xml:space="preserve">Answer. </w:t>
      </w:r>
      <w:r>
        <w:t>We want card data kept fully out of our own systems — hosted fields are exactly the model we prefer. This is a hard requirement, driven by our SOC 2 posture and by our decision to stay in PCI SAQ-A scope rather than SAQ-D. Practically: post-migration, our plan is to route cardholder data straight to NMI via hosted fields (Collect.js pattern) so nothing sensitive ever touches our infrastructure. Just to set expectations on the current state — the NMI hosted-fields integration is not built yet in the app; the code we ship today only touches Stripe. Wiring the hosted-fields flow is part of the migration work.</w:t>
      </w:r>
    </w:p>
    <w:p>
      <w:pPr>
        <w:spacing w:before="280" w:after="80"/>
      </w:pPr>
      <w:r>
        <w:rPr>
          <w:b/>
          <w:color w:val="0891B2"/>
          <w:sz w:val="26"/>
        </w:rPr>
        <w:t>SUMMARY OF OPEN ITEMS</w:t>
      </w:r>
    </w:p>
    <w:p>
      <w:pPr>
        <w:spacing w:after="80"/>
      </w:pPr>
      <w:r>
        <w:rPr>
          <w:b/>
          <w:color w:val="0891B2"/>
        </w:rPr>
        <w:t xml:space="preserve">Answer. </w:t>
      </w:r>
      <w:r>
        <w:t>Three things I owe you a follow-up on, plus one clarifying question on my end:</w:t>
      </w:r>
    </w:p>
    <w:p>
      <w:pPr>
        <w:pStyle w:val="ListBullet"/>
        <w:spacing w:after="40"/>
      </w:pPr>
      <w:r>
        <w:t>Q6 — pricing direction (dual pricing vs. CypherPro absorbs the fee): coming within 2 weeks.</w:t>
      </w:r>
    </w:p>
    <w:p>
      <w:pPr>
        <w:pStyle w:val="ListBullet"/>
        <w:spacing w:after="40"/>
      </w:pPr>
      <w:r>
        <w:t>Q7 — please resend, this question appears to be missing from the numbered list I received.</w:t>
      </w:r>
    </w:p>
    <w:p>
      <w:pPr>
        <w:pStyle w:val="ListBullet"/>
        <w:spacing w:after="40"/>
      </w:pPr>
      <w:r>
        <w:t>Q12 — OptiPay360 integration scope: coming in a separate write-up once I've talked it through internally.</w:t>
      </w:r>
    </w:p>
    <w:p>
      <w:pPr>
        <w:pStyle w:val="ListBullet"/>
        <w:spacing w:after="40"/>
      </w:pPr>
      <w:r>
        <w:t>Q9 — will share anonymized merchant data 3 months after customer bill-pay goes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