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Field365 — 30 / 60 / 90 Day Plan (v2, expanded scope)</w:t>
      </w:r>
    </w:p>
    <w:p>
      <w:r>
        <w:t>Prepared for TJ · Oct 26, 2026 · PSG</w:t>
      </w:r>
    </w:p>
    <w:p>
      <w:pPr>
        <w:pStyle w:val="Heading1"/>
      </w:pPr>
      <w:r>
        <w:t>What changed from v1</w:t>
      </w:r>
    </w:p>
    <w:p>
      <w:r>
        <w:t>At TJ's request, five items that v1 placed after Day 90 are now part of the Day 90 delivery: native iPhone/Android apps with Life360‑style background tracking, multi‑crew route optimization, the AI receptionist as a per‑business add‑on, HVAC and landscaping trade modules, and QuickBooks Online. Nothing was removed from the Day 60 or Day 90 lists to make room.</w:t>
      </w:r>
    </w:p>
    <w:p>
      <w:r>
        <w:t>Three things have to be true for this to hold: (1) the Handoff Review is amended with the exact wording in the "Day 90 additions" section below, (2) the outside‑approval clause is extended to Apple, Google and Intuit reviews, and (3) the account setup in "Before Day 1" is done on time, because the native apps and the receptionist cannot be submitted or provisioned without those accounts.</w:t>
      </w:r>
    </w:p>
    <w:p>
      <w:pPr>
        <w:pStyle w:val="Heading1"/>
      </w:pPr>
      <w:r>
        <w:t>How this plan works with the contracts</w:t>
      </w:r>
    </w:p>
    <w:p>
      <w:r>
        <w:t>The Day 60 and Day 90 lists in the amended Handoff Review are the only delivery commitments (MOU Section 7 and the Software Development Agreement). The weekly order of work, the Day 30 demo, the testing periods and the stretch items are PSG's working plan, shared so both Members can follow progress. They are not deadlines.</w:t>
      </w:r>
    </w:p>
    <w:p>
      <w:r>
        <w:t>Day 1 is the day PSG receives the first installment ($21,000). Dates below assume Day 1 = Oct 26, 2026; if the installment arrives later, every date moves by the same number of days. Anything delivered early is a bonus and does not move Day 60 or Day 90.</w:t>
      </w:r>
    </w:p>
    <w:p>
      <w:r>
        <w:t>With the expanded scope there is no slack in Days 61–90. Christmas (Dec 25 = Day 61) and New Year's (Jan 1 = Day 68) fall inside that window, so PSG plans to work through both and TJ's crews test on their normal schedule.</w:t>
      </w:r>
    </w:p>
    <w:p>
      <w:pPr>
        <w:pStyle w:val="Heading1"/>
      </w:pPr>
      <w:r>
        <w:t>At a glance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Checkpoint</w:t>
            </w:r>
          </w:p>
        </w:tc>
        <w:tc>
          <w:tcPr>
            <w:tcW w:type="dxa" w:w="2880"/>
          </w:tcPr>
          <w:p>
            <w:r/>
            <w:r>
              <w:rPr>
                <w:b/>
              </w:rPr>
              <w:t>Approx. date</w:t>
            </w:r>
          </w:p>
        </w:tc>
        <w:tc>
          <w:tcPr>
            <w:tcW w:type="dxa" w:w="2880"/>
          </w:tcPr>
          <w:p>
            <w:r/>
            <w:r>
              <w:rPr>
                <w:b/>
              </w:rPr>
              <w:t>What it is</w:t>
            </w:r>
          </w:p>
        </w:tc>
      </w:tr>
      <w:tr>
        <w:tc>
          <w:tcPr>
            <w:tcW w:type="dxa" w:w="2880"/>
          </w:tcPr>
          <w:p>
            <w:r>
              <w:t>Day 30</w:t>
            </w:r>
          </w:p>
        </w:tc>
        <w:tc>
          <w:tcPr>
            <w:tcW w:type="dxa" w:w="2880"/>
          </w:tcPr>
          <w:p>
            <w:r>
              <w:t>Nov 24, 2026</w:t>
            </w:r>
          </w:p>
        </w:tc>
        <w:tc>
          <w:tcPr>
            <w:tcW w:type="dxa" w:w="2880"/>
          </w:tcPr>
          <w:p>
            <w:r>
              <w:t>Progress demo: voice estimate → signed proposal → paid deposit (test mode), on TJ's phone</w:t>
            </w:r>
          </w:p>
        </w:tc>
      </w:tr>
      <w:tr>
        <w:tc>
          <w:tcPr>
            <w:tcW w:type="dxa" w:w="2880"/>
          </w:tcPr>
          <w:p>
            <w:r>
              <w:t>Day 45</w:t>
            </w:r>
          </w:p>
        </w:tc>
        <w:tc>
          <w:tcPr>
            <w:tcW w:type="dxa" w:w="2880"/>
          </w:tcPr>
          <w:p>
            <w:r>
              <w:t>Dec 9, 2026</w:t>
            </w:r>
          </w:p>
        </w:tc>
        <w:tc>
          <w:tcPr>
            <w:tcW w:type="dxa" w:w="2880"/>
          </w:tcPr>
          <w:p>
            <w:r>
              <w:t>Internal: Day 60 features built; native app in TestFlight / Play internal testing for TJ's crews</w:t>
            </w:r>
          </w:p>
        </w:tc>
      </w:tr>
      <w:tr>
        <w:tc>
          <w:tcPr>
            <w:tcW w:type="dxa" w:w="2880"/>
          </w:tcPr>
          <w:p>
            <w:r>
              <w:t>Day 50</w:t>
            </w:r>
          </w:p>
        </w:tc>
        <w:tc>
          <w:tcPr>
            <w:tcW w:type="dxa" w:w="2880"/>
          </w:tcPr>
          <w:p>
            <w:r>
              <w:t>Dec 14, 2026</w:t>
            </w:r>
          </w:p>
        </w:tc>
        <w:tc>
          <w:tcPr>
            <w:tcW w:type="dxa" w:w="2880"/>
          </w:tcPr>
          <w:p>
            <w:r>
              <w:t>Native apps submitted to the App Store and Google Play (first submission)</w:t>
            </w:r>
          </w:p>
        </w:tc>
      </w:tr>
      <w:tr>
        <w:tc>
          <w:tcPr>
            <w:tcW w:type="dxa" w:w="2880"/>
          </w:tcPr>
          <w:p>
            <w:r>
              <w:t>Day 60</w:t>
            </w:r>
          </w:p>
        </w:tc>
        <w:tc>
          <w:tcPr>
            <w:tcW w:type="dxa" w:w="2880"/>
          </w:tcPr>
          <w:p>
            <w:r>
              <w:t>Dec 24, 2026 (notice Dec 23)</w:t>
            </w:r>
          </w:p>
        </w:tc>
        <w:tc>
          <w:tcPr>
            <w:tcW w:type="dxa" w:w="2880"/>
          </w:tcPr>
          <w:p>
            <w:r>
              <w:t>Formal Delivered notice for the Day 60 list; TJ's 30‑day testing window starts</w:t>
            </w:r>
          </w:p>
        </w:tc>
      </w:tr>
      <w:tr>
        <w:tc>
          <w:tcPr>
            <w:tcW w:type="dxa" w:w="2880"/>
          </w:tcPr>
          <w:p>
            <w:r>
              <w:t>Day 90</w:t>
            </w:r>
          </w:p>
        </w:tc>
        <w:tc>
          <w:tcPr>
            <w:tcW w:type="dxa" w:w="2880"/>
          </w:tcPr>
          <w:p>
            <w:r>
              <w:t>Jan 23, 2027</w:t>
            </w:r>
          </w:p>
        </w:tc>
        <w:tc>
          <w:tcPr>
            <w:tcW w:type="dxa" w:w="2880"/>
          </w:tcPr>
          <w:p>
            <w:r>
              <w:t>Formal Delivered notice for the Day 90 list, including the five additions; PSG's build is complete</w:t>
            </w:r>
          </w:p>
        </w:tc>
      </w:tr>
    </w:tbl>
    <w:p/>
    <w:p>
      <w:pPr>
        <w:pStyle w:val="Heading1"/>
      </w:pPr>
      <w:r>
        <w:t>Before Day 1 — setup</w:t>
      </w:r>
    </w:p>
    <w:p>
      <w:r>
        <w:t>The five additions add four accounts that have their own waiting periods. They start now, in the Company's name.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Step</w:t>
            </w:r>
          </w:p>
        </w:tc>
        <w:tc>
          <w:tcPr>
            <w:tcW w:type="dxa" w:w="2880"/>
          </w:tcPr>
          <w:p>
            <w:r/>
            <w:r>
              <w:rPr>
                <w:b/>
              </w:rPr>
              <w:t>Who</w:t>
            </w:r>
          </w:p>
        </w:tc>
        <w:tc>
          <w:tcPr>
            <w:tcW w:type="dxa" w:w="2880"/>
          </w:tcPr>
          <w:p>
            <w:r/>
            <w:r>
              <w:rPr>
                <w:b/>
              </w:rPr>
              <w:t>Notes</w:t>
            </w:r>
          </w:p>
        </w:tc>
      </w:tr>
      <w:tr>
        <w:tc>
          <w:tcPr>
            <w:tcW w:type="dxa" w:w="2880"/>
          </w:tcPr>
          <w:p>
            <w:r>
              <w:t>Sign the MOU, Development Agreement and amended Handoff Review</w:t>
            </w:r>
          </w:p>
        </w:tc>
        <w:tc>
          <w:tcPr>
            <w:tcW w:type="dxa" w:w="2880"/>
          </w:tcPr>
          <w:p>
            <w:r>
              <w:t>TJ, Michael, PSG</w:t>
            </w:r>
          </w:p>
        </w:tc>
        <w:tc>
          <w:tcPr>
            <w:tcW w:type="dxa" w:w="2880"/>
          </w:tcPr>
          <w:p>
            <w:r>
              <w:t>Handoff Review carries the Day 90 additions in the wording below; Development Agreement names PSG's payments module as the one licensed component</w:t>
            </w:r>
          </w:p>
        </w:tc>
      </w:tr>
      <w:tr>
        <w:tc>
          <w:tcPr>
            <w:tcW w:type="dxa" w:w="2880"/>
          </w:tcPr>
          <w:p>
            <w:r>
              <w:t>File the LLC, apply for EIN</w:t>
            </w:r>
          </w:p>
        </w:tc>
        <w:tc>
          <w:tcPr>
            <w:tcW w:type="dxa" w:w="2880"/>
          </w:tcPr>
          <w:p>
            <w:r>
              <w:t>Michael</w:t>
            </w:r>
          </w:p>
        </w:tc>
        <w:tc>
          <w:tcPr>
            <w:tcW w:type="dxa" w:w="2880"/>
          </w:tcPr>
          <w:p>
            <w:r>
              <w:t>Both Members listed from the start</w:t>
            </w:r>
          </w:p>
        </w:tc>
      </w:tr>
      <w:tr>
        <w:tc>
          <w:tcPr>
            <w:tcW w:type="dxa" w:w="2880"/>
          </w:tcPr>
          <w:p>
            <w:r>
              <w:t>Open the Company bank account</w:t>
            </w:r>
          </w:p>
        </w:tc>
        <w:tc>
          <w:tcPr>
            <w:tcW w:type="dxa" w:w="2880"/>
          </w:tcPr>
          <w:p>
            <w:r>
              <w:t>TJ, Michael</w:t>
            </w:r>
          </w:p>
        </w:tc>
        <w:tc>
          <w:tcPr>
            <w:tcW w:type="dxa" w:w="2880"/>
          </w:tcPr>
          <w:p>
            <w:r>
              <w:t>PSG then moves unused first‑installment funds and records into it</w:t>
            </w:r>
          </w:p>
        </w:tc>
      </w:tr>
      <w:tr>
        <w:tc>
          <w:tcPr>
            <w:tcW w:type="dxa" w:w="2880"/>
          </w:tcPr>
          <w:p>
            <w:r>
              <w:t>Request a D‑U‑N‑S number, then enroll in the Apple Developer Program (organization)</w:t>
            </w:r>
          </w:p>
        </w:tc>
        <w:tc>
          <w:tcPr>
            <w:tcW w:type="dxa" w:w="2880"/>
          </w:tcPr>
          <w:p>
            <w:r>
              <w:t>Michael, PSG</w:t>
            </w:r>
          </w:p>
        </w:tc>
        <w:tc>
          <w:tcPr>
            <w:tcW w:type="dxa" w:w="2880"/>
          </w:tcPr>
          <w:p>
            <w:r>
              <w:t>D‑U‑N‑S: free, up to 30 days. Apple: $99/yr, a few days to weeks after D‑U‑N‑S. Needed before the iPhone app can be submitted</w:t>
            </w:r>
          </w:p>
        </w:tc>
      </w:tr>
      <w:tr>
        <w:tc>
          <w:tcPr>
            <w:tcW w:type="dxa" w:w="2880"/>
          </w:tcPr>
          <w:p>
            <w:r>
              <w:t>Open a Google Play developer account (organization)</w:t>
            </w:r>
          </w:p>
        </w:tc>
        <w:tc>
          <w:tcPr>
            <w:tcW w:type="dxa" w:w="2880"/>
          </w:tcPr>
          <w:p>
            <w:r>
              <w:t>PSG</w:t>
            </w:r>
          </w:p>
        </w:tc>
        <w:tc>
          <w:tcPr>
            <w:tcW w:type="dxa" w:w="2880"/>
          </w:tcPr>
          <w:p>
            <w:r>
              <w:t>$25 one time; identity verification takes days</w:t>
            </w:r>
          </w:p>
        </w:tc>
      </w:tr>
      <w:tr>
        <w:tc>
          <w:tcPr>
            <w:tcW w:type="dxa" w:w="2880"/>
          </w:tcPr>
          <w:p>
            <w:r>
              <w:t>Open an Intuit Developer account and register the Field365 app</w:t>
            </w:r>
          </w:p>
        </w:tc>
        <w:tc>
          <w:tcPr>
            <w:tcW w:type="dxa" w:w="2880"/>
          </w:tcPr>
          <w:p>
            <w:r>
              <w:t>PSG</w:t>
            </w:r>
          </w:p>
        </w:tc>
        <w:tc>
          <w:tcPr>
            <w:tcW w:type="dxa" w:w="2880"/>
          </w:tcPr>
          <w:p>
            <w:r>
              <w:t>Free. Production keys require Intuit's app‑settings and compliance questionnaire; start the questionnaire early</w:t>
            </w:r>
          </w:p>
        </w:tc>
      </w:tr>
      <w:tr>
        <w:tc>
          <w:tcPr>
            <w:tcW w:type="dxa" w:w="2880"/>
          </w:tcPr>
          <w:p>
            <w:r>
              <w:t>Open a Retell AI account and a Twilio voice sub‑account</w:t>
            </w:r>
          </w:p>
        </w:tc>
        <w:tc>
          <w:tcPr>
            <w:tcW w:type="dxa" w:w="2880"/>
          </w:tcPr>
          <w:p>
            <w:r>
              <w:t>PSG</w:t>
            </w:r>
          </w:p>
        </w:tc>
        <w:tc>
          <w:tcPr>
            <w:tcW w:type="dxa" w:w="2880"/>
          </w:tcPr>
          <w:p>
            <w:r>
              <w:t>For the receptionist; numbers are bought per business as they turn it on</w:t>
            </w:r>
          </w:p>
        </w:tc>
      </w:tr>
      <w:tr>
        <w:tc>
          <w:tcPr>
            <w:tcW w:type="dxa" w:w="2880"/>
          </w:tcPr>
          <w:p>
            <w:r>
              <w:t>Open Company accounts: GitHub, Railway, MongoDB, GoDaddy domain, Resend, Google Maps/Routes, AI provider</w:t>
            </w:r>
          </w:p>
        </w:tc>
        <w:tc>
          <w:tcPr>
            <w:tcW w:type="dxa" w:w="2880"/>
          </w:tcPr>
          <w:p>
            <w:r>
              <w:t>PSG</w:t>
            </w:r>
          </w:p>
        </w:tc>
        <w:tc>
          <w:tcPr>
            <w:tcW w:type="dxa" w:w="2880"/>
          </w:tcPr>
          <w:p>
            <w:r>
              <w:t>In the Company's name, or by PSG and transferred after formation</w:t>
            </w:r>
          </w:p>
        </w:tc>
      </w:tr>
      <w:tr>
        <w:tc>
          <w:tcPr>
            <w:tcW w:type="dxa" w:w="2880"/>
          </w:tcPr>
          <w:p>
            <w:r>
              <w:t>Payment processing (NMI): test gateway, partner agreement in writing, TJ's company as first live merchant (ACH requested)</w:t>
            </w:r>
          </w:p>
        </w:tc>
        <w:tc>
          <w:tcPr>
            <w:tcW w:type="dxa" w:w="2880"/>
          </w:tcPr>
          <w:p>
            <w:r>
              <w:t>PSG, TJ</w:t>
            </w:r>
          </w:p>
        </w:tc>
        <w:tc>
          <w:tcPr>
            <w:tcW w:type="dxa" w:w="2880"/>
          </w:tcPr>
          <w:p>
            <w:r>
              <w:t>Merchant approval takes time, so it starts now</w:t>
            </w:r>
          </w:p>
        </w:tc>
      </w:tr>
      <w:tr>
        <w:tc>
          <w:tcPr>
            <w:tcW w:type="dxa" w:w="2880"/>
          </w:tcPr>
          <w:p>
            <w:r>
              <w:t>Buy a Twilio number, start text registration (10DLC)</w:t>
            </w:r>
          </w:p>
        </w:tc>
        <w:tc>
          <w:tcPr>
            <w:tcW w:type="dxa" w:w="2880"/>
          </w:tcPr>
          <w:p>
            <w:r>
              <w:t>PSG</w:t>
            </w:r>
          </w:p>
        </w:tc>
        <w:tc>
          <w:tcPr>
            <w:tcW w:type="dxa" w:w="2880"/>
          </w:tcPr>
          <w:p>
            <w:r>
              <w:t>Days to a few weeks</w:t>
            </w:r>
          </w:p>
        </w:tc>
      </w:tr>
      <w:tr>
        <w:tc>
          <w:tcPr>
            <w:tcW w:type="dxa" w:w="2880"/>
          </w:tcPr>
          <w:p>
            <w:r>
              <w:t>Name one HVAC and one landscaping contractor who will supply trade content</w:t>
            </w:r>
          </w:p>
        </w:tc>
        <w:tc>
          <w:tcPr>
            <w:tcW w:type="dxa" w:w="2880"/>
          </w:tcPr>
          <w:p>
            <w:r>
              <w:t>TJ</w:t>
            </w:r>
          </w:p>
        </w:tc>
        <w:tc>
          <w:tcPr>
            <w:tcW w:type="dxa" w:w="2880"/>
          </w:tcPr>
          <w:p>
            <w:r>
              <w:t>Catalog samples, checklists, equipment types, maintenance plans and a sample service report — due by Day 45</w:t>
            </w:r>
          </w:p>
        </w:tc>
      </w:tr>
      <w:tr>
        <w:tc>
          <w:tcPr>
            <w:tcW w:type="dxa" w:w="2880"/>
          </w:tcPr>
          <w:p>
            <w:r>
              <w:t>Trademark and app‑store search on "Field365", then logo and store artwork</w:t>
            </w:r>
          </w:p>
        </w:tc>
        <w:tc>
          <w:tcPr>
            <w:tcW w:type="dxa" w:w="2880"/>
          </w:tcPr>
          <w:p>
            <w:r>
              <w:t>Michael, TJ</w:t>
            </w:r>
          </w:p>
        </w:tc>
        <w:tc>
          <w:tcPr>
            <w:tcW w:type="dxa" w:w="2880"/>
          </w:tcPr>
          <w:p>
            <w:r>
              <w:t>Store listings need the icon and screenshots</w:t>
            </w:r>
          </w:p>
        </w:tc>
      </w:tr>
    </w:tbl>
    <w:p/>
    <w:p>
      <w:pPr>
        <w:pStyle w:val="Heading1"/>
      </w:pPr>
      <w:r>
        <w:t>Days 1–30 — foundation and the money path</w:t>
      </w:r>
    </w:p>
    <w:p>
      <w:r>
        <w:t>Same as v1, with two foundation decisions made for the additions: the phone app is built inside a native shell (Capacitor) from Week 1 so the store apps are the same code and not a later rewrite, and the pool module is built as the first "trade pack" on a generic trade engine so HVAC and landscaping are content packs rather than new features.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Week</w:t>
            </w:r>
          </w:p>
        </w:tc>
        <w:tc>
          <w:tcPr>
            <w:tcW w:type="dxa" w:w="2880"/>
          </w:tcPr>
          <w:p>
            <w:r/>
            <w:r>
              <w:rPr>
                <w:b/>
              </w:rPr>
              <w:t>Focus</w:t>
            </w:r>
          </w:p>
        </w:tc>
        <w:tc>
          <w:tcPr>
            <w:tcW w:type="dxa" w:w="2880"/>
          </w:tcPr>
          <w:p>
            <w:r/>
            <w:r>
              <w:rPr>
                <w:b/>
              </w:rPr>
              <w:t>What gets built</w:t>
            </w:r>
          </w:p>
        </w:tc>
      </w:tr>
      <w:tr>
        <w:tc>
          <w:tcPr>
            <w:tcW w:type="dxa" w:w="2880"/>
          </w:tcPr>
          <w:p>
            <w:r>
              <w:t>1</w:t>
            </w:r>
          </w:p>
        </w:tc>
        <w:tc>
          <w:tcPr>
            <w:tcW w:type="dxa" w:w="2880"/>
          </w:tcPr>
          <w:p>
            <w:r>
              <w:t>Foundation</w:t>
            </w:r>
          </w:p>
        </w:tc>
        <w:tc>
          <w:tcPr>
            <w:tcW w:type="dxa" w:w="2880"/>
          </w:tcPr>
          <w:p>
            <w:r>
              <w:t>Field365's own data structure for many businesses; logins and roles (owner/admin, office, crew); phone app inside a native shell with icon, camera, GPS and push permissions; client records with address autocomplete, referral sources and search</w:t>
            </w:r>
          </w:p>
        </w:tc>
      </w:tr>
      <w:tr>
        <w:tc>
          <w:tcPr>
            <w:tcW w:type="dxa" w:w="2880"/>
          </w:tcPr>
          <w:p>
            <w:r>
              <w:t>2</w:t>
            </w:r>
          </w:p>
        </w:tc>
        <w:tc>
          <w:tcPr>
            <w:tcW w:type="dxa" w:w="2880"/>
          </w:tcPr>
          <w:p>
            <w:r>
              <w:t>Pipeline and estimating</w:t>
            </w:r>
          </w:p>
        </w:tc>
        <w:tc>
          <w:tcPr>
            <w:tcW w:type="dxa" w:w="2880"/>
          </w:tcPr>
          <w:p>
            <w:r>
              <w:t>Project board with all seven stages, drag‑and‑drop and automatic moves; supplier catalog upload with markup and regional price adjustment; estimates by typing or voice, drafted by AI from the catalog, every line editable</w:t>
            </w:r>
          </w:p>
        </w:tc>
      </w:tr>
      <w:tr>
        <w:tc>
          <w:tcPr>
            <w:tcW w:type="dxa" w:w="2880"/>
          </w:tcPr>
          <w:p>
            <w:r>
              <w:t>3</w:t>
            </w:r>
          </w:p>
        </w:tc>
        <w:tc>
          <w:tcPr>
            <w:tcW w:type="dxa" w:w="2880"/>
          </w:tcPr>
          <w:p>
            <w:r>
              <w:t>Proposals and follow‑up</w:t>
            </w:r>
          </w:p>
        </w:tc>
        <w:tc>
          <w:tcPr>
            <w:tcW w:type="dxa" w:w="2880"/>
          </w:tcPr>
          <w:p>
            <w:r>
              <w:t>Proposals with custom intro, terms and payment schedule, sent by email (text once registration clears); open tracking; e‑signature with date, time and IP; change orders; 7/30/90‑day reminders with a must‑acknowledge pop‑up; automatic archiving at 90 days</w:t>
            </w:r>
          </w:p>
        </w:tc>
      </w:tr>
      <w:tr>
        <w:tc>
          <w:tcPr>
            <w:tcW w:type="dxa" w:w="2880"/>
          </w:tcPr>
          <w:p>
            <w:r>
              <w:t>4</w:t>
            </w:r>
          </w:p>
        </w:tc>
        <w:tc>
          <w:tcPr>
            <w:tcW w:type="dxa" w:w="2880"/>
          </w:tcPr>
          <w:p>
            <w:r>
              <w:t>Payments</w:t>
            </w:r>
          </w:p>
        </w:tc>
        <w:tc>
          <w:tcPr>
            <w:tcW w:type="dxa" w:w="2880"/>
          </w:tcPr>
          <w:p>
            <w:r>
              <w:t>Merchant application for each business; payment page for card, Apple Pay, Google Pay and ACH where approved; receipts, refunds and saved payment methods; invoices created from the payment schedule</w:t>
            </w:r>
          </w:p>
        </w:tc>
      </w:tr>
    </w:tbl>
    <w:p/>
    <w:p>
      <w:r>
        <w:t>Day 30 progress demo: TJ creates an estimate by voice on his phone, sends it, signs it as the customer and pays the deposit in test mode, and the project moves through the pipeline on its own.</w:t>
      </w:r>
    </w:p>
    <w:p>
      <w:pPr>
        <w:pStyle w:val="Heading1"/>
      </w:pPr>
      <w:r>
        <w:t>Days 31–60 — field operations, pool module, native app, Day 60 delivery</w:t>
      </w:r>
    </w:p>
    <w:p>
      <w:r>
        <w:t>The Day 60 features are built by Day 45. Days 46–60 are crew testing plus the first Day 90 items pulled forward, so Days 61–90 have room for the five additions.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Days</w:t>
            </w:r>
          </w:p>
        </w:tc>
        <w:tc>
          <w:tcPr>
            <w:tcW w:type="dxa" w:w="2880"/>
          </w:tcPr>
          <w:p>
            <w:r/>
            <w:r>
              <w:rPr>
                <w:b/>
              </w:rPr>
              <w:t>Focus</w:t>
            </w:r>
          </w:p>
        </w:tc>
        <w:tc>
          <w:tcPr>
            <w:tcW w:type="dxa" w:w="2880"/>
          </w:tcPr>
          <w:p>
            <w:r/>
            <w:r>
              <w:rPr>
                <w:b/>
              </w:rPr>
              <w:t>What happens</w:t>
            </w:r>
          </w:p>
        </w:tc>
      </w:tr>
      <w:tr>
        <w:tc>
          <w:tcPr>
            <w:tcW w:type="dxa" w:w="2880"/>
          </w:tcPr>
          <w:p>
            <w:r>
              <w:t>31–38</w:t>
            </w:r>
          </w:p>
        </w:tc>
        <w:tc>
          <w:tcPr>
            <w:tcW w:type="dxa" w:w="2880"/>
          </w:tcPr>
          <w:p>
            <w:r>
              <w:t>Scheduling and billing</w:t>
            </w:r>
          </w:p>
        </w:tc>
        <w:tc>
          <w:tcPr>
            <w:tcW w:type="dxa" w:w="2880"/>
          </w:tcPr>
          <w:p>
            <w:r>
              <w:t>Calendar by crew and day; scheduling from the approval prompt; recurring jobs; automatic invoices and reminders; autopay for recurring service</w:t>
            </w:r>
          </w:p>
        </w:tc>
      </w:tr>
      <w:tr>
        <w:tc>
          <w:tcPr>
            <w:tcW w:type="dxa" w:w="2880"/>
          </w:tcPr>
          <w:p>
            <w:r>
              <w:t>31–38</w:t>
            </w:r>
          </w:p>
        </w:tc>
        <w:tc>
          <w:tcPr>
            <w:tcW w:type="dxa" w:w="2880"/>
          </w:tcPr>
          <w:p>
            <w:r>
              <w:t>Crew mobile</w:t>
            </w:r>
          </w:p>
        </w:tc>
        <w:tc>
          <w:tcPr>
            <w:tcW w:type="dxa" w:w="2880"/>
          </w:tcPr>
          <w:p>
            <w:r>
              <w:t>Clock in/out per job and switch jobs; location at clock‑in, clock‑out and while the app is open; each crew's day in shortest‑drive order with one‑tap directions; dashboard totals</w:t>
            </w:r>
          </w:p>
        </w:tc>
      </w:tr>
      <w:tr>
        <w:tc>
          <w:tcPr>
            <w:tcW w:type="dxa" w:w="2880"/>
          </w:tcPr>
          <w:p>
            <w:r>
              <w:t>39–45</w:t>
            </w:r>
          </w:p>
        </w:tc>
        <w:tc>
          <w:tcPr>
            <w:tcW w:type="dxa" w:w="2880"/>
          </w:tcPr>
          <w:p>
            <w:r>
              <w:t>Pool module (trade pack #1)</w:t>
            </w:r>
          </w:p>
        </w:tc>
        <w:tc>
          <w:tcPr>
            <w:tcW w:type="dxa" w:w="2880"/>
          </w:tcPr>
          <w:p>
            <w:r>
              <w:t>Recurring routes, chemical readings and dosage log, checklists, equipment per site; before/after photos required; emailed service reports; live on the Company's domain with SSL; admin and crew guides</w:t>
            </w:r>
          </w:p>
        </w:tc>
      </w:tr>
      <w:tr>
        <w:tc>
          <w:tcPr>
            <w:tcW w:type="dxa" w:w="2880"/>
          </w:tcPr>
          <w:p>
            <w:r>
              <w:t>39–45</w:t>
            </w:r>
          </w:p>
        </w:tc>
        <w:tc>
          <w:tcPr>
            <w:tcW w:type="dxa" w:w="2880"/>
          </w:tcPr>
          <w:p>
            <w:r>
              <w:t>Native shell + background tracking</w:t>
            </w:r>
          </w:p>
        </w:tc>
        <w:tc>
          <w:tcPr>
            <w:tcW w:type="dxa" w:w="2880"/>
          </w:tcPr>
          <w:p>
            <w:r>
              <w:t>iPhone/Android builds with background location while clocked in (Life360‑style trail, geofence arrive/leave, crew map for the office); push notifications; TestFlight / Play internal testing for TJ's crews</w:t>
            </w:r>
          </w:p>
        </w:tc>
      </w:tr>
      <w:tr>
        <w:tc>
          <w:tcPr>
            <w:tcW w:type="dxa" w:w="2880"/>
          </w:tcPr>
          <w:p>
            <w:r>
              <w:t>45–60</w:t>
            </w:r>
          </w:p>
        </w:tc>
        <w:tc>
          <w:tcPr>
            <w:tcW w:type="dxa" w:w="2880"/>
          </w:tcPr>
          <w:p>
            <w:r>
              <w:t>Crew field testing</w:t>
            </w:r>
          </w:p>
        </w:tc>
        <w:tc>
          <w:tcPr>
            <w:tcW w:type="dxa" w:w="2880"/>
          </w:tcPr>
          <w:p>
            <w:r>
              <w:t>TJ's crews run real routes on the native app on their own phones; PSG fixes issues daily</w:t>
            </w:r>
          </w:p>
        </w:tc>
      </w:tr>
      <w:tr>
        <w:tc>
          <w:tcPr>
            <w:tcW w:type="dxa" w:w="2880"/>
          </w:tcPr>
          <w:p>
            <w:r>
              <w:t>~50</w:t>
            </w:r>
          </w:p>
        </w:tc>
        <w:tc>
          <w:tcPr>
            <w:tcW w:type="dxa" w:w="2880"/>
          </w:tcPr>
          <w:p>
            <w:r>
              <w:t>Store submission</w:t>
            </w:r>
          </w:p>
        </w:tc>
        <w:tc>
          <w:tcPr>
            <w:tcW w:type="dxa" w:w="2880"/>
          </w:tcPr>
          <w:p>
            <w:r>
              <w:t>First submission to the App Store and Google Play with background‑location justification; resubmissions handled as reviews come back</w:t>
            </w:r>
          </w:p>
        </w:tc>
      </w:tr>
      <w:tr>
        <w:tc>
          <w:tcPr>
            <w:tcW w:type="dxa" w:w="2880"/>
          </w:tcPr>
          <w:p>
            <w:r>
              <w:t>46–60</w:t>
            </w:r>
          </w:p>
        </w:tc>
        <w:tc>
          <w:tcPr>
            <w:tcW w:type="dxa" w:w="2880"/>
          </w:tcPr>
          <w:p>
            <w:r>
              <w:t>Pulled forward from Day 90</w:t>
            </w:r>
          </w:p>
        </w:tc>
        <w:tc>
          <w:tcPr>
            <w:tcW w:type="dxa" w:w="2880"/>
          </w:tcPr>
          <w:p>
            <w:r>
              <w:t>Client portal (status, % complete, paid/due, approvals waiting); Google Calendar one‑way sync; QuickBooks connect screen and Intuit sandbox sync groundwork</w:t>
            </w:r>
          </w:p>
        </w:tc>
      </w:tr>
      <w:tr>
        <w:tc>
          <w:tcPr>
            <w:tcW w:type="dxa" w:w="2880"/>
          </w:tcPr>
          <w:p>
            <w:r>
              <w:t>46–60</w:t>
            </w:r>
          </w:p>
        </w:tc>
        <w:tc>
          <w:tcPr>
            <w:tcW w:type="dxa" w:w="2880"/>
          </w:tcPr>
          <w:p>
            <w:r>
              <w:t>Tuning and first live transactions</w:t>
            </w:r>
          </w:p>
        </w:tc>
        <w:tc>
          <w:tcPr>
            <w:tcW w:type="dxa" w:w="2880"/>
          </w:tcPr>
          <w:p>
            <w:r>
              <w:t>AI estimates tuned against TJ's catalog; first live payment on TJ's merchant account; first real text once registration clears</w:t>
            </w:r>
          </w:p>
        </w:tc>
      </w:tr>
    </w:tbl>
    <w:p/>
    <w:p>
      <w:r>
        <w:t>Day 60: PSG sends the formal Delivered notice for the Day 60 list, and TJ's 30‑day testing window under the contracts starts.</w:t>
      </w:r>
    </w:p>
    <w:p>
      <w:pPr>
        <w:pStyle w:val="Heading1"/>
      </w:pPr>
      <w:r>
        <w:t>Days 61–90 — Day 90 list plus the five additions, Day 90 delivery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Days</w:t>
            </w:r>
          </w:p>
        </w:tc>
        <w:tc>
          <w:tcPr>
            <w:tcW w:type="dxa" w:w="2880"/>
          </w:tcPr>
          <w:p>
            <w:r/>
            <w:r>
              <w:rPr>
                <w:b/>
              </w:rPr>
              <w:t>Focus</w:t>
            </w:r>
          </w:p>
        </w:tc>
        <w:tc>
          <w:tcPr>
            <w:tcW w:type="dxa" w:w="2880"/>
          </w:tcPr>
          <w:p>
            <w:r/>
            <w:r>
              <w:rPr>
                <w:b/>
              </w:rPr>
              <w:t>What happens</w:t>
            </w:r>
          </w:p>
        </w:tc>
      </w:tr>
      <w:tr>
        <w:tc>
          <w:tcPr>
            <w:tcW w:type="dxa" w:w="2880"/>
          </w:tcPr>
          <w:p>
            <w:r>
              <w:t>61–67</w:t>
            </w:r>
          </w:p>
        </w:tc>
        <w:tc>
          <w:tcPr>
            <w:tcW w:type="dxa" w:w="2880"/>
          </w:tcPr>
          <w:p>
            <w:r>
              <w:t>Multi‑crew route optimization</w:t>
            </w:r>
          </w:p>
        </w:tc>
        <w:tc>
          <w:tcPr>
            <w:tcW w:type="dxa" w:w="2880"/>
          </w:tcPr>
          <w:p>
            <w:r>
              <w:t>A day's stops assigned across all available crews and ordered by shortest drive, honoring time windows, crew skills and start locations; office can drag stops between crews and re‑run; results stored once per day</w:t>
            </w:r>
          </w:p>
        </w:tc>
      </w:tr>
      <w:tr>
        <w:tc>
          <w:tcPr>
            <w:tcW w:type="dxa" w:w="2880"/>
          </w:tcPr>
          <w:p>
            <w:r>
              <w:t>61–67</w:t>
            </w:r>
          </w:p>
        </w:tc>
        <w:tc>
          <w:tcPr>
            <w:tcW w:type="dxa" w:w="2880"/>
          </w:tcPr>
          <w:p>
            <w:r>
              <w:t>Project tools</w:t>
            </w:r>
          </w:p>
        </w:tc>
        <w:tc>
          <w:tcPr>
            <w:tcW w:type="dxa" w:w="2880"/>
          </w:tcPr>
          <w:p>
            <w:r>
              <w:t>Tasks with assignees and due dates; documents and photos per project; subcontractor and vendor directory by trade</w:t>
            </w:r>
          </w:p>
        </w:tc>
      </w:tr>
      <w:tr>
        <w:tc>
          <w:tcPr>
            <w:tcW w:type="dxa" w:w="2880"/>
          </w:tcPr>
          <w:p>
            <w:r>
              <w:t>68–74</w:t>
            </w:r>
          </w:p>
        </w:tc>
        <w:tc>
          <w:tcPr>
            <w:tcW w:type="dxa" w:w="2880"/>
          </w:tcPr>
          <w:p>
            <w:r>
              <w:t>QuickBooks Online</w:t>
            </w:r>
          </w:p>
        </w:tc>
        <w:tc>
          <w:tcPr>
            <w:tcW w:type="dxa" w:w="2880"/>
          </w:tcPr>
          <w:p>
            <w:r>
              <w:t>Connect a business's QuickBooks with Intuit sign‑in; customers, invoices and payments sync Field365 → QBO with mapping and a visible sync status; disconnect/reconnect; Intuit production keys requested</w:t>
            </w:r>
          </w:p>
        </w:tc>
      </w:tr>
      <w:tr>
        <w:tc>
          <w:tcPr>
            <w:tcW w:type="dxa" w:w="2880"/>
          </w:tcPr>
          <w:p>
            <w:r>
              <w:t>68–74</w:t>
            </w:r>
          </w:p>
        </w:tc>
        <w:tc>
          <w:tcPr>
            <w:tcW w:type="dxa" w:w="2880"/>
          </w:tcPr>
          <w:p>
            <w:r>
              <w:t>AccountingApp.ai</w:t>
            </w:r>
          </w:p>
        </w:tc>
        <w:tc>
          <w:tcPr>
            <w:tcW w:type="dxa" w:w="2880"/>
          </w:tcPr>
          <w:p>
            <w:r>
              <w:t>Customers, invoices, payments and expenses sync through its API, with sync status (same sync framework as QuickBooks)</w:t>
            </w:r>
          </w:p>
        </w:tc>
      </w:tr>
      <w:tr>
        <w:tc>
          <w:tcPr>
            <w:tcW w:type="dxa" w:w="2880"/>
          </w:tcPr>
          <w:p>
            <w:r>
              <w:t>75–84</w:t>
            </w:r>
          </w:p>
        </w:tc>
        <w:tc>
          <w:tcPr>
            <w:tcW w:type="dxa" w:w="2880"/>
          </w:tcPr>
          <w:p>
            <w:r>
              <w:t>AI receptionist add‑on (per business)</w:t>
            </w:r>
          </w:p>
        </w:tc>
        <w:tc>
          <w:tcPr>
            <w:tcW w:type="dxa" w:w="2880"/>
          </w:tcPr>
          <w:p>
            <w:r>
              <w:t>Any business turns it on from settings, gets its own number, sets greeting, hours, services and transfer rules; calls create leads and book on that business's calendar; voicemail fallback; call log with recording and summary; minutes metered and billed through Field365 with a monthly cap</w:t>
            </w:r>
          </w:p>
        </w:tc>
      </w:tr>
      <w:tr>
        <w:tc>
          <w:tcPr>
            <w:tcW w:type="dxa" w:w="2880"/>
          </w:tcPr>
          <w:p>
            <w:r>
              <w:t>78–88</w:t>
            </w:r>
          </w:p>
        </w:tc>
        <w:tc>
          <w:tcPr>
            <w:tcW w:type="dxa" w:w="2880"/>
          </w:tcPr>
          <w:p>
            <w:r>
              <w:t>HVAC and landscaping trade packs</w:t>
            </w:r>
          </w:p>
        </w:tc>
        <w:tc>
          <w:tcPr>
            <w:tcW w:type="dxa" w:w="2880"/>
          </w:tcPr>
          <w:p>
            <w:r>
              <w:t>Trade‑specific catalog templates, service checklists, equipment types, recurring maintenance plans and service‑report templates on the same engine as pool service, from the content supplied by TJ's contacts</w:t>
            </w:r>
          </w:p>
        </w:tc>
      </w:tr>
      <w:tr>
        <w:tc>
          <w:tcPr>
            <w:tcW w:type="dxa" w:w="2880"/>
          </w:tcPr>
          <w:p>
            <w:r>
              <w:t>61–88</w:t>
            </w:r>
          </w:p>
        </w:tc>
        <w:tc>
          <w:tcPr>
            <w:tcW w:type="dxa" w:w="2880"/>
          </w:tcPr>
          <w:p>
            <w:r>
              <w:t>Store approval follow‑through</w:t>
            </w:r>
          </w:p>
        </w:tc>
        <w:tc>
          <w:tcPr>
            <w:tcW w:type="dxa" w:w="2880"/>
          </w:tcPr>
          <w:p>
            <w:r>
              <w:t>Respond to Apple/Google review notes; resubmit; publish as each store approves</w:t>
            </w:r>
          </w:p>
        </w:tc>
      </w:tr>
      <w:tr>
        <w:tc>
          <w:tcPr>
            <w:tcW w:type="dxa" w:w="2880"/>
          </w:tcPr>
          <w:p>
            <w:r>
              <w:t>75–88</w:t>
            </w:r>
          </w:p>
        </w:tc>
        <w:tc>
          <w:tcPr>
            <w:tcW w:type="dxa" w:w="2880"/>
          </w:tcPr>
          <w:p>
            <w:r>
              <w:t>Second field cycle and first outside customers</w:t>
            </w:r>
          </w:p>
        </w:tc>
        <w:tc>
          <w:tcPr>
            <w:tcW w:type="dxa" w:w="2880"/>
          </w:tcPr>
          <w:p>
            <w:r>
              <w:t>Crews use everything new on real jobs; sign‑up and merchant onboarding tested with the first 2–3 outside contractors</w:t>
            </w:r>
          </w:p>
        </w:tc>
      </w:tr>
      <w:tr>
        <w:tc>
          <w:tcPr>
            <w:tcW w:type="dxa" w:w="2880"/>
          </w:tcPr>
          <w:p>
            <w:r>
              <w:t>89–90</w:t>
            </w:r>
          </w:p>
        </w:tc>
        <w:tc>
          <w:tcPr>
            <w:tcW w:type="dxa" w:w="2880"/>
          </w:tcPr>
          <w:p>
            <w:r>
              <w:t>Day 90 delivery</w:t>
            </w:r>
          </w:p>
        </w:tc>
        <w:tc>
          <w:tcPr>
            <w:tcW w:type="dxa" w:w="2880"/>
          </w:tcPr>
          <w:p>
            <w:r>
              <w:t>Final fixes; formal Delivered notice</w:t>
            </w:r>
          </w:p>
        </w:tc>
      </w:tr>
    </w:tbl>
    <w:p/>
    <w:p>
      <w:r>
        <w:t>Stretch items (built only if ahead of schedule; not commitments): Referral for Bucks store‑credit ledger, simple budget‑versus‑actual per project, meeting links on calendar events.</w:t>
      </w:r>
    </w:p>
    <w:p>
      <w:r>
        <w:t>Day 90: PSG sends the formal Delivered notice for the Day 90 list. This completes PSG's build.</w:t>
      </w:r>
    </w:p>
    <w:p>
      <w:pPr>
        <w:pStyle w:val="Heading1"/>
      </w:pPr>
      <w:r>
        <w:t>Day 90 additions — wording for the amended Handoff Review</w:t>
      </w:r>
    </w:p>
    <w:p>
      <w:r>
        <w:t>These definitions are written so PSG can finish each item regardless of how long an outside review takes.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Addition</w:t>
            </w:r>
          </w:p>
        </w:tc>
        <w:tc>
          <w:tcPr>
            <w:tcW w:type="dxa" w:w="4320"/>
          </w:tcPr>
          <w:p>
            <w:r/>
            <w:r>
              <w:rPr>
                <w:b/>
              </w:rPr>
              <w:t>Delivered means</w:t>
            </w:r>
          </w:p>
        </w:tc>
      </w:tr>
      <w:tr>
        <w:tc>
          <w:tcPr>
            <w:tcW w:type="dxa" w:w="4320"/>
          </w:tcPr>
          <w:p>
            <w:r>
              <w:t>Native iPhone and Android apps with background tracking</w:t>
            </w:r>
          </w:p>
        </w:tc>
        <w:tc>
          <w:tcPr>
            <w:tcW w:type="dxa" w:w="4320"/>
          </w:tcPr>
          <w:p>
            <w:r>
              <w:t>Field365 iOS and Android apps built from the same code as the web app, with background location while a crew member is clocked in (location trail, geofence arrive/leave, live crew map for the office) and push notifications; submitted to the App Store and Google Play. Public availability in each store is subject to Apple/Google approval and covered by the outside‑approval clause; until then the apps are installed through TestFlight / Play internal testing.</w:t>
            </w:r>
          </w:p>
        </w:tc>
      </w:tr>
      <w:tr>
        <w:tc>
          <w:tcPr>
            <w:tcW w:type="dxa" w:w="4320"/>
          </w:tcPr>
          <w:p>
            <w:r>
              <w:t>Multi‑crew route optimization</w:t>
            </w:r>
          </w:p>
        </w:tc>
        <w:tc>
          <w:tcPr>
            <w:tcW w:type="dxa" w:w="4320"/>
          </w:tcPr>
          <w:p>
            <w:r>
              <w:t>For a chosen day, Field365 assigns stops across available crews and orders each crew's route by shortest drive, honoring time windows, crew skills and start locations, with manual override and re‑run.</w:t>
            </w:r>
          </w:p>
        </w:tc>
      </w:tr>
      <w:tr>
        <w:tc>
          <w:tcPr>
            <w:tcW w:type="dxa" w:w="4320"/>
          </w:tcPr>
          <w:p>
            <w:r>
              <w:t>AI receptionist per‑business add‑on</w:t>
            </w:r>
          </w:p>
        </w:tc>
        <w:tc>
          <w:tcPr>
            <w:tcW w:type="dxa" w:w="4320"/>
          </w:tcPr>
          <w:p>
            <w:r>
              <w:t>Any business can enable the receptionist from its settings, receive a dedicated phone number, set greeting, hours, services and transfer rules; calls create leads and book appointments on that business's calendar, fall back to voicemail, and appear in a call log with recording and summary; minutes are metered and billed to the business through Field365.</w:t>
            </w:r>
          </w:p>
        </w:tc>
      </w:tr>
      <w:tr>
        <w:tc>
          <w:tcPr>
            <w:tcW w:type="dxa" w:w="4320"/>
          </w:tcPr>
          <w:p>
            <w:r>
              <w:t>HVAC and landscaping trade modules</w:t>
            </w:r>
          </w:p>
        </w:tc>
        <w:tc>
          <w:tcPr>
            <w:tcW w:type="dxa" w:w="4320"/>
          </w:tcPr>
          <w:p>
            <w:r>
              <w:t>Trade packs for HVAC and landscaping on the same engine as pool service: catalog templates, service checklists, equipment types, recurring maintenance plans and service‑report templates, populated from content supplied by the Company by Day 45.</w:t>
            </w:r>
          </w:p>
        </w:tc>
      </w:tr>
      <w:tr>
        <w:tc>
          <w:tcPr>
            <w:tcW w:type="dxa" w:w="4320"/>
          </w:tcPr>
          <w:p>
            <w:r>
              <w:t>QuickBooks Online integration</w:t>
            </w:r>
          </w:p>
        </w:tc>
        <w:tc>
          <w:tcPr>
            <w:tcW w:type="dxa" w:w="4320"/>
          </w:tcPr>
          <w:p>
            <w:r>
              <w:t>A business connects its QuickBooks Online account; customers, invoices and payments sync from Field365 to QuickBooks with field mapping and a visible sync status. Intuit production‑key approval is covered by the outside‑approval clause; listing on the Intuit app marketplace is not included.</w:t>
            </w:r>
          </w:p>
        </w:tc>
      </w:tr>
    </w:tbl>
    <w:p/>
    <w:p>
      <w:pPr>
        <w:pStyle w:val="Heading1"/>
      </w:pPr>
      <w:r>
        <w:t>What TJ does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When</w:t>
            </w:r>
          </w:p>
        </w:tc>
        <w:tc>
          <w:tcPr>
            <w:tcW w:type="dxa" w:w="4320"/>
          </w:tcPr>
          <w:p>
            <w:r/>
            <w:r>
              <w:rPr>
                <w:b/>
              </w:rPr>
              <w:t>TJ's part</w:t>
            </w:r>
          </w:p>
        </w:tc>
      </w:tr>
      <w:tr>
        <w:tc>
          <w:tcPr>
            <w:tcW w:type="dxa" w:w="4320"/>
          </w:tcPr>
          <w:p>
            <w:r>
              <w:t>Before Day 1</w:t>
            </w:r>
          </w:p>
        </w:tc>
        <w:tc>
          <w:tcPr>
            <w:tcW w:type="dxa" w:w="4320"/>
          </w:tcPr>
          <w:p>
            <w:r>
              <w:t>Signs the documents; sends the first installment; submits his company as the first live merchant; names the HVAC and landscaping contacts; approves icon and store artwork</w:t>
            </w:r>
          </w:p>
        </w:tc>
      </w:tr>
      <w:tr>
        <w:tc>
          <w:tcPr>
            <w:tcW w:type="dxa" w:w="4320"/>
          </w:tcPr>
          <w:p>
            <w:r>
              <w:t>Week 2</w:t>
            </w:r>
          </w:p>
        </w:tc>
        <w:tc>
          <w:tcPr>
            <w:tcW w:type="dxa" w:w="4320"/>
          </w:tcPr>
          <w:p>
            <w:r>
              <w:t>Sends his supplier catalogs (e.g., SCP) and his usual markup and regional prices</w:t>
            </w:r>
          </w:p>
        </w:tc>
      </w:tr>
      <w:tr>
        <w:tc>
          <w:tcPr>
            <w:tcW w:type="dxa" w:w="4320"/>
          </w:tcPr>
          <w:p>
            <w:r>
              <w:t>Week 3</w:t>
            </w:r>
          </w:p>
        </w:tc>
        <w:tc>
          <w:tcPr>
            <w:tcW w:type="dxa" w:w="4320"/>
          </w:tcPr>
          <w:p>
            <w:r>
              <w:t>Sends his proposal intro text and Florida terms and conditions</w:t>
            </w:r>
          </w:p>
        </w:tc>
      </w:tr>
      <w:tr>
        <w:tc>
          <w:tcPr>
            <w:tcW w:type="dxa" w:w="4320"/>
          </w:tcPr>
          <w:p>
            <w:r>
              <w:t>Day 30</w:t>
            </w:r>
          </w:p>
        </w:tc>
        <w:tc>
          <w:tcPr>
            <w:tcW w:type="dxa" w:w="4320"/>
          </w:tcPr>
          <w:p>
            <w:r>
              <w:t>Runs the progress demo on his phone</w:t>
            </w:r>
          </w:p>
        </w:tc>
      </w:tr>
      <w:tr>
        <w:tc>
          <w:tcPr>
            <w:tcW w:type="dxa" w:w="4320"/>
          </w:tcPr>
          <w:p>
            <w:r>
              <w:t>Days 31–45</w:t>
            </w:r>
          </w:p>
        </w:tc>
        <w:tc>
          <w:tcPr>
            <w:tcW w:type="dxa" w:w="4320"/>
          </w:tcPr>
          <w:p>
            <w:r>
              <w:t>Sends the pool checklist, chemical readings and dosage rules, equipment list, a sample service report, and the phone models his crews carry; HVAC and landscaping content arrives by Day 45</w:t>
            </w:r>
          </w:p>
        </w:tc>
      </w:tr>
      <w:tr>
        <w:tc>
          <w:tcPr>
            <w:tcW w:type="dxa" w:w="4320"/>
          </w:tcPr>
          <w:p>
            <w:r>
              <w:t>Days 45–60</w:t>
            </w:r>
          </w:p>
        </w:tc>
        <w:tc>
          <w:tcPr>
            <w:tcW w:type="dxa" w:w="4320"/>
          </w:tcPr>
          <w:p>
            <w:r>
              <w:t>Has his crews install the TestFlight / internal‑testing app and use it on real routes; reviews AI estimates against real jobs</w:t>
            </w:r>
          </w:p>
        </w:tc>
      </w:tr>
      <w:tr>
        <w:tc>
          <w:tcPr>
            <w:tcW w:type="dxa" w:w="4320"/>
          </w:tcPr>
          <w:p>
            <w:r>
              <w:t>After Day 60</w:t>
            </w:r>
          </w:p>
        </w:tc>
        <w:tc>
          <w:tcPr>
            <w:tcW w:type="dxa" w:w="4320"/>
          </w:tcPr>
          <w:p>
            <w:r>
              <w:t>Tests against the Handoff Review and sends any specific failures in writing within 30 days</w:t>
            </w:r>
          </w:p>
        </w:tc>
      </w:tr>
      <w:tr>
        <w:tc>
          <w:tcPr>
            <w:tcW w:type="dxa" w:w="4320"/>
          </w:tcPr>
          <w:p>
            <w:r>
              <w:t>Days 61–90</w:t>
            </w:r>
          </w:p>
        </w:tc>
        <w:tc>
          <w:tcPr>
            <w:tcW w:type="dxa" w:w="4320"/>
          </w:tcPr>
          <w:p>
            <w:r>
              <w:t>Provides receptionist greeting, hours and transfer rules; connects his QuickBooks for the first live sync; introduces the first outside contractors; tests the Day 90 items</w:t>
            </w:r>
          </w:p>
        </w:tc>
      </w:tr>
    </w:tbl>
    <w:p/>
    <w:p>
      <w:pPr>
        <w:pStyle w:val="Heading1"/>
      </w:pPr>
      <w:r>
        <w:t>Outside approvals</w:t>
      </w:r>
    </w:p>
    <w:p>
      <w:r>
        <w:t>If an approval outside PSG's control holds up a feature, that delay does not count against Day 60 or Day 90; PSG delivers the feature as soon as it clears. With the additions, this clause must also name Apple, Google and Intuit.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Approval</w:t>
            </w:r>
          </w:p>
        </w:tc>
        <w:tc>
          <w:tcPr>
            <w:tcW w:type="dxa" w:w="2880"/>
          </w:tcPr>
          <w:p>
            <w:r/>
            <w:r>
              <w:rPr>
                <w:b/>
              </w:rPr>
              <w:t>Affects</w:t>
            </w:r>
          </w:p>
        </w:tc>
        <w:tc>
          <w:tcPr>
            <w:tcW w:type="dxa" w:w="2880"/>
          </w:tcPr>
          <w:p>
            <w:r/>
            <w:r>
              <w:rPr>
                <w:b/>
              </w:rPr>
              <w:t>Typical wait</w:t>
            </w:r>
          </w:p>
        </w:tc>
      </w:tr>
      <w:tr>
        <w:tc>
          <w:tcPr>
            <w:tcW w:type="dxa" w:w="2880"/>
          </w:tcPr>
          <w:p>
            <w:r>
              <w:t>LLC formation and bank account</w:t>
            </w:r>
          </w:p>
        </w:tc>
        <w:tc>
          <w:tcPr>
            <w:tcW w:type="dxa" w:w="2880"/>
          </w:tcPr>
          <w:p>
            <w:r>
              <w:t>All Company accounts and payments</w:t>
            </w:r>
          </w:p>
        </w:tc>
        <w:tc>
          <w:tcPr>
            <w:tcW w:type="dxa" w:w="2880"/>
          </w:tcPr>
          <w:p>
            <w:r>
              <w:t>Days to a few weeks</w:t>
            </w:r>
          </w:p>
        </w:tc>
      </w:tr>
      <w:tr>
        <w:tc>
          <w:tcPr>
            <w:tcW w:type="dxa" w:w="2880"/>
          </w:tcPr>
          <w:p>
            <w:r>
              <w:t>Merchant underwriting (NMI), including ACH</w:t>
            </w:r>
          </w:p>
        </w:tc>
        <w:tc>
          <w:tcPr>
            <w:tcW w:type="dxa" w:w="2880"/>
          </w:tcPr>
          <w:p>
            <w:r>
              <w:t>Live payments and autopay</w:t>
            </w:r>
          </w:p>
        </w:tc>
        <w:tc>
          <w:tcPr>
            <w:tcW w:type="dxa" w:w="2880"/>
          </w:tcPr>
          <w:p>
            <w:r>
              <w:t>Days to weeks</w:t>
            </w:r>
          </w:p>
        </w:tc>
      </w:tr>
      <w:tr>
        <w:tc>
          <w:tcPr>
            <w:tcW w:type="dxa" w:w="2880"/>
          </w:tcPr>
          <w:p>
            <w:r>
              <w:t>Text registration (10DLC)</w:t>
            </w:r>
          </w:p>
        </w:tc>
        <w:tc>
          <w:tcPr>
            <w:tcW w:type="dxa" w:w="2880"/>
          </w:tcPr>
          <w:p>
            <w:r>
              <w:t>Proposals and reminders by text</w:t>
            </w:r>
          </w:p>
        </w:tc>
        <w:tc>
          <w:tcPr>
            <w:tcW w:type="dxa" w:w="2880"/>
          </w:tcPr>
          <w:p>
            <w:r>
              <w:t>Days to a few weeks</w:t>
            </w:r>
          </w:p>
        </w:tc>
      </w:tr>
      <w:tr>
        <w:tc>
          <w:tcPr>
            <w:tcW w:type="dxa" w:w="2880"/>
          </w:tcPr>
          <w:p>
            <w:r>
              <w:t>Domain and email verification</w:t>
            </w:r>
          </w:p>
        </w:tc>
        <w:tc>
          <w:tcPr>
            <w:tcW w:type="dxa" w:w="2880"/>
          </w:tcPr>
          <w:p>
            <w:r>
              <w:t>Sending email from the Field365 domain</w:t>
            </w:r>
          </w:p>
        </w:tc>
        <w:tc>
          <w:tcPr>
            <w:tcW w:type="dxa" w:w="2880"/>
          </w:tcPr>
          <w:p>
            <w:r>
              <w:t>Hours to days</w:t>
            </w:r>
          </w:p>
        </w:tc>
      </w:tr>
      <w:tr>
        <w:tc>
          <w:tcPr>
            <w:tcW w:type="dxa" w:w="2880"/>
          </w:tcPr>
          <w:p>
            <w:r>
              <w:t>D‑U‑N‑S number and Apple Developer enrollment</w:t>
            </w:r>
          </w:p>
        </w:tc>
        <w:tc>
          <w:tcPr>
            <w:tcW w:type="dxa" w:w="2880"/>
          </w:tcPr>
          <w:p>
            <w:r>
              <w:t>iPhone app submission</w:t>
            </w:r>
          </w:p>
        </w:tc>
        <w:tc>
          <w:tcPr>
            <w:tcW w:type="dxa" w:w="2880"/>
          </w:tcPr>
          <w:p>
            <w:r>
              <w:t>One to several weeks — must be finished before Day 45</w:t>
            </w:r>
          </w:p>
        </w:tc>
      </w:tr>
      <w:tr>
        <w:tc>
          <w:tcPr>
            <w:tcW w:type="dxa" w:w="2880"/>
          </w:tcPr>
          <w:p>
            <w:r>
              <w:t>App Store / Google Play review</w:t>
            </w:r>
          </w:p>
        </w:tc>
        <w:tc>
          <w:tcPr>
            <w:tcW w:type="dxa" w:w="2880"/>
          </w:tcPr>
          <w:p>
            <w:r>
              <w:t>Apps publicly live in the stores</w:t>
            </w:r>
          </w:p>
        </w:tc>
        <w:tc>
          <w:tcPr>
            <w:tcW w:type="dxa" w:w="2880"/>
          </w:tcPr>
          <w:p>
            <w:r>
              <w:t>Days per round; background location commonly needs one or two resubmissions</w:t>
            </w:r>
          </w:p>
        </w:tc>
      </w:tr>
      <w:tr>
        <w:tc>
          <w:tcPr>
            <w:tcW w:type="dxa" w:w="2880"/>
          </w:tcPr>
          <w:p>
            <w:r>
              <w:t>Intuit production keys</w:t>
            </w:r>
          </w:p>
        </w:tc>
        <w:tc>
          <w:tcPr>
            <w:tcW w:type="dxa" w:w="2880"/>
          </w:tcPr>
          <w:p>
            <w:r>
              <w:t>QuickBooks sync for businesses other than the sandbox</w:t>
            </w:r>
          </w:p>
        </w:tc>
        <w:tc>
          <w:tcPr>
            <w:tcW w:type="dxa" w:w="2880"/>
          </w:tcPr>
          <w:p>
            <w:r>
              <w:t>Days to a few weeks after the questionnaire</w:t>
            </w:r>
          </w:p>
        </w:tc>
      </w:tr>
      <w:tr>
        <w:tc>
          <w:tcPr>
            <w:tcW w:type="dxa" w:w="2880"/>
          </w:tcPr>
          <w:p>
            <w:r>
              <w:t>Voice phone numbers (Retell/Twilio)</w:t>
            </w:r>
          </w:p>
        </w:tc>
        <w:tc>
          <w:tcPr>
            <w:tcW w:type="dxa" w:w="2880"/>
          </w:tcPr>
          <w:p>
            <w:r>
              <w:t>Receptionist numbers per business</w:t>
            </w:r>
          </w:p>
        </w:tc>
        <w:tc>
          <w:tcPr>
            <w:tcW w:type="dxa" w:w="2880"/>
          </w:tcPr>
          <w:p>
            <w:r>
              <w:t>Immediate for local numbers; porting an existing number takes 1–3 weeks</w:t>
            </w:r>
          </w:p>
        </w:tc>
      </w:tr>
    </w:tbl>
    <w:p/>
    <w:p>
      <w:pPr>
        <w:pStyle w:val="Heading1"/>
      </w:pPr>
      <w:r>
        <w:t>Monthly running costs to expect (hard costs)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Item</w:t>
            </w:r>
          </w:p>
        </w:tc>
        <w:tc>
          <w:tcPr>
            <w:tcW w:type="dxa" w:w="2880"/>
          </w:tcPr>
          <w:p>
            <w:r/>
            <w:r>
              <w:rPr>
                <w:b/>
              </w:rPr>
              <w:t>At launch</w:t>
            </w:r>
          </w:p>
        </w:tc>
        <w:tc>
          <w:tcPr>
            <w:tcW w:type="dxa" w:w="2880"/>
          </w:tcPr>
          <w:p>
            <w:r/>
            <w:r>
              <w:rPr>
                <w:b/>
              </w:rPr>
              <w:t>At scale</w:t>
            </w:r>
          </w:p>
        </w:tc>
      </w:tr>
      <w:tr>
        <w:tc>
          <w:tcPr>
            <w:tcW w:type="dxa" w:w="2880"/>
          </w:tcPr>
          <w:p>
            <w:r>
              <w:t>Hosting and database (Railway, MongoDB)</w:t>
            </w:r>
          </w:p>
        </w:tc>
        <w:tc>
          <w:tcPr>
            <w:tcW w:type="dxa" w:w="2880"/>
          </w:tcPr>
          <w:p>
            <w:r>
              <w:t>Tens of dollars</w:t>
            </w:r>
          </w:p>
        </w:tc>
        <w:tc>
          <w:tcPr>
            <w:tcW w:type="dxa" w:w="2880"/>
          </w:tcPr>
          <w:p>
            <w:r>
              <w:t>Grows with usage</w:t>
            </w:r>
          </w:p>
        </w:tc>
      </w:tr>
      <w:tr>
        <w:tc>
          <w:tcPr>
            <w:tcW w:type="dxa" w:w="2880"/>
          </w:tcPr>
          <w:p>
            <w:r>
              <w:t>Email (Resend)</w:t>
            </w:r>
          </w:p>
        </w:tc>
        <w:tc>
          <w:tcPr>
            <w:tcW w:type="dxa" w:w="2880"/>
          </w:tcPr>
          <w:p>
            <w:r>
              <w:t>Free tier</w:t>
            </w:r>
          </w:p>
        </w:tc>
        <w:tc>
          <w:tcPr>
            <w:tcW w:type="dxa" w:w="2880"/>
          </w:tcPr>
          <w:p>
            <w:r>
              <w:t>Cents per thousand</w:t>
            </w:r>
          </w:p>
        </w:tc>
      </w:tr>
      <w:tr>
        <w:tc>
          <w:tcPr>
            <w:tcW w:type="dxa" w:w="2880"/>
          </w:tcPr>
          <w:p>
            <w:r>
              <w:t>Text messages (Twilio)</w:t>
            </w:r>
          </w:p>
        </w:tc>
        <w:tc>
          <w:tcPr>
            <w:tcW w:type="dxa" w:w="2880"/>
          </w:tcPr>
          <w:p>
            <w:r>
              <w:t>~1¢ per message plus carrier fees</w:t>
            </w:r>
          </w:p>
        </w:tc>
        <w:tc>
          <w:tcPr>
            <w:tcW w:type="dxa" w:w="2880"/>
          </w:tcPr>
          <w:p>
            <w:r>
              <w:t>Toll‑free/short code if volume demands</w:t>
            </w:r>
          </w:p>
        </w:tc>
      </w:tr>
      <w:tr>
        <w:tc>
          <w:tcPr>
            <w:tcW w:type="dxa" w:w="2880"/>
          </w:tcPr>
          <w:p>
            <w:r>
              <w:t>AI estimates and voice (OpenAI/Anthropic)</w:t>
            </w:r>
          </w:p>
        </w:tc>
        <w:tc>
          <w:tcPr>
            <w:tcW w:type="dxa" w:w="2880"/>
          </w:tcPr>
          <w:p>
            <w:r>
              <w:t>Pennies per estimate</w:t>
            </w:r>
          </w:p>
        </w:tc>
        <w:tc>
          <w:tcPr>
            <w:tcW w:type="dxa" w:w="2880"/>
          </w:tcPr>
          <w:p>
            <w:r>
              <w:t>Passed through per user</w:t>
            </w:r>
          </w:p>
        </w:tc>
      </w:tr>
      <w:tr>
        <w:tc>
          <w:tcPr>
            <w:tcW w:type="dxa" w:w="2880"/>
          </w:tcPr>
          <w:p>
            <w:r>
              <w:t>Google Maps (autocomplete, single‑crew ordering)</w:t>
            </w:r>
          </w:p>
        </w:tc>
        <w:tc>
          <w:tcPr>
            <w:tcW w:type="dxa" w:w="2880"/>
          </w:tcPr>
          <w:p>
            <w:r>
              <w:t>$0 — inside free tiers</w:t>
            </w:r>
          </w:p>
        </w:tc>
        <w:tc>
          <w:tcPr>
            <w:tcW w:type="dxa" w:w="2880"/>
          </w:tcPr>
          <w:p>
            <w:r>
              <w:t>~$1 per business per month</w:t>
            </w:r>
          </w:p>
        </w:tc>
      </w:tr>
      <w:tr>
        <w:tc>
          <w:tcPr>
            <w:tcW w:type="dxa" w:w="2880"/>
          </w:tcPr>
          <w:p>
            <w:r>
              <w:t>Google Route Optimization (multi‑crew)</w:t>
            </w:r>
          </w:p>
        </w:tc>
        <w:tc>
          <w:tcPr>
            <w:tcW w:type="dxa" w:w="2880"/>
          </w:tcPr>
          <w:p>
            <w:r>
              <w:t>Paid per optimized stop; a few dollars per business per month if run once per day</w:t>
            </w:r>
          </w:p>
        </w:tc>
        <w:tc>
          <w:tcPr>
            <w:tcW w:type="dxa" w:w="2880"/>
          </w:tcPr>
          <w:p>
            <w:r>
              <w:t>Priced into the plan tier that includes it</w:t>
            </w:r>
          </w:p>
        </w:tc>
      </w:tr>
      <w:tr>
        <w:tc>
          <w:tcPr>
            <w:tcW w:type="dxa" w:w="2880"/>
          </w:tcPr>
          <w:p>
            <w:r>
              <w:t>Payment processing (NMI)</w:t>
            </w:r>
          </w:p>
        </w:tc>
        <w:tc>
          <w:tcPr>
            <w:tcW w:type="dxa" w:w="2880"/>
          </w:tcPr>
          <w:p>
            <w:r>
              <w:t>Per‑transaction; residuals to the Company per the partner agreement</w:t>
            </w:r>
          </w:p>
        </w:tc>
        <w:tc>
          <w:tcPr>
            <w:tcW w:type="dxa" w:w="2880"/>
          </w:tcPr>
          <w:p>
            <w:r>
              <w:t>—</w:t>
            </w:r>
          </w:p>
        </w:tc>
      </w:tr>
      <w:tr>
        <w:tc>
          <w:tcPr>
            <w:tcW w:type="dxa" w:w="2880"/>
          </w:tcPr>
          <w:p>
            <w:r>
              <w:t>AI receptionist (Retell + number)</w:t>
            </w:r>
          </w:p>
        </w:tc>
        <w:tc>
          <w:tcPr>
            <w:tcW w:type="dxa" w:w="2880"/>
          </w:tcPr>
          <w:p>
            <w:r>
              <w:t>~$0.09–0.12 per call minute + ~$2 per number per month</w:t>
            </w:r>
          </w:p>
        </w:tc>
        <w:tc>
          <w:tcPr>
            <w:tcW w:type="dxa" w:w="2880"/>
          </w:tcPr>
          <w:p>
            <w:r>
              <w:t>Sold as an add‑on, $49–79/mo plus minutes suggested</w:t>
            </w:r>
          </w:p>
        </w:tc>
      </w:tr>
      <w:tr>
        <w:tc>
          <w:tcPr>
            <w:tcW w:type="dxa" w:w="2880"/>
          </w:tcPr>
          <w:p>
            <w:r>
              <w:t>Apple Developer / Google Play</w:t>
            </w:r>
          </w:p>
        </w:tc>
        <w:tc>
          <w:tcPr>
            <w:tcW w:type="dxa" w:w="2880"/>
          </w:tcPr>
          <w:p>
            <w:r>
              <w:t>$99/yr + $25 once</w:t>
            </w:r>
          </w:p>
        </w:tc>
        <w:tc>
          <w:tcPr>
            <w:tcW w:type="dxa" w:w="2880"/>
          </w:tcPr>
          <w:p>
            <w:r>
              <w:t>—</w:t>
            </w:r>
          </w:p>
        </w:tc>
      </w:tr>
      <w:tr>
        <w:tc>
          <w:tcPr>
            <w:tcW w:type="dxa" w:w="2880"/>
          </w:tcPr>
          <w:p>
            <w:r>
              <w:t>QuickBooks Online API</w:t>
            </w:r>
          </w:p>
        </w:tc>
        <w:tc>
          <w:tcPr>
            <w:tcW w:type="dxa" w:w="2880"/>
          </w:tcPr>
          <w:p>
            <w:r>
              <w:t>Free</w:t>
            </w:r>
          </w:p>
        </w:tc>
        <w:tc>
          <w:tcPr>
            <w:tcW w:type="dxa" w:w="2880"/>
          </w:tcPr>
          <w:p>
            <w:r>
              <w:t>Free</w:t>
            </w:r>
          </w:p>
        </w:tc>
      </w:tr>
    </w:tbl>
    <w:p/>
    <w:p>
      <w:pPr>
        <w:pStyle w:val="Heading1"/>
      </w:pPr>
      <w:r>
        <w:t>After Day 90</w:t>
      </w:r>
    </w:p>
    <w:p>
      <w:r>
        <w:t>PSG's build ends at Day 90. Anything not in the amended Handoff Review — the stretch items above, a public listing on the Intuit marketplace, trades beyond HVAC and landscaping, inbound two‑way QuickBooks sync — is new work only if both Members agree in writing on scope and price.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