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D4ED8"/>
          <w:sz w:val="44"/>
          <w:szCs w:val="44"/>
        </w:rPr>
        <w:t xml:space="preserve">Stockpoint Healthcare Platform</w:t>
      </w:r>
    </w:p>
    <w:p>
      <w:pPr>
        <w:spacing w:after="60"/>
        <w:jc w:val="center"/>
      </w:pPr>
      <w:r>
        <w:rPr>
          <w:color w:val="334155"/>
          <w:sz w:val="24"/>
          <w:szCs w:val="24"/>
        </w:rPr>
        <w:t xml:space="preserve">How the joined system works, and the patient process from arrival to medicine</w:t>
      </w:r>
    </w:p>
    <w:p>
      <w:pPr>
        <w:spacing w:after="200"/>
        <w:jc w:val="center"/>
      </w:pPr>
      <w:r>
        <w:rPr>
          <w:i/>
          <w:iCs/>
          <w:color w:val="64748B"/>
          <w:sz w:val="20"/>
          <w:szCs w:val="20"/>
        </w:rPr>
        <w:t xml:space="preserve">Plain-language guide · Version 2.1 · September 2026</w:t>
      </w:r>
    </w:p>
    <w:p>
      <w:pPr>
        <w:pBdr>
          <w:bottom w:val="single" w:color="CBD5E1" w:sz="6"/>
        </w:pBdr>
        <w:spacing w:after="240" w:before="60"/>
      </w:pPr>
    </w:p>
    <w:p>
      <w:pPr>
        <w:pStyle w:val="Heading1"/>
        <w:spacing w:after="140" w:before="360"/>
      </w:pPr>
      <w:r>
        <w:rPr>
          <w:color w:val="1D4ED8"/>
        </w:rPr>
        <w:t xml:space="preserve">1. One platform, three modules</w:t>
      </w:r>
    </w:p>
    <w:p>
      <w:pPr>
        <w:spacing w:after="130"/>
      </w:pPr>
      <w:r>
        <w:t xml:space="preserve">The system that ran the pharmacy is now one healthcare platform with three modules inside the same application, the same login, and the same user accounts:</w:t>
      </w:r>
    </w:p>
    <w:p>
      <w:pPr>
        <w:pStyle w:val="ListParagraph"/>
        <w:numPr>
          <w:ilvl w:val="0"/>
          <w:numId w:val="2"/>
        </w:numPr>
        <w:spacing w:after="70"/>
      </w:pPr>
      <w:r>
        <w:rPr>
          <w:b/>
          <w:bCs/>
        </w:rPr>
        <w:t xml:space="preserve">Hospital</w:t>
      </w:r>
      <w:r>
        <w:t xml:space="preserve"> — patients, reception, the visit queue, consultations, diagnoses, referrals and visit charges.</w:t>
      </w:r>
    </w:p>
    <w:p>
      <w:pPr>
        <w:pStyle w:val="ListParagraph"/>
        <w:numPr>
          <w:ilvl w:val="0"/>
          <w:numId w:val="2"/>
        </w:numPr>
        <w:spacing w:after="70"/>
      </w:pPr>
      <w:r>
        <w:rPr>
          <w:b/>
          <w:bCs/>
        </w:rPr>
        <w:t xml:space="preserve">Laboratory</w:t>
      </w:r>
      <w:r>
        <w:t xml:space="preserve"> — the test catalogue, lab orders from clinicians, sample collection, processing and results.</w:t>
      </w:r>
    </w:p>
    <w:p>
      <w:pPr>
        <w:pStyle w:val="ListParagraph"/>
        <w:numPr>
          <w:ilvl w:val="0"/>
          <w:numId w:val="2"/>
        </w:numPr>
        <w:spacing w:after="70"/>
      </w:pPr>
      <w:r>
        <w:rPr>
          <w:b/>
          <w:bCs/>
        </w:rPr>
        <w:t xml:space="preserve">Pharmacy</w:t>
      </w:r>
      <w:r>
        <w:t xml:space="preserve"> — everything it already did: stock, purchases, suppliers, POS sales, invoices and payments — plus a prescriptions queue coming from the hospital side.</w:t>
      </w:r>
    </w:p>
    <w:p>
      <w:pPr>
        <w:spacing w:after="130"/>
      </w:pPr>
      <w:r>
        <w:t xml:space="preserve">Nothing about the pharmacy was rebuilt. The hospital and the laboratory were added beside it, and they hand work to it (prescriptions become normal pharmacy sales) instead of duplicating it. There is one stock, one till, one set of books.</w:t>
      </w:r>
    </w:p>
    <w:p>
      <w:pPr>
        <w:pStyle w:val="Heading1"/>
        <w:spacing w:after="140" w:before="360"/>
      </w:pPr>
      <w:r>
        <w:rPr>
          <w:color w:val="1D4ED8"/>
        </w:rPr>
        <w:t xml:space="preserve">2. Who sees what</w:t>
      </w:r>
    </w:p>
    <w:p>
      <w:pPr>
        <w:spacing w:after="130"/>
      </w:pPr>
      <w:r>
        <w:t xml:space="preserve">Access is decided by permissions, which come from roles. A person only ever sees the modules their role gives them. Typing the web address of another module does not work — the server refuses it and the screen bounces back.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600"/>
      </w:tblGrid>
      <w:tr>
        <w:tc>
          <w:tcPr>
            <w:tcW w:type="dxa" w:w="2400"/>
            <w:shd w:fill="EFF6FF" w:val="clear"/>
            <w:tcMar>
              <w:top w:type="dxa" w:w="60"/>
              <w:left w:type="dxa" w:w="100"/>
              <w:bottom w:type="dxa" w:w="60"/>
              <w:right w:type="dxa" w:w="100"/>
            </w:tcMar>
          </w:tcPr>
          <w:p>
            <w:r>
              <w:rPr>
                <w:b/>
                <w:bCs/>
                <w:sz w:val="20"/>
                <w:szCs w:val="20"/>
              </w:rPr>
              <w:t xml:space="preserve">Role</w:t>
            </w:r>
          </w:p>
        </w:tc>
        <w:tc>
          <w:tcPr>
            <w:tcW w:type="dxa" w:w="2600"/>
            <w:shd w:fill="EFF6FF" w:val="clear"/>
            <w:tcMar>
              <w:top w:type="dxa" w:w="60"/>
              <w:left w:type="dxa" w:w="100"/>
              <w:bottom w:type="dxa" w:w="60"/>
              <w:right w:type="dxa" w:w="100"/>
            </w:tcMar>
          </w:tcPr>
          <w:p>
            <w:r>
              <w:rPr>
                <w:b/>
                <w:bCs/>
                <w:sz w:val="20"/>
                <w:szCs w:val="20"/>
              </w:rPr>
              <w:t xml:space="preserve">Modules they see</w:t>
            </w:r>
          </w:p>
        </w:tc>
        <w:tc>
          <w:tcPr>
            <w:tcW w:type="dxa" w:w="4600"/>
            <w:shd w:fill="EFF6FF" w:val="clear"/>
            <w:tcMar>
              <w:top w:type="dxa" w:w="60"/>
              <w:left w:type="dxa" w:w="100"/>
              <w:bottom w:type="dxa" w:w="60"/>
              <w:right w:type="dxa" w:w="100"/>
            </w:tcMar>
          </w:tcPr>
          <w:p>
            <w:r>
              <w:rPr>
                <w:b/>
                <w:bCs/>
                <w:sz w:val="20"/>
                <w:szCs w:val="20"/>
              </w:rPr>
              <w:t xml:space="preserve">What they do there</w:t>
            </w:r>
          </w:p>
        </w:tc>
      </w:tr>
      <w:tr>
        <w:tc>
          <w:tcPr>
            <w:tcW w:type="dxa" w:w="2400"/>
            <w:tcMar>
              <w:top w:type="dxa" w:w="60"/>
              <w:left w:type="dxa" w:w="100"/>
              <w:bottom w:type="dxa" w:w="60"/>
              <w:right w:type="dxa" w:w="100"/>
            </w:tcMar>
          </w:tcPr>
          <w:p>
            <w:r>
              <w:rPr>
                <w:b w:val="false"/>
                <w:bCs w:val="false"/>
                <w:sz w:val="20"/>
                <w:szCs w:val="20"/>
              </w:rPr>
              <w:t xml:space="preserve">Receptionist</w:t>
            </w:r>
          </w:p>
        </w:tc>
        <w:tc>
          <w:tcPr>
            <w:tcW w:type="dxa" w:w="2600"/>
            <w:tcMar>
              <w:top w:type="dxa" w:w="60"/>
              <w:left w:type="dxa" w:w="100"/>
              <w:bottom w:type="dxa" w:w="60"/>
              <w:right w:type="dxa" w:w="100"/>
            </w:tcMar>
          </w:tcPr>
          <w:p>
            <w:r>
              <w:rPr>
                <w:b w:val="false"/>
                <w:bCs w:val="false"/>
                <w:sz w:val="20"/>
                <w:szCs w:val="20"/>
              </w:rPr>
              <w:t xml:space="preserve">Hospital</w:t>
            </w:r>
          </w:p>
        </w:tc>
        <w:tc>
          <w:tcPr>
            <w:tcW w:type="dxa" w:w="4600"/>
            <w:tcMar>
              <w:top w:type="dxa" w:w="60"/>
              <w:left w:type="dxa" w:w="100"/>
              <w:bottom w:type="dxa" w:w="60"/>
              <w:right w:type="dxa" w:w="100"/>
            </w:tcMar>
          </w:tcPr>
          <w:p>
            <w:r>
              <w:rPr>
                <w:b w:val="false"/>
                <w:bCs w:val="false"/>
                <w:sz w:val="20"/>
                <w:szCs w:val="20"/>
              </w:rPr>
              <w:t xml:space="preserve">Register patients, open visits, take the consultation fee, manage the queue</w:t>
            </w:r>
          </w:p>
        </w:tc>
      </w:tr>
      <w:tr>
        <w:tc>
          <w:tcPr>
            <w:tcW w:type="dxa" w:w="2400"/>
            <w:tcMar>
              <w:top w:type="dxa" w:w="60"/>
              <w:left w:type="dxa" w:w="100"/>
              <w:bottom w:type="dxa" w:w="60"/>
              <w:right w:type="dxa" w:w="100"/>
            </w:tcMar>
          </w:tcPr>
          <w:p>
            <w:r>
              <w:rPr>
                <w:b w:val="false"/>
                <w:bCs w:val="false"/>
                <w:sz w:val="20"/>
                <w:szCs w:val="20"/>
              </w:rPr>
              <w:t xml:space="preserve">Clinician</w:t>
            </w:r>
          </w:p>
        </w:tc>
        <w:tc>
          <w:tcPr>
            <w:tcW w:type="dxa" w:w="2600"/>
            <w:tcMar>
              <w:top w:type="dxa" w:w="60"/>
              <w:left w:type="dxa" w:w="100"/>
              <w:bottom w:type="dxa" w:w="60"/>
              <w:right w:type="dxa" w:w="100"/>
            </w:tcMar>
          </w:tcPr>
          <w:p>
            <w:r>
              <w:rPr>
                <w:b w:val="false"/>
                <w:bCs w:val="false"/>
                <w:sz w:val="20"/>
                <w:szCs w:val="20"/>
              </w:rPr>
              <w:t xml:space="preserve">Hospital</w:t>
            </w:r>
          </w:p>
        </w:tc>
        <w:tc>
          <w:tcPr>
            <w:tcW w:type="dxa" w:w="4600"/>
            <w:tcMar>
              <w:top w:type="dxa" w:w="60"/>
              <w:left w:type="dxa" w:w="100"/>
              <w:bottom w:type="dxa" w:w="60"/>
              <w:right w:type="dxa" w:w="100"/>
            </w:tcMar>
          </w:tcPr>
          <w:p>
            <w:r>
              <w:rPr>
                <w:b w:val="false"/>
                <w:bCs w:val="false"/>
                <w:sz w:val="20"/>
                <w:szCs w:val="20"/>
              </w:rPr>
              <w:t xml:space="preserve">Consult, record notes and vitals, diagnose, order lab tests, prescribe, refer</w:t>
            </w:r>
          </w:p>
        </w:tc>
      </w:tr>
      <w:tr>
        <w:tc>
          <w:tcPr>
            <w:tcW w:type="dxa" w:w="2400"/>
            <w:tcMar>
              <w:top w:type="dxa" w:w="60"/>
              <w:left w:type="dxa" w:w="100"/>
              <w:bottom w:type="dxa" w:w="60"/>
              <w:right w:type="dxa" w:w="100"/>
            </w:tcMar>
          </w:tcPr>
          <w:p>
            <w:r>
              <w:rPr>
                <w:b w:val="false"/>
                <w:bCs w:val="false"/>
                <w:sz w:val="20"/>
                <w:szCs w:val="20"/>
              </w:rPr>
              <w:t xml:space="preserve">Nurse</w:t>
            </w:r>
          </w:p>
        </w:tc>
        <w:tc>
          <w:tcPr>
            <w:tcW w:type="dxa" w:w="2600"/>
            <w:tcMar>
              <w:top w:type="dxa" w:w="60"/>
              <w:left w:type="dxa" w:w="100"/>
              <w:bottom w:type="dxa" w:w="60"/>
              <w:right w:type="dxa" w:w="100"/>
            </w:tcMar>
          </w:tcPr>
          <w:p>
            <w:r>
              <w:rPr>
                <w:b w:val="false"/>
                <w:bCs w:val="false"/>
                <w:sz w:val="20"/>
                <w:szCs w:val="20"/>
              </w:rPr>
              <w:t xml:space="preserve">Hospital</w:t>
            </w:r>
          </w:p>
        </w:tc>
        <w:tc>
          <w:tcPr>
            <w:tcW w:type="dxa" w:w="4600"/>
            <w:tcMar>
              <w:top w:type="dxa" w:w="60"/>
              <w:left w:type="dxa" w:w="100"/>
              <w:bottom w:type="dxa" w:w="60"/>
              <w:right w:type="dxa" w:w="100"/>
            </w:tcMar>
          </w:tcPr>
          <w:p>
            <w:r>
              <w:rPr>
                <w:b w:val="false"/>
                <w:bCs w:val="false"/>
                <w:sz w:val="20"/>
                <w:szCs w:val="20"/>
              </w:rPr>
              <w:t xml:space="preserve">Record vitals and notes, view patients</w:t>
            </w:r>
          </w:p>
        </w:tc>
      </w:tr>
      <w:tr>
        <w:tc>
          <w:tcPr>
            <w:tcW w:type="dxa" w:w="2400"/>
            <w:tcMar>
              <w:top w:type="dxa" w:w="60"/>
              <w:left w:type="dxa" w:w="100"/>
              <w:bottom w:type="dxa" w:w="60"/>
              <w:right w:type="dxa" w:w="100"/>
            </w:tcMar>
          </w:tcPr>
          <w:p>
            <w:r>
              <w:rPr>
                <w:b w:val="false"/>
                <w:bCs w:val="false"/>
                <w:sz w:val="20"/>
                <w:szCs w:val="20"/>
              </w:rPr>
              <w:t xml:space="preserve">Laboratory Doctor</w:t>
            </w:r>
          </w:p>
        </w:tc>
        <w:tc>
          <w:tcPr>
            <w:tcW w:type="dxa" w:w="2600"/>
            <w:tcMar>
              <w:top w:type="dxa" w:w="60"/>
              <w:left w:type="dxa" w:w="100"/>
              <w:bottom w:type="dxa" w:w="60"/>
              <w:right w:type="dxa" w:w="100"/>
            </w:tcMar>
          </w:tcPr>
          <w:p>
            <w:r>
              <w:rPr>
                <w:b w:val="false"/>
                <w:bCs w:val="false"/>
                <w:sz w:val="20"/>
                <w:szCs w:val="20"/>
              </w:rPr>
              <w:t xml:space="preserve">Laboratory</w:t>
            </w:r>
          </w:p>
        </w:tc>
        <w:tc>
          <w:tcPr>
            <w:tcW w:type="dxa" w:w="4600"/>
            <w:tcMar>
              <w:top w:type="dxa" w:w="60"/>
              <w:left w:type="dxa" w:w="100"/>
              <w:bottom w:type="dxa" w:w="60"/>
              <w:right w:type="dxa" w:w="100"/>
            </w:tcMar>
          </w:tcPr>
          <w:p>
            <w:r>
              <w:rPr>
                <w:b w:val="false"/>
                <w:bCs w:val="false"/>
                <w:sz w:val="20"/>
                <w:szCs w:val="20"/>
              </w:rPr>
              <w:t xml:space="preserve">Full bench workflow, including signing results off</w:t>
            </w:r>
          </w:p>
        </w:tc>
      </w:tr>
      <w:tr>
        <w:tc>
          <w:tcPr>
            <w:tcW w:type="dxa" w:w="2400"/>
            <w:tcMar>
              <w:top w:type="dxa" w:w="60"/>
              <w:left w:type="dxa" w:w="100"/>
              <w:bottom w:type="dxa" w:w="60"/>
              <w:right w:type="dxa" w:w="100"/>
            </w:tcMar>
          </w:tcPr>
          <w:p>
            <w:r>
              <w:rPr>
                <w:b w:val="false"/>
                <w:bCs w:val="false"/>
                <w:sz w:val="20"/>
                <w:szCs w:val="20"/>
              </w:rPr>
              <w:t xml:space="preserve">Laboratory Technician</w:t>
            </w:r>
          </w:p>
        </w:tc>
        <w:tc>
          <w:tcPr>
            <w:tcW w:type="dxa" w:w="2600"/>
            <w:tcMar>
              <w:top w:type="dxa" w:w="60"/>
              <w:left w:type="dxa" w:w="100"/>
              <w:bottom w:type="dxa" w:w="60"/>
              <w:right w:type="dxa" w:w="100"/>
            </w:tcMar>
          </w:tcPr>
          <w:p>
            <w:r>
              <w:rPr>
                <w:b w:val="false"/>
                <w:bCs w:val="false"/>
                <w:sz w:val="20"/>
                <w:szCs w:val="20"/>
              </w:rPr>
              <w:t xml:space="preserve">Laboratory</w:t>
            </w:r>
          </w:p>
        </w:tc>
        <w:tc>
          <w:tcPr>
            <w:tcW w:type="dxa" w:w="4600"/>
            <w:tcMar>
              <w:top w:type="dxa" w:w="60"/>
              <w:left w:type="dxa" w:w="100"/>
              <w:bottom w:type="dxa" w:w="60"/>
              <w:right w:type="dxa" w:w="100"/>
            </w:tcMar>
          </w:tcPr>
          <w:p>
            <w:r>
              <w:rPr>
                <w:b w:val="false"/>
                <w:bCs w:val="false"/>
                <w:sz w:val="20"/>
                <w:szCs w:val="20"/>
              </w:rPr>
              <w:t xml:space="preserve">Accept orders, collect samples, process, enter results</w:t>
            </w:r>
          </w:p>
        </w:tc>
      </w:tr>
      <w:tr>
        <w:tc>
          <w:tcPr>
            <w:tcW w:type="dxa" w:w="2400"/>
            <w:tcMar>
              <w:top w:type="dxa" w:w="60"/>
              <w:left w:type="dxa" w:w="100"/>
              <w:bottom w:type="dxa" w:w="60"/>
              <w:right w:type="dxa" w:w="100"/>
            </w:tcMar>
          </w:tcPr>
          <w:p>
            <w:r>
              <w:rPr>
                <w:b w:val="false"/>
                <w:bCs w:val="false"/>
                <w:sz w:val="20"/>
                <w:szCs w:val="20"/>
              </w:rPr>
              <w:t xml:space="preserve">Pharmacist</w:t>
            </w:r>
          </w:p>
        </w:tc>
        <w:tc>
          <w:tcPr>
            <w:tcW w:type="dxa" w:w="2600"/>
            <w:tcMar>
              <w:top w:type="dxa" w:w="60"/>
              <w:left w:type="dxa" w:w="100"/>
              <w:bottom w:type="dxa" w:w="60"/>
              <w:right w:type="dxa" w:w="100"/>
            </w:tcMar>
          </w:tcPr>
          <w:p>
            <w:r>
              <w:rPr>
                <w:b w:val="false"/>
                <w:bCs w:val="false"/>
                <w:sz w:val="20"/>
                <w:szCs w:val="20"/>
              </w:rPr>
              <w:t xml:space="preserve">Pharmacy</w:t>
            </w:r>
          </w:p>
        </w:tc>
        <w:tc>
          <w:tcPr>
            <w:tcW w:type="dxa" w:w="4600"/>
            <w:tcMar>
              <w:top w:type="dxa" w:w="60"/>
              <w:left w:type="dxa" w:w="100"/>
              <w:bottom w:type="dxa" w:w="60"/>
              <w:right w:type="dxa" w:w="100"/>
            </w:tcMar>
          </w:tcPr>
          <w:p>
            <w:r>
              <w:rPr>
                <w:b w:val="false"/>
                <w:bCs w:val="false"/>
                <w:sz w:val="20"/>
                <w:szCs w:val="20"/>
              </w:rPr>
              <w:t xml:space="preserve">POS sales and dispensing prescriptions</w:t>
            </w:r>
          </w:p>
        </w:tc>
      </w:tr>
      <w:tr>
        <w:tc>
          <w:tcPr>
            <w:tcW w:type="dxa" w:w="2400"/>
            <w:tcMar>
              <w:top w:type="dxa" w:w="60"/>
              <w:left w:type="dxa" w:w="100"/>
              <w:bottom w:type="dxa" w:w="60"/>
              <w:right w:type="dxa" w:w="100"/>
            </w:tcMar>
          </w:tcPr>
          <w:p>
            <w:r>
              <w:rPr>
                <w:b w:val="false"/>
                <w:bCs w:val="false"/>
                <w:sz w:val="20"/>
                <w:szCs w:val="20"/>
              </w:rPr>
              <w:t xml:space="preserve">Director</w:t>
            </w:r>
          </w:p>
        </w:tc>
        <w:tc>
          <w:tcPr>
            <w:tcW w:type="dxa" w:w="2600"/>
            <w:tcMar>
              <w:top w:type="dxa" w:w="60"/>
              <w:left w:type="dxa" w:w="100"/>
              <w:bottom w:type="dxa" w:w="60"/>
              <w:right w:type="dxa" w:w="100"/>
            </w:tcMar>
          </w:tcPr>
          <w:p>
            <w:r>
              <w:rPr>
                <w:b w:val="false"/>
                <w:bCs w:val="false"/>
                <w:sz w:val="20"/>
                <w:szCs w:val="20"/>
              </w:rPr>
              <w:t xml:space="preserve">All three</w:t>
            </w:r>
          </w:p>
        </w:tc>
        <w:tc>
          <w:tcPr>
            <w:tcW w:type="dxa" w:w="4600"/>
            <w:tcMar>
              <w:top w:type="dxa" w:w="60"/>
              <w:left w:type="dxa" w:w="100"/>
              <w:bottom w:type="dxa" w:w="60"/>
              <w:right w:type="dxa" w:w="100"/>
            </w:tcMar>
          </w:tcPr>
          <w:p>
            <w:r>
              <w:rPr>
                <w:b w:val="false"/>
                <w:bCs w:val="false"/>
                <w:sz w:val="20"/>
                <w:szCs w:val="20"/>
              </w:rPr>
              <w:t xml:space="preserve">Oversight of everything, plus the POS</w:t>
            </w:r>
          </w:p>
        </w:tc>
      </w:tr>
      <w:tr>
        <w:tc>
          <w:tcPr>
            <w:tcW w:type="dxa" w:w="2400"/>
            <w:tcMar>
              <w:top w:type="dxa" w:w="60"/>
              <w:left w:type="dxa" w:w="100"/>
              <w:bottom w:type="dxa" w:w="60"/>
              <w:right w:type="dxa" w:w="100"/>
            </w:tcMar>
          </w:tcPr>
          <w:p>
            <w:r>
              <w:rPr>
                <w:b w:val="false"/>
                <w:bCs w:val="false"/>
                <w:sz w:val="20"/>
                <w:szCs w:val="20"/>
              </w:rPr>
              <w:t xml:space="preserve">Super Administrator</w:t>
            </w:r>
          </w:p>
        </w:tc>
        <w:tc>
          <w:tcPr>
            <w:tcW w:type="dxa" w:w="2600"/>
            <w:tcMar>
              <w:top w:type="dxa" w:w="60"/>
              <w:left w:type="dxa" w:w="100"/>
              <w:bottom w:type="dxa" w:w="60"/>
              <w:right w:type="dxa" w:w="100"/>
            </w:tcMar>
          </w:tcPr>
          <w:p>
            <w:r>
              <w:rPr>
                <w:b w:val="false"/>
                <w:bCs w:val="false"/>
                <w:sz w:val="20"/>
                <w:szCs w:val="20"/>
              </w:rPr>
              <w:t xml:space="preserve">All three</w:t>
            </w:r>
          </w:p>
        </w:tc>
        <w:tc>
          <w:tcPr>
            <w:tcW w:type="dxa" w:w="4600"/>
            <w:tcMar>
              <w:top w:type="dxa" w:w="60"/>
              <w:left w:type="dxa" w:w="100"/>
              <w:bottom w:type="dxa" w:w="60"/>
              <w:right w:type="dxa" w:w="100"/>
            </w:tcMar>
          </w:tcPr>
          <w:p>
            <w:r>
              <w:rPr>
                <w:b w:val="false"/>
                <w:bCs w:val="false"/>
                <w:sz w:val="20"/>
                <w:szCs w:val="20"/>
              </w:rPr>
              <w:t xml:space="preserve">The owner account — every permission, including user management</w:t>
            </w:r>
          </w:p>
        </w:tc>
      </w:tr>
    </w:tbl>
    <w:p>
      <w:pPr>
        <w:spacing w:after="130"/>
      </w:pPr>
      <break>1</break>
      <w:r>
        <w:t xml:space="preserve">After signing in:</w:t>
      </w:r>
    </w:p>
    <w:p>
      <w:pPr>
        <w:pStyle w:val="ListParagraph"/>
        <w:numPr>
          <w:ilvl w:val="0"/>
          <w:numId w:val="2"/>
        </w:numPr>
        <w:spacing w:after="70"/>
      </w:pPr>
      <w:r>
        <w:t xml:space="preserve">A person with </w:t>
      </w:r>
      <w:r>
        <w:rPr>
          <w:b/>
          <w:bCs/>
        </w:rPr>
        <w:t xml:space="preserve">one</w:t>
      </w:r>
      <w:r>
        <w:t xml:space="preserve"> module goes straight to that module’s dashboard.</w:t>
      </w:r>
    </w:p>
    <w:p>
      <w:pPr>
        <w:pStyle w:val="ListParagraph"/>
        <w:numPr>
          <w:ilvl w:val="0"/>
          <w:numId w:val="2"/>
        </w:numPr>
        <w:spacing w:after="70"/>
      </w:pPr>
      <w:r>
        <w:t xml:space="preserve">A person with </w:t>
      </w:r>
      <w:r>
        <w:rPr>
          <w:b/>
          <w:bCs/>
        </w:rPr>
        <w:t xml:space="preserve">two or more</w:t>
      </w:r>
      <w:r>
        <w:t xml:space="preserve"> modules gets a selection screen and picks where to work. They can switch at any time from the top of the menu.</w:t>
      </w:r>
    </w:p>
    <w:p>
      <w:pPr>
        <w:pStyle w:val="ListParagraph"/>
        <w:numPr>
          <w:ilvl w:val="0"/>
          <w:numId w:val="2"/>
        </w:numPr>
        <w:spacing w:after="70"/>
      </w:pPr>
      <w:r>
        <w:t xml:space="preserve">A person with </w:t>
      </w:r>
      <w:r>
        <w:rPr>
          <w:b/>
          <w:bCs/>
        </w:rPr>
        <w:t xml:space="preserve">no</w:t>
      </w:r>
      <w:r>
        <w:t xml:space="preserve"> module sees an access-denied page and should ask the administrator for a role.</w:t>
      </w:r>
    </w:p>
    <w:p>
      <w:pPr>
        <w:spacing w:after="130"/>
      </w:pPr>
      <w:r>
        <w:rPr>
          <w:b/>
          <w:bCs/>
        </w:rPr>
        <w:t xml:space="preserve">Only the System Administrator (or the owner) manages users and roles. </w:t>
      </w:r>
      <w:r>
        <w:t xml:space="preserve">The POS is visible only to admins and the pharmacist. Everyone’s important actions — registering a patient, viewing a record, entering a result, dispensing — are written to the audit log with who, what and when.</w:t>
      </w:r>
    </w:p>
    <w:p>
      <w:pPr>
        <w:pStyle w:val="Heading1"/>
        <w:spacing w:after="140" w:before="360"/>
      </w:pPr>
      <w:r>
        <w:rPr>
          <w:color w:val="1D4ED8"/>
        </w:rPr>
        <w:t xml:space="preserve">3. Creating staff accounts</w:t>
      </w:r>
    </w:p>
    <w:p>
      <w:pPr>
        <w:spacing w:after="130"/>
      </w:pPr>
      <w:r>
        <w:t xml:space="preserve">The System Administrator opens </w:t>
      </w:r>
      <w:r>
        <w:rPr>
          <w:b/>
          <w:bCs/>
        </w:rPr>
        <w:t xml:space="preserve">Admin → Users &amp; Roles → New user</w:t>
      </w:r>
      <w:r>
        <w:t xml:space="preserve"> and:</w:t>
      </w:r>
    </w:p>
    <w:p>
      <w:pPr>
        <w:pStyle w:val="ListParagraph"/>
        <w:numPr>
          <w:ilvl w:val="0"/>
          <w:numId w:val="3"/>
        </w:numPr>
        <w:spacing w:after="80"/>
      </w:pPr>
      <w:r>
        <w:t xml:space="preserve">Types the person’s name and email. The username fills itself in.</w:t>
      </w:r>
    </w:p>
    <w:p>
      <w:pPr>
        <w:pStyle w:val="ListParagraph"/>
        <w:numPr>
          <w:ilvl w:val="0"/>
          <w:numId w:val="3"/>
        </w:numPr>
        <w:spacing w:after="80"/>
      </w:pPr>
      <w:r>
        <w:t xml:space="preserve">Leaves “Use their email as the temporary password” ticked — no password to invent or share.</w:t>
      </w:r>
    </w:p>
    <w:p>
      <w:pPr>
        <w:pStyle w:val="ListParagraph"/>
        <w:numPr>
          <w:ilvl w:val="0"/>
          <w:numId w:val="3"/>
        </w:numPr>
        <w:spacing w:after="80"/>
      </w:pPr>
      <w:r>
        <w:t xml:space="preserve">Ticks their role (Receptionist, Clinician, Laboratory Doctor, Pharmacist…) on their branch and saves.</w:t>
      </w:r>
    </w:p>
    <w:p>
      <w:pPr>
        <w:spacing w:after="130"/>
      </w:pPr>
      <w:r>
        <w:t xml:space="preserve">The person signs in with their email as both username and password, and is made to set their own password immediately. Their role decides which module they land in.</w:t>
      </w:r>
    </w:p>
    <w:p>
      <w:pPr>
        <w:pStyle w:val="Heading1"/>
        <w:spacing w:after="140" w:before="360"/>
      </w:pPr>
      <w:r>
        <w:rPr>
          <w:color w:val="1D4ED8"/>
        </w:rPr>
        <w:t xml:space="preserve">4. Setting up the facility</w:t>
      </w:r>
    </w:p>
    <w:p>
      <w:pPr>
        <w:spacing w:after="130"/>
      </w:pPr>
      <w:r>
        <w:t xml:space="preserve">Under </w:t>
      </w:r>
      <w:r>
        <w:rPr>
          <w:b/>
          <w:bCs/>
        </w:rPr>
        <w:t xml:space="preserve">Hospital → Facilities &amp; Setup</w:t>
      </w:r>
      <w:r>
        <w:t xml:space="preserve"> the administrator describes the place of work. A facility can offer any mix of services — a full hospital with a lab and a pharmacy, a stand-alone diagnostic centre, or an independent chemist:</w:t>
      </w:r>
    </w:p>
    <w:p>
      <w:pPr>
        <w:pStyle w:val="ListParagraph"/>
        <w:numPr>
          <w:ilvl w:val="0"/>
          <w:numId w:val="2"/>
        </w:numPr>
        <w:spacing w:after="70"/>
      </w:pPr>
      <w:r>
        <w:rPr>
          <w:b/>
          <w:bCs/>
        </w:rPr>
        <w:t xml:space="preserve">Hospital level</w:t>
      </w:r>
      <w:r>
        <w:t xml:space="preserve"> (Level 1–6, Referral) is picked from a configurable list, never fixed in the software.</w:t>
      </w:r>
    </w:p>
    <w:p>
      <w:pPr>
        <w:pStyle w:val="ListParagraph"/>
        <w:numPr>
          <w:ilvl w:val="0"/>
          <w:numId w:val="2"/>
        </w:numPr>
        <w:spacing w:after="70"/>
      </w:pPr>
      <w:r>
        <w:rPr>
          <w:b/>
          <w:bCs/>
        </w:rPr>
        <w:t xml:space="preserve">Departments</w:t>
      </w:r>
      <w:r>
        <w:t xml:space="preserve"> (Outpatient, Maternity…) are added only if the facility actually runs them.</w:t>
      </w:r>
    </w:p>
    <w:p>
      <w:pPr>
        <w:pStyle w:val="ListParagraph"/>
        <w:numPr>
          <w:ilvl w:val="0"/>
          <w:numId w:val="2"/>
        </w:numPr>
        <w:spacing w:after="70"/>
      </w:pPr>
      <w:r>
        <w:rPr>
          <w:b/>
          <w:bCs/>
        </w:rPr>
        <w:t xml:space="preserve">Pharmacy service</w:t>
      </w:r>
      <w:r>
        <w:t xml:space="preserve"> points at an existing pharmacy branch — that is where prescriptions are sent and dispensed from real stock.</w:t>
      </w:r>
    </w:p>
    <w:p>
      <w:pPr>
        <w:pStyle w:val="ListParagraph"/>
        <w:numPr>
          <w:ilvl w:val="0"/>
          <w:numId w:val="2"/>
        </w:numPr>
        <w:spacing w:after="70"/>
      </w:pPr>
      <w:r>
        <w:rPr>
          <w:b/>
          <w:bCs/>
        </w:rPr>
        <w:t xml:space="preserve">Staff assignment</w:t>
      </w:r>
      <w:r>
        <w:t xml:space="preserve"> (optional): assign people to a facility and they see only that facility; assign nobody and everyone in the module sees it.</w:t>
      </w:r>
    </w:p>
    <w:p>
      <w:pPr>
        <w:spacing w:after="130"/>
      </w:pPr>
      <w:r>
        <w:t xml:space="preserve">The laboratory’s </w:t>
      </w:r>
      <w:r>
        <w:rPr>
          <w:b/>
          <w:bCs/>
        </w:rPr>
        <w:t xml:space="preserve">test catalogue</w:t>
      </w:r>
      <w:r>
        <w:t xml:space="preserve"> (Laboratory → Test Catalogue) works the same way: categories, tests, prices, sample types and normal ranges are all configured by the administrator, never hard-coded.</w:t>
      </w:r>
    </w:p>
    <w:p>
      <w:pPr>
        <w:pStyle w:val="Heading1"/>
        <w:spacing w:after="140" w:before="360"/>
      </w:pPr>
      <w:r>
        <w:rPr>
          <w:color w:val="1D4ED8"/>
        </w:rPr>
        <w:t xml:space="preserve">5. The patient process, start to finish</w:t>
      </w:r>
    </w:p>
    <w:p>
      <w:pPr>
        <w:spacing w:after="130"/>
      </w:pPr>
      <w:r>
        <w:t xml:space="preserve">Screens update by themselves as the patient moves — when reception opens a visit, it appears on the clinician’s queue that instant; when the lab finishes, the clinician sees the results arrive without refreshing.</w:t>
      </w:r>
    </w:p>
    <w:p>
      <w:pPr>
        <w:pStyle w:val="Heading2"/>
        <w:spacing w:after="110" w:before="260"/>
      </w:pPr>
      <w:r>
        <w:rPr>
          <w:color w:val="334155"/>
        </w:rPr>
        <w:t xml:space="preserve">Step 1 — Reception: one patient, one record</w:t>
      </w:r>
    </w:p>
    <w:p>
      <w:pPr>
        <w:pStyle w:val="ListParagraph"/>
        <w:numPr>
          <w:ilvl w:val="0"/>
          <w:numId w:val="4"/>
        </w:numPr>
        <w:spacing w:after="80"/>
      </w:pPr>
      <w:r>
        <w:t xml:space="preserve">The patient arrives. Reception searches by name, patient number, phone or national ID.</w:t>
      </w:r>
    </w:p>
    <w:p>
      <w:pPr>
        <w:pStyle w:val="ListParagraph"/>
        <w:numPr>
          <w:ilvl w:val="0"/>
          <w:numId w:val="4"/>
        </w:numPr>
        <w:spacing w:after="80"/>
      </w:pPr>
      <w:r>
        <w:rPr>
          <w:b/>
          <w:bCs/>
        </w:rPr>
        <w:t xml:space="preserve">Found?</w:t>
      </w:r>
      <w:r>
        <w:t xml:space="preserve"> Never register them again — open a new visit on the same record. </w:t>
      </w:r>
      <w:r>
        <w:rPr>
          <w:b/>
          <w:bCs/>
        </w:rPr>
        <w:t xml:space="preserve">New?</w:t>
      </w:r>
      <w:r>
        <w:t xml:space="preserve"> Register them once; they get a lifetime patient number (PAT-…).</w:t>
      </w:r>
    </w:p>
    <w:p>
      <w:pPr>
        <w:pStyle w:val="ListParagraph"/>
        <w:numPr>
          <w:ilvl w:val="0"/>
          <w:numId w:val="4"/>
        </w:numPr>
        <w:spacing w:after="80"/>
      </w:pPr>
      <w:r>
        <w:t xml:space="preserve">Click </w:t>
      </w:r>
      <w:r>
        <w:rPr>
          <w:b/>
          <w:bCs/>
        </w:rPr>
        <w:t xml:space="preserve">Start visit</w:t>
      </w:r>
      <w:r>
        <w:t xml:space="preserve">: pick the facility and department, record the consultation fee (or leave it empty), and note why they came.</w:t>
      </w:r>
    </w:p>
    <w:p>
      <w:pPr>
        <w:pStyle w:val="ListParagraph"/>
        <w:numPr>
          <w:ilvl w:val="0"/>
          <w:numId w:val="4"/>
        </w:numPr>
        <w:spacing w:after="80"/>
      </w:pPr>
      <w:r>
        <w:t xml:space="preserve">The visit gets an encounter number (ENC-…), the fee appears as a charge on the visit, and the patient joins the </w:t>
      </w:r>
      <w:r>
        <w:rPr>
          <w:b/>
          <w:bCs/>
        </w:rPr>
        <w:t xml:space="preserve">Waiting</w:t>
      </w:r>
      <w:r>
        <w:t xml:space="preserve"> queue.</w:t>
      </w:r>
    </w:p>
    <w:p>
      <w:pPr>
        <w:pStyle w:val="Heading2"/>
        <w:spacing w:after="110" w:before="260"/>
      </w:pPr>
      <w:r>
        <w:rPr>
          <w:color w:val="334155"/>
        </w:rPr>
        <w:t xml:space="preserve">Step 2 — The clinician</w:t>
      </w:r>
    </w:p>
    <w:p>
      <w:pPr>
        <w:pStyle w:val="ListParagraph"/>
        <w:numPr>
          <w:ilvl w:val="0"/>
          <w:numId w:val="5"/>
        </w:numPr>
        <w:spacing w:after="80"/>
      </w:pPr>
      <w:r>
        <w:t xml:space="preserve">The clinician opens </w:t>
      </w:r>
      <w:r>
        <w:rPr>
          <w:b/>
          <w:bCs/>
        </w:rPr>
        <w:t xml:space="preserve">Hospital → Encounters &amp; Queue</w:t>
      </w:r>
      <w:r>
        <w:t xml:space="preserve">, sees who is waiting, and clicks </w:t>
      </w:r>
      <w:r>
        <w:rPr>
          <w:b/>
          <w:bCs/>
        </w:rPr>
        <w:t xml:space="preserve">Start consultation</w:t>
      </w:r>
      <w:r>
        <w:t xml:space="preserve">.</w:t>
      </w:r>
    </w:p>
    <w:p>
      <w:pPr>
        <w:pStyle w:val="ListParagraph"/>
        <w:numPr>
          <w:ilvl w:val="0"/>
          <w:numId w:val="5"/>
        </w:numPr>
        <w:spacing w:after="80"/>
      </w:pPr>
      <w:r>
        <w:t xml:space="preserve">They record vitals, chief complaint, history, examination, notes and a treatment plan — saved on the visit.</w:t>
      </w:r>
    </w:p>
    <w:p>
      <w:pPr>
        <w:pStyle w:val="ListParagraph"/>
        <w:numPr>
          <w:ilvl w:val="0"/>
          <w:numId w:val="5"/>
        </w:numPr>
        <w:spacing w:after="80"/>
      </w:pPr>
      <w:r>
        <w:t xml:space="preserve">They add diagnoses (provisional or final) as they go.</w:t>
      </w:r>
    </w:p>
    <w:p>
      <w:pPr>
        <w:spacing w:after="130"/>
      </w:pPr>
      <w:r>
        <w:t xml:space="preserve">From here the visit is flexible. Nothing forces a lab test or a medicine — a visit can be consultation only, or any of the paths below, or several of them.</w:t>
      </w:r>
    </w:p>
    <w:p>
      <w:pPr>
        <w:pStyle w:val="Heading2"/>
        <w:spacing w:after="110" w:before="260"/>
      </w:pPr>
      <w:r>
        <w:rPr>
          <w:color w:val="334155"/>
        </w:rPr>
        <w:t xml:space="preserve">Path A — Laboratory tests</w:t>
      </w:r>
    </w:p>
    <w:p>
      <w:pPr>
        <w:pStyle w:val="ListParagraph"/>
        <w:numPr>
          <w:ilvl w:val="0"/>
          <w:numId w:val="6"/>
        </w:numPr>
        <w:spacing w:after="80"/>
      </w:pPr>
      <w:r>
        <w:t xml:space="preserve">From the visit, the clinician clicks </w:t>
      </w:r>
      <w:r>
        <w:rPr>
          <w:b/>
          <w:bCs/>
        </w:rPr>
        <w:t xml:space="preserve">Order tests</w:t>
      </w:r>
      <w:r>
        <w:t xml:space="preserve">, ticks tests from the catalogue, picks the laboratory and adds clinical notes. Each test is billed to the visit at its catalogue price, and the visit shows </w:t>
      </w:r>
      <w:r>
        <w:rPr>
          <w:b/>
          <w:bCs/>
        </w:rPr>
        <w:t xml:space="preserve">Awaiting results</w:t>
      </w:r>
      <w:r>
        <w:t xml:space="preserve">.</w:t>
      </w:r>
    </w:p>
    <w:p>
      <w:pPr>
        <w:pStyle w:val="ListParagraph"/>
        <w:numPr>
          <w:ilvl w:val="0"/>
          <w:numId w:val="6"/>
        </w:numPr>
        <w:spacing w:after="80"/>
      </w:pPr>
      <w:r>
        <w:t xml:space="preserve">The order (LAB-…) appears on the lab bench immediately. The lab works it strictly in order: </w:t>
      </w:r>
      <w:r>
        <w:rPr>
          <w:b/>
          <w:bCs/>
        </w:rPr>
        <w:t xml:space="preserve">Accept → Collect sample → Start processing → Enter results</w:t>
      </w:r>
      <w:r>
        <w:t xml:space="preserve">. Steps cannot be skipped, each step records who did it and when, and samples get their own numbers.</w:t>
      </w:r>
    </w:p>
    <w:p>
      <w:pPr>
        <w:pStyle w:val="ListParagraph"/>
        <w:numPr>
          <w:ilvl w:val="0"/>
          <w:numId w:val="6"/>
        </w:numPr>
        <w:spacing w:after="80"/>
      </w:pPr>
      <w:r>
        <w:t xml:space="preserve">When the last result is entered the order completes, and the patient automatically returns to the clinician’s </w:t>
      </w:r>
      <w:r>
        <w:rPr>
          <w:b/>
          <w:bCs/>
        </w:rPr>
        <w:t xml:space="preserve">Waiting</w:t>
      </w:r>
      <w:r>
        <w:t xml:space="preserve"> queue. The clinician reads the results — values, units, normal ranges, abnormal flags — right on the visit.</w:t>
      </w:r>
    </w:p>
    <w:p>
      <w:pPr>
        <w:spacing w:after="130"/>
      </w:pPr>
      <w:r>
        <w:t xml:space="preserve">A cancelled order needs a reason, and its unpaid test charges are waived automatically.</w:t>
      </w:r>
    </w:p>
    <w:p>
      <w:pPr>
        <w:pStyle w:val="Heading2"/>
        <w:spacing w:after="110" w:before="260"/>
      </w:pPr>
      <w:r>
        <w:rPr>
          <w:color w:val="334155"/>
        </w:rPr>
        <w:t xml:space="preserve">Path B — Prescription and the pharmacy</w:t>
      </w:r>
    </w:p>
    <w:p>
      <w:pPr>
        <w:pStyle w:val="ListParagraph"/>
        <w:numPr>
          <w:ilvl w:val="0"/>
          <w:numId w:val="7"/>
        </w:numPr>
        <w:spacing w:after="80"/>
      </w:pPr>
      <w:r>
        <w:t xml:space="preserve">The clinician clicks </w:t>
      </w:r>
      <w:r>
        <w:rPr>
          <w:b/>
          <w:bCs/>
        </w:rPr>
        <w:t xml:space="preserve">Prescribe</w:t>
      </w:r>
      <w:r>
        <w:t xml:space="preserve">, searches the pharmacy’s own catalogue, and writes quantity (in tablets/capsules, not packs), frequency, duration and instructions. A medicine the pharmacy does not stock is added as free text for the patient to buy elsewhere.</w:t>
      </w:r>
    </w:p>
    <w:p>
      <w:pPr>
        <w:pStyle w:val="ListParagraph"/>
        <w:numPr>
          <w:ilvl w:val="0"/>
          <w:numId w:val="7"/>
        </w:numPr>
        <w:spacing w:after="80"/>
      </w:pPr>
      <w:r>
        <w:t xml:space="preserve">The prescription (RX-…) is sent to the chosen pharmacy branch — or marked external if the facility has no pharmacy.</w:t>
      </w:r>
    </w:p>
    <w:p>
      <w:pPr>
        <w:pStyle w:val="ListParagraph"/>
        <w:numPr>
          <w:ilvl w:val="0"/>
          <w:numId w:val="7"/>
        </w:numPr>
        <w:spacing w:after="80"/>
      </w:pPr>
      <w:r>
        <w:t xml:space="preserve">The pharmacist sees it at once under </w:t>
      </w:r>
      <w:r>
        <w:rPr>
          <w:b/>
          <w:bCs/>
        </w:rPr>
        <w:t xml:space="preserve">Sales → Prescriptions</w:t>
      </w:r>
      <w:r>
        <w:t xml:space="preserve">, opens it, clicks </w:t>
      </w:r>
      <w:r>
        <w:rPr>
          <w:b/>
          <w:bCs/>
        </w:rPr>
        <w:t xml:space="preserve">Dispense</w:t>
      </w:r>
      <w:r>
        <w:t xml:space="preserve">, picks the store and takes payment.</w:t>
      </w:r>
    </w:p>
    <w:p>
      <w:pPr>
        <w:pStyle w:val="ListParagraph"/>
        <w:numPr>
          <w:ilvl w:val="0"/>
          <w:numId w:val="7"/>
        </w:numPr>
        <w:spacing w:after="80"/>
      </w:pPr>
      <w:r>
        <w:t xml:space="preserve">Dispensing runs through the pharmacy’s normal machinery: prices from the pricing engine, batches allocated earliest-expiry-first, stock deducted, a real sale posted with a receipt, the books updated, KRA eTIMS queued. The sale number is linked back to the prescription, and a prescription can never be dispensed twice.</w:t>
      </w:r>
    </w:p>
    <w:p>
      <w:pPr>
        <w:pStyle w:val="Heading2"/>
        <w:spacing w:after="110" w:before="260"/>
      </w:pPr>
      <w:r>
        <w:rPr>
          <w:color w:val="334155"/>
        </w:rPr>
        <w:t xml:space="preserve">Path C — Referral</w:t>
      </w:r>
    </w:p>
    <w:p>
      <w:pPr>
        <w:spacing w:after="130"/>
      </w:pPr>
      <w:r>
        <w:t xml:space="preserve">The clinician records where the patient is referred and why; it stays on the visit as part of the record.</w:t>
      </w:r>
    </w:p>
    <w:p>
      <w:pPr>
        <w:pStyle w:val="Heading2"/>
        <w:spacing w:after="110" w:before="260"/>
      </w:pPr>
      <w:r>
        <w:rPr>
          <w:color w:val="334155"/>
        </w:rPr>
        <w:t xml:space="preserve">Step 3 — Money and closing the visit</w:t>
      </w:r>
    </w:p>
    <w:p>
      <w:pPr>
        <w:pStyle w:val="ListParagraph"/>
        <w:numPr>
          <w:ilvl w:val="0"/>
          <w:numId w:val="2"/>
        </w:numPr>
        <w:spacing w:after="70"/>
      </w:pPr>
      <w:r>
        <w:t xml:space="preserve">Visit charges (consultation fee, lab tests) sit on the encounter; the desk marks each </w:t>
      </w:r>
      <w:r>
        <w:rPr>
          <w:b/>
          <w:bCs/>
        </w:rPr>
        <w:t xml:space="preserve">Paid</w:t>
      </w:r>
      <w:r>
        <w:t xml:space="preserve"> or </w:t>
      </w:r>
      <w:r>
        <w:rPr>
          <w:b/>
          <w:bCs/>
        </w:rPr>
        <w:t xml:space="preserve">Waived</w:t>
      </w:r>
      <w:r>
        <w:t xml:space="preserve">.</w:t>
      </w:r>
    </w:p>
    <w:p>
      <w:pPr>
        <w:pStyle w:val="ListParagraph"/>
        <w:numPr>
          <w:ilvl w:val="0"/>
          <w:numId w:val="2"/>
        </w:numPr>
        <w:spacing w:after="70"/>
      </w:pPr>
      <w:r>
        <w:t xml:space="preserve">Medicine money is not a visit charge — it is a normal pharmacy sale with a receipt, exactly like a counter sale.</w:t>
      </w:r>
    </w:p>
    <w:p>
      <w:pPr>
        <w:pStyle w:val="ListParagraph"/>
        <w:numPr>
          <w:ilvl w:val="0"/>
          <w:numId w:val="2"/>
        </w:numPr>
        <w:spacing w:after="70"/>
      </w:pPr>
      <w:r>
        <w:t xml:space="preserve">When the patient is done, the clinician clicks </w:t>
      </w:r>
      <w:r>
        <w:rPr>
          <w:b/>
          <w:bCs/>
        </w:rPr>
        <w:t xml:space="preserve">Complete encounter</w:t>
      </w:r>
      <w:r>
        <w:t xml:space="preserve">. Next time the patient comes, reception finds the same record and opens a new visit — the whole history stays on the patient.</w:t>
      </w:r>
    </w:p>
    <w:p>
      <w:pPr>
        <w:pStyle w:val="Heading1"/>
        <w:spacing w:after="140" w:before="360"/>
      </w:pPr>
      <w:r>
        <w:rPr>
          <w:color w:val="1D4ED8"/>
        </w:rPr>
        <w:t xml:space="preserve">6. The flow at a glance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00"/>
      </w:tblGrid>
      <w:tr>
        <w:tc>
          <w:tcPr>
            <w:tcW w:type="dxa" w:w="3000"/>
            <w:shd w:fill="EFF6FF" w:val="clear"/>
            <w:tcMar>
              <w:top w:type="dxa" w:w="60"/>
              <w:left w:type="dxa" w:w="100"/>
              <w:bottom w:type="dxa" w:w="60"/>
              <w:right w:type="dxa" w:w="100"/>
            </w:tcMar>
          </w:tcPr>
          <w:p>
            <w:r>
              <w:rPr>
                <w:b/>
                <w:bCs/>
                <w:sz w:val="20"/>
                <w:szCs w:val="20"/>
              </w:rPr>
              <w:t xml:space="preserve">Stage</w:t>
            </w:r>
          </w:p>
        </w:tc>
        <w:tc>
          <w:tcPr>
            <w:tcW w:type="dxa" w:w="3300"/>
            <w:shd w:fill="EFF6FF" w:val="clear"/>
            <w:tcMar>
              <w:top w:type="dxa" w:w="60"/>
              <w:left w:type="dxa" w:w="100"/>
              <w:bottom w:type="dxa" w:w="60"/>
              <w:right w:type="dxa" w:w="100"/>
            </w:tcMar>
          </w:tcPr>
          <w:p>
            <w:r>
              <w:rPr>
                <w:b/>
                <w:bCs/>
                <w:sz w:val="20"/>
                <w:szCs w:val="20"/>
              </w:rPr>
              <w:t xml:space="preserve">Who acts</w:t>
            </w:r>
          </w:p>
        </w:tc>
        <w:tc>
          <w:tcPr>
            <w:tcW w:type="dxa" w:w="3300"/>
            <w:shd w:fill="EFF6FF" w:val="clear"/>
            <w:tcMar>
              <w:top w:type="dxa" w:w="60"/>
              <w:left w:type="dxa" w:w="100"/>
              <w:bottom w:type="dxa" w:w="60"/>
              <w:right w:type="dxa" w:w="100"/>
            </w:tcMar>
          </w:tcPr>
          <w:p>
            <w:r>
              <w:rPr>
                <w:b/>
                <w:bCs/>
                <w:sz w:val="20"/>
                <w:szCs w:val="20"/>
              </w:rPr>
              <w:t xml:space="preserve">What the system does</w:t>
            </w:r>
          </w:p>
        </w:tc>
      </w:tr>
      <w:tr>
        <w:tc>
          <w:tcPr>
            <w:tcW w:type="dxa" w:w="3000"/>
            <w:tcMar>
              <w:top w:type="dxa" w:w="60"/>
              <w:left w:type="dxa" w:w="100"/>
              <w:bottom w:type="dxa" w:w="60"/>
              <w:right w:type="dxa" w:w="100"/>
            </w:tcMar>
          </w:tcPr>
          <w:p>
            <w:r>
              <w:rPr>
                <w:b w:val="false"/>
                <w:bCs w:val="false"/>
                <w:sz w:val="20"/>
                <w:szCs w:val="20"/>
              </w:rPr>
              <w:t xml:space="preserve">Registered / Waiting</w:t>
            </w:r>
          </w:p>
        </w:tc>
        <w:tc>
          <w:tcPr>
            <w:tcW w:type="dxa" w:w="3300"/>
            <w:tcMar>
              <w:top w:type="dxa" w:w="60"/>
              <w:left w:type="dxa" w:w="100"/>
              <w:bottom w:type="dxa" w:w="60"/>
              <w:right w:type="dxa" w:w="100"/>
            </w:tcMar>
          </w:tcPr>
          <w:p>
            <w:r>
              <w:rPr>
                <w:b w:val="false"/>
                <w:bCs w:val="false"/>
                <w:sz w:val="20"/>
                <w:szCs w:val="20"/>
              </w:rPr>
              <w:t xml:space="preserve">Reception</w:t>
            </w:r>
          </w:p>
        </w:tc>
        <w:tc>
          <w:tcPr>
            <w:tcW w:type="dxa" w:w="3300"/>
            <w:tcMar>
              <w:top w:type="dxa" w:w="60"/>
              <w:left w:type="dxa" w:w="100"/>
              <w:bottom w:type="dxa" w:w="60"/>
              <w:right w:type="dxa" w:w="100"/>
            </w:tcMar>
          </w:tcPr>
          <w:p>
            <w:r>
              <w:rPr>
                <w:b w:val="false"/>
                <w:bCs w:val="false"/>
                <w:sz w:val="20"/>
                <w:szCs w:val="20"/>
              </w:rPr>
              <w:t xml:space="preserve">Opens ENC number, bills the fee, queues the patient</w:t>
            </w:r>
          </w:p>
        </w:tc>
      </w:tr>
      <w:tr>
        <w:tc>
          <w:tcPr>
            <w:tcW w:type="dxa" w:w="3000"/>
            <w:tcMar>
              <w:top w:type="dxa" w:w="60"/>
              <w:left w:type="dxa" w:w="100"/>
              <w:bottom w:type="dxa" w:w="60"/>
              <w:right w:type="dxa" w:w="100"/>
            </w:tcMar>
          </w:tcPr>
          <w:p>
            <w:r>
              <w:rPr>
                <w:b w:val="false"/>
                <w:bCs w:val="false"/>
                <w:sz w:val="20"/>
                <w:szCs w:val="20"/>
              </w:rPr>
              <w:t xml:space="preserve">In consultation</w:t>
            </w:r>
          </w:p>
        </w:tc>
        <w:tc>
          <w:tcPr>
            <w:tcW w:type="dxa" w:w="3300"/>
            <w:tcMar>
              <w:top w:type="dxa" w:w="60"/>
              <w:left w:type="dxa" w:w="100"/>
              <w:bottom w:type="dxa" w:w="60"/>
              <w:right w:type="dxa" w:w="100"/>
            </w:tcMar>
          </w:tcPr>
          <w:p>
            <w:r>
              <w:rPr>
                <w:b w:val="false"/>
                <w:bCs w:val="false"/>
                <w:sz w:val="20"/>
                <w:szCs w:val="20"/>
              </w:rPr>
              <w:t xml:space="preserve">Clinician</w:t>
            </w:r>
          </w:p>
        </w:tc>
        <w:tc>
          <w:tcPr>
            <w:tcW w:type="dxa" w:w="3300"/>
            <w:tcMar>
              <w:top w:type="dxa" w:w="60"/>
              <w:left w:type="dxa" w:w="100"/>
              <w:bottom w:type="dxa" w:w="60"/>
              <w:right w:type="dxa" w:w="100"/>
            </w:tcMar>
          </w:tcPr>
          <w:p>
            <w:r>
              <w:rPr>
                <w:b w:val="false"/>
                <w:bCs w:val="false"/>
                <w:sz w:val="20"/>
                <w:szCs w:val="20"/>
              </w:rPr>
              <w:t xml:space="preserve">Notes, vitals, diagnoses on the visit</w:t>
            </w:r>
          </w:p>
        </w:tc>
      </w:tr>
      <w:tr>
        <w:tc>
          <w:tcPr>
            <w:tcW w:type="dxa" w:w="3000"/>
            <w:tcMar>
              <w:top w:type="dxa" w:w="60"/>
              <w:left w:type="dxa" w:w="100"/>
              <w:bottom w:type="dxa" w:w="60"/>
              <w:right w:type="dxa" w:w="100"/>
            </w:tcMar>
          </w:tcPr>
          <w:p>
            <w:r>
              <w:rPr>
                <w:b w:val="false"/>
                <w:bCs w:val="false"/>
                <w:sz w:val="20"/>
                <w:szCs w:val="20"/>
              </w:rPr>
              <w:t xml:space="preserve">Awaiting results</w:t>
            </w:r>
          </w:p>
        </w:tc>
        <w:tc>
          <w:tcPr>
            <w:tcW w:type="dxa" w:w="3300"/>
            <w:tcMar>
              <w:top w:type="dxa" w:w="60"/>
              <w:left w:type="dxa" w:w="100"/>
              <w:bottom w:type="dxa" w:w="60"/>
              <w:right w:type="dxa" w:w="100"/>
            </w:tcMar>
          </w:tcPr>
          <w:p>
            <w:r>
              <w:rPr>
                <w:b w:val="false"/>
                <w:bCs w:val="false"/>
                <w:sz w:val="20"/>
                <w:szCs w:val="20"/>
              </w:rPr>
              <w:t xml:space="preserve">Laboratory</w:t>
            </w:r>
          </w:p>
        </w:tc>
        <w:tc>
          <w:tcPr>
            <w:tcW w:type="dxa" w:w="3300"/>
            <w:tcMar>
              <w:top w:type="dxa" w:w="60"/>
              <w:left w:type="dxa" w:w="100"/>
              <w:bottom w:type="dxa" w:w="60"/>
              <w:right w:type="dxa" w:w="100"/>
            </w:tcMar>
          </w:tcPr>
          <w:p>
            <w:r>
              <w:rPr>
                <w:b w:val="false"/>
                <w:bCs w:val="false"/>
                <w:sz w:val="20"/>
                <w:szCs w:val="20"/>
              </w:rPr>
              <w:t xml:space="preserve">LAB order: accept → sample → process → results</w:t>
            </w:r>
          </w:p>
        </w:tc>
      </w:tr>
      <w:tr>
        <w:tc>
          <w:tcPr>
            <w:tcW w:type="dxa" w:w="3000"/>
            <w:tcMar>
              <w:top w:type="dxa" w:w="60"/>
              <w:left w:type="dxa" w:w="100"/>
              <w:bottom w:type="dxa" w:w="60"/>
              <w:right w:type="dxa" w:w="100"/>
            </w:tcMar>
          </w:tcPr>
          <w:p>
            <w:r>
              <w:rPr>
                <w:b w:val="false"/>
                <w:bCs w:val="false"/>
                <w:sz w:val="20"/>
                <w:szCs w:val="20"/>
              </w:rPr>
              <w:t xml:space="preserve">Waiting (again)</w:t>
            </w:r>
          </w:p>
        </w:tc>
        <w:tc>
          <w:tcPr>
            <w:tcW w:type="dxa" w:w="3300"/>
            <w:tcMar>
              <w:top w:type="dxa" w:w="60"/>
              <w:left w:type="dxa" w:w="100"/>
              <w:bottom w:type="dxa" w:w="60"/>
              <w:right w:type="dxa" w:w="100"/>
            </w:tcMar>
          </w:tcPr>
          <w:p>
            <w:r>
              <w:rPr>
                <w:b w:val="false"/>
                <w:bCs w:val="false"/>
                <w:sz w:val="20"/>
                <w:szCs w:val="20"/>
              </w:rPr>
              <w:t xml:space="preserve">Clinician</w:t>
            </w:r>
          </w:p>
        </w:tc>
        <w:tc>
          <w:tcPr>
            <w:tcW w:type="dxa" w:w="3300"/>
            <w:tcMar>
              <w:top w:type="dxa" w:w="60"/>
              <w:left w:type="dxa" w:w="100"/>
              <w:bottom w:type="dxa" w:w="60"/>
              <w:right w:type="dxa" w:w="100"/>
            </w:tcMar>
          </w:tcPr>
          <w:p>
            <w:r>
              <w:rPr>
                <w:b w:val="false"/>
                <w:bCs w:val="false"/>
                <w:sz w:val="20"/>
                <w:szCs w:val="20"/>
              </w:rPr>
              <w:t xml:space="preserve">Reviews results, diagnoses, prescribes or refers</w:t>
            </w:r>
          </w:p>
        </w:tc>
      </w:tr>
      <w:tr>
        <w:tc>
          <w:tcPr>
            <w:tcW w:type="dxa" w:w="3000"/>
            <w:tcMar>
              <w:top w:type="dxa" w:w="60"/>
              <w:left w:type="dxa" w:w="100"/>
              <w:bottom w:type="dxa" w:w="60"/>
              <w:right w:type="dxa" w:w="100"/>
            </w:tcMar>
          </w:tcPr>
          <w:p>
            <w:r>
              <w:rPr>
                <w:b w:val="false"/>
                <w:bCs w:val="false"/>
                <w:sz w:val="20"/>
                <w:szCs w:val="20"/>
              </w:rPr>
              <w:t xml:space="preserve">Prescription pending</w:t>
            </w:r>
          </w:p>
        </w:tc>
        <w:tc>
          <w:tcPr>
            <w:tcW w:type="dxa" w:w="3300"/>
            <w:tcMar>
              <w:top w:type="dxa" w:w="60"/>
              <w:left w:type="dxa" w:w="100"/>
              <w:bottom w:type="dxa" w:w="60"/>
              <w:right w:type="dxa" w:w="100"/>
            </w:tcMar>
          </w:tcPr>
          <w:p>
            <w:r>
              <w:rPr>
                <w:b w:val="false"/>
                <w:bCs w:val="false"/>
                <w:sz w:val="20"/>
                <w:szCs w:val="20"/>
              </w:rPr>
              <w:t xml:space="preserve">Pharmacist</w:t>
            </w:r>
          </w:p>
        </w:tc>
        <w:tc>
          <w:tcPr>
            <w:tcW w:type="dxa" w:w="3300"/>
            <w:tcMar>
              <w:top w:type="dxa" w:w="60"/>
              <w:left w:type="dxa" w:w="100"/>
              <w:bottom w:type="dxa" w:w="60"/>
              <w:right w:type="dxa" w:w="100"/>
            </w:tcMar>
          </w:tcPr>
          <w:p>
            <w:r>
              <w:rPr>
                <w:b w:val="false"/>
                <w:bCs w:val="false"/>
                <w:sz w:val="20"/>
                <w:szCs w:val="20"/>
              </w:rPr>
              <w:t xml:space="preserve">Dispenses: FEFO stock, sale, receipt, eTIMS</w:t>
            </w:r>
          </w:p>
        </w:tc>
      </w:tr>
      <w:tr>
        <w:tc>
          <w:tcPr>
            <w:tcW w:type="dxa" w:w="3000"/>
            <w:tcMar>
              <w:top w:type="dxa" w:w="60"/>
              <w:left w:type="dxa" w:w="100"/>
              <w:bottom w:type="dxa" w:w="60"/>
              <w:right w:type="dxa" w:w="100"/>
            </w:tcMar>
          </w:tcPr>
          <w:p>
            <w:r>
              <w:rPr>
                <w:b w:val="false"/>
                <w:bCs w:val="false"/>
                <w:sz w:val="20"/>
                <w:szCs w:val="20"/>
              </w:rPr>
              <w:t xml:space="preserve">Completed</w:t>
            </w:r>
          </w:p>
        </w:tc>
        <w:tc>
          <w:tcPr>
            <w:tcW w:type="dxa" w:w="3300"/>
            <w:tcMar>
              <w:top w:type="dxa" w:w="60"/>
              <w:left w:type="dxa" w:w="100"/>
              <w:bottom w:type="dxa" w:w="60"/>
              <w:right w:type="dxa" w:w="100"/>
            </w:tcMar>
          </w:tcPr>
          <w:p>
            <w:r>
              <w:rPr>
                <w:b w:val="false"/>
                <w:bCs w:val="false"/>
                <w:sz w:val="20"/>
                <w:szCs w:val="20"/>
              </w:rPr>
              <w:t xml:space="preserve">Clinician</w:t>
            </w:r>
          </w:p>
        </w:tc>
        <w:tc>
          <w:tcPr>
            <w:tcW w:type="dxa" w:w="3300"/>
            <w:tcMar>
              <w:top w:type="dxa" w:w="60"/>
              <w:left w:type="dxa" w:w="100"/>
              <w:bottom w:type="dxa" w:w="60"/>
              <w:right w:type="dxa" w:w="100"/>
            </w:tcMar>
          </w:tcPr>
          <w:p>
            <w:r>
              <w:rPr>
                <w:b w:val="false"/>
                <w:bCs w:val="false"/>
                <w:sz w:val="20"/>
                <w:szCs w:val="20"/>
              </w:rPr>
              <w:t xml:space="preserve">Visit closed; record kept forever on the patient</w:t>
            </w:r>
          </w:p>
        </w:tc>
      </w:tr>
    </w:tbl>
    <w:p>
      <w:pPr>
        <w:pStyle w:val="Heading1"/>
        <w:spacing w:after="140" w:before="360"/>
      </w:pPr>
      <w:r>
        <w:rPr>
          <w:color w:val="1D4ED8"/>
        </w:rPr>
        <w:t xml:space="preserve">7. Good to know</w:t>
      </w:r>
    </w:p>
    <w:p>
      <w:pPr>
        <w:pStyle w:val="ListParagraph"/>
        <w:numPr>
          <w:ilvl w:val="0"/>
          <w:numId w:val="2"/>
        </w:numPr>
        <w:spacing w:after="70"/>
      </w:pPr>
      <w:r>
        <w:t xml:space="preserve">Every stage change reaches every open screen instantly — no refreshing, no shouting across the corridor.</w:t>
      </w:r>
    </w:p>
    <w:p>
      <w:pPr>
        <w:pStyle w:val="ListParagraph"/>
        <w:numPr>
          <w:ilvl w:val="0"/>
          <w:numId w:val="2"/>
        </w:numPr>
        <w:spacing w:after="70"/>
      </w:pPr>
      <w:r>
        <w:t xml:space="preserve">Every sensitive action is in the audit log: who viewed a patient, who entered a result, who dispensed.</w:t>
      </w:r>
    </w:p>
    <w:p>
      <w:pPr>
        <w:pStyle w:val="ListParagraph"/>
        <w:numPr>
          <w:ilvl w:val="0"/>
          <w:numId w:val="2"/>
        </w:numPr>
        <w:spacing w:after="70"/>
      </w:pPr>
      <w:r>
        <w:t xml:space="preserve">Lab tests, hospital levels, departments and roles are all configuration — the administrator changes them in the app as the business changes.</w:t>
      </w:r>
    </w:p>
    <w:p>
      <w:pPr>
        <w:pStyle w:val="ListParagraph"/>
        <w:numPr>
          <w:ilvl w:val="0"/>
          <w:numId w:val="2"/>
        </w:numPr>
        <w:spacing w:after="70"/>
      </w:pPr>
      <w:r>
        <w:t xml:space="preserve">The pharmacy’s existing procedures (selling, stock, ordering) are unchanged and remain covered by their own documents.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2026-09-24T04:41:13.086Z</dcterms:created>
  <dcterms:modified xsi:type="dcterms:W3CDTF">2026-09-24T04:41:13.087Z</dcterms:modified>
</cp:coreProperties>
</file>

<file path=docProps/custom.xml><?xml version="1.0" encoding="utf-8"?>
<Properties xmlns="http://schemas.openxmlformats.org/officeDocument/2006/custom-properties" xmlns:vt="http://schemas.openxmlformats.org/officeDocument/2006/docPropsVTypes"/>
</file>