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10771"/>
        <w:tblBorders>
          <w:top w:val="none"/>
          <w:left w:val="none"/>
          <w:bottom w:val="none"/>
          <w:right w:val="none"/>
          <w:insideH w:val="none"/>
          <w:insideV w:val="none"/>
        </w:tblBorders>
        <w:tblLayout w:type="fixed"/>
      </w:tblPr>
      <w:tblGrid>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gridCol w:w="157"/>
      </w:tblGrid>
      <w:tr>
        <w:tc>
          <w:tcPr>
            <w:gridSpan w:val="68"/>
            <w:tcMar>
              <w:left w:type="dxa" w:w="0"/>
              <w:right w:type="dxa" w:w="0"/>
            </w:tcMar>
            <w:vAlign w:val="center"/>
          </w:tcPr>
          <w:p>
            <w:pPr>
              <w:pStyle w:val="Heading1"/>
              <w:jc w:val="center"/>
            </w:pPr>
            <w:r>
              <w:t xml:space="preserve">Solidad Kimeu, Frappe/ERPNext Developer</w:t>
            </w:r>
          </w:p>
          <w:p>
            <w:pPr>
              <w:pStyle w:val="Heading2"/>
              <w:jc w:val="center"/>
            </w:pPr>
            <w:r>
              <w:t xml:space="preserve">Nairobi, 00100, Kenya, +254712560024, solidadkimeu@gmail.com</w:t>
            </w:r>
          </w:p>
        </w:tc>
      </w:tr>
      <w:tr>
        <w:tc>
          <w:tcPr>
            <w:gridSpan w:val="68"/>
            <w:tcBorders>
              <w:bottom w:val="single" w:color="000000" w:sz="2"/>
            </w:tcBorders>
            <w:tcMar>
              <w:top w:type="dxa" w:w="283"/>
              <w:left w:type="dxa" w:w="0"/>
              <w:right w:type="dxa" w:w="0"/>
            </w:tcMar>
          </w:tcPr>
          <w:p>
            <w:pPr>
              <w:pStyle w:val="Empty"/>
            </w:pPr>
          </w:p>
        </w:tc>
      </w:tr>
      <w:tr>
        <w:tc>
          <w:tcPr>
            <w:gridSpan w:val="68"/>
            <w:tcMar>
              <w:left w:type="dxa" w:w="0"/>
              <w:bottom w:type="dxa" w:w="155"/>
              <w:right w:type="dxa" w:w="0"/>
            </w:tcMar>
          </w:tcPr>
          <w:p>
            <w:pPr>
              <w:pStyle w:val="Empty"/>
            </w:pPr>
          </w:p>
        </w:tc>
      </w:tr>
      <w:tr>
        <w:tc>
          <w:tcPr>
            <w:gridSpan w:val="17"/>
            <w:tcMar>
              <w:left w:type="dxa" w:w="0"/>
              <w:right w:type="dxa" w:w="0"/>
            </w:tcMar>
          </w:tcPr>
          <w:p>
            <w:pPr>
              <w:pStyle w:val="Heading3"/>
            </w:pPr>
            <w:r>
              <w:t xml:space="preserve">LINKS</w:t>
            </w:r>
          </w:p>
        </w:tc>
        <w:tc>
          <w:tcPr>
            <w:gridSpan w:val="51"/>
            <w:tcMar>
              <w:left w:type="dxa" w:w="0"/>
              <w:right w:type="dxa" w:w="0"/>
            </w:tcMar>
          </w:tcPr>
          <w:p>
            <w:pPr>
              <w:pStyle w:val="Normal"/>
            </w:pPr>
            <w:hyperlink w:history="1" r:id="rIday2jzjzpmq3difmj4lc1t">
              <w:r>
                <w:rPr>
                  <w:rStyle w:val="SocialProfileLink"/>
                </w:rPr>
                <w:t xml:space="preserve">Linkedin</w:t>
              </w:r>
              <w:r>
                <w:t xml:space="preserve"> </w:t>
              </w:r>
            </w:hyperlink>
            <w:r>
              <w:t xml:space="preserve">, </w:t>
            </w:r>
            <w:hyperlink w:history="1" r:id="rIdy06qk7msnt0ldbr6gmqg7">
              <w:r>
                <w:rPr>
                  <w:rStyle w:val="SocialProfileLink"/>
                </w:rPr>
                <w:t xml:space="preserve">My Portfolio</w:t>
              </w:r>
              <w:r>
                <w:t xml:space="preserve"> </w:t>
              </w:r>
            </w:hyperlink>
          </w:p>
        </w:tc>
      </w:tr>
      <w:tr>
        <w:tc>
          <w:tcPr>
            <w:gridSpan w:val="68"/>
            <w:tcBorders>
              <w:bottom w:val="single" w:color="000000" w:sz="2"/>
            </w:tcBorders>
            <w:tcMar>
              <w:top w:type="dxa" w:w="283"/>
              <w:left w:type="dxa" w:w="0"/>
              <w:right w:type="dxa" w:w="0"/>
            </w:tcMar>
          </w:tcPr>
          <w:p>
            <w:pPr>
              <w:pStyle w:val="Empty"/>
            </w:pPr>
          </w:p>
        </w:tc>
      </w:tr>
      <w:tr>
        <w:tc>
          <w:tcPr>
            <w:gridSpan w:val="68"/>
            <w:tcMar>
              <w:left w:type="dxa" w:w="0"/>
              <w:bottom w:type="dxa" w:w="155"/>
              <w:right w:type="dxa" w:w="0"/>
            </w:tcMar>
          </w:tcPr>
          <w:p>
            <w:pPr>
              <w:pStyle w:val="Empty"/>
            </w:pPr>
          </w:p>
        </w:tc>
      </w:tr>
      <w:tr>
        <w:tc>
          <w:tcPr>
            <w:gridSpan w:val="17"/>
            <w:tcMar>
              <w:left w:type="dxa" w:w="0"/>
              <w:right w:type="dxa" w:w="0"/>
            </w:tcMar>
          </w:tcPr>
          <w:p>
            <w:pPr>
              <w:pStyle w:val="Heading3"/>
            </w:pPr>
            <w:r>
              <w:t xml:space="preserve">PROFILE</w:t>
            </w:r>
          </w:p>
        </w:tc>
        <w:tc>
          <w:tcPr>
            <w:gridSpan w:val="51"/>
            <w:tcMar>
              <w:left w:type="dxa" w:w="0"/>
              <w:right w:type="dxa" w:w="0"/>
            </w:tcMar>
          </w:tcPr>
          <w:p>
            <w:pPr>
              <w:pStyle w:val="Normal"/>
            </w:pPr>
            <w:r>
              <w:rPr>
                <w:b w:val="false"/>
                <w:bCs w:val="false"/>
                <w:i w:val="false"/>
                <w:iCs w:val="false"/>
                <w:strike w:val="false"/>
                <w:highlight w:val="none"/>
                <w:highlightCs w:val="none"/>
              </w:rPr>
              <w:t xml:space="preserve">Results-driven Frappe/ERPNext Developer with 2+ years of experience delivering ERP solutions for manufacturing, inventory, HR, and finance/accounting.  Expert in custom app development, workflow automation, and system optimization to reduce manual processes and improve operational efficiency. Proven track record of implementing scalable ERPNext systems that empower teams and streamline business operations. </w:t>
            </w:r>
          </w:p>
        </w:tc>
      </w:tr>
      <w:tr>
        <w:tc>
          <w:tcPr>
            <w:gridSpan w:val="68"/>
            <w:tcBorders>
              <w:bottom w:val="single" w:color="000000" w:sz="2"/>
            </w:tcBorders>
            <w:tcMar>
              <w:top w:type="dxa" w:w="283"/>
              <w:left w:type="dxa" w:w="0"/>
              <w:right w:type="dxa" w:w="0"/>
            </w:tcMar>
          </w:tcPr>
          <w:p>
            <w:pPr>
              <w:pStyle w:val="Empty"/>
            </w:pPr>
          </w:p>
        </w:tc>
      </w:tr>
      <w:tr>
        <w:tc>
          <w:tcPr>
            <w:gridSpan w:val="68"/>
            <w:tcMar>
              <w:left w:type="dxa" w:w="0"/>
              <w:bottom w:type="dxa" w:w="155"/>
              <w:right w:type="dxa" w:w="0"/>
            </w:tcMar>
          </w:tcPr>
          <w:p>
            <w:pPr>
              <w:pStyle w:val="Empty"/>
            </w:pPr>
          </w:p>
        </w:tc>
      </w:tr>
      <w:tr>
        <w:tc>
          <w:tcPr>
            <w:gridSpan w:val="68"/>
            <w:tcMar>
              <w:left w:type="dxa" w:w="0"/>
              <w:bottom w:type="dxa" w:w="155"/>
              <w:right w:type="dxa" w:w="0"/>
            </w:tcMar>
          </w:tcPr>
          <w:p>
            <w:pPr>
              <w:pStyle w:val="Heading3"/>
            </w:pPr>
            <w:r>
              <w:t xml:space="preserve">EMPLOYMENT HISTORY</w:t>
            </w:r>
          </w:p>
        </w:tc>
      </w:tr>
      <w:tr>
        <w:tc>
          <w:tcPr>
            <w:gridSpan w:val="17"/>
            <w:vMerge w:val="restart"/>
            <w:tcMar>
              <w:top w:type="dxa" w:w="56"/>
              <w:left w:type="dxa" w:w="0"/>
              <w:right w:type="dxa" w:w="0"/>
            </w:tcMar>
          </w:tcPr>
          <w:p>
            <w:pPr>
              <w:pStyle w:val="Normal"/>
            </w:pPr>
            <w:r>
              <w:t xml:space="preserve">Jul 2025 — Present</w:t>
            </w:r>
          </w:p>
        </w:tc>
        <w:tc>
          <w:tcPr>
            <w:gridSpan w:val="34"/>
            <w:tcMar>
              <w:left w:type="dxa" w:w="0"/>
              <w:right w:type="dxa" w:w="0"/>
            </w:tcMar>
          </w:tcPr>
          <w:p>
            <w:pPr>
              <w:pStyle w:val="Heading3"/>
            </w:pPr>
            <w:r>
              <w:t xml:space="preserve">Frappe/ERPNext Developer, Apex Steel Ltd</w:t>
            </w:r>
          </w:p>
        </w:tc>
        <w:tc>
          <w:tcPr>
            <w:gridSpan w:val="17"/>
            <w:tcMar>
              <w:left w:type="dxa" w:w="0"/>
              <w:right w:type="dxa" w:w="0"/>
            </w:tcMar>
          </w:tcPr>
          <w:p>
            <w:pPr>
              <w:pStyle w:val="Normal"/>
              <w:jc w:val="right"/>
            </w:pPr>
            <w:r>
              <w:t xml:space="preserve">Nairobi, Kenya</w:t>
            </w:r>
          </w:p>
        </w:tc>
      </w:tr>
      <w:tr>
        <w:tc>
          <w:tcPr>
            <w:gridSpan w:val="17"/>
            <w:vMerge w:val="continue"/>
          </w:tcPr>
          <w:p/>
        </w:tc>
        <w:tc>
          <w:tcPr>
            <w:gridSpan w:val="51"/>
            <w:tcMar>
              <w:left w:type="dxa" w:w="0"/>
              <w:right w:type="dxa" w:w="0"/>
            </w:tcMar>
          </w:tcPr>
          <w:p>
            <w:pPr>
              <w:pStyle w:val="ListParagraph"/>
              <w:numPr>
                <w:ilvl w:val="0"/>
                <w:numId w:val="2"/>
              </w:numPr>
              <w:spacing w:line="240" w:before="0"/>
            </w:pPr>
            <w:r>
              <w:rPr>
                <w:b w:val="false"/>
                <w:bCs w:val="false"/>
                <w:i w:val="false"/>
                <w:iCs w:val="false"/>
                <w:strike w:val="false"/>
                <w:highlight w:val="none"/>
                <w:highlightCs w:val="none"/>
              </w:rPr>
              <w:t xml:space="preserve">Owned and maintained ERPNext deployment for steel manufacturing, covering inventory, production, quality control, and asset management. </w:t>
            </w:r>
          </w:p>
          <w:p>
            <w:pPr>
              <w:pStyle w:val="ListParagraph"/>
              <w:numPr>
                <w:ilvl w:val="0"/>
                <w:numId w:val="2"/>
              </w:numPr>
              <w:spacing w:line="240" w:before="0"/>
            </w:pPr>
            <w:r>
              <w:rPr>
                <w:b w:val="false"/>
                <w:bCs w:val="false"/>
                <w:i w:val="false"/>
                <w:iCs w:val="false"/>
                <w:strike w:val="false"/>
                <w:highlight w:val="none"/>
                <w:highlightCs w:val="none"/>
              </w:rPr>
              <w:t xml:space="preserve">Designed end-to-end inventory and production workflows aligned with factory operations, improving stock accuracy and visibility by 30%. </w:t>
            </w:r>
          </w:p>
          <w:p>
            <w:pPr>
              <w:pStyle w:val="ListParagraph"/>
              <w:numPr>
                <w:ilvl w:val="0"/>
                <w:numId w:val="2"/>
              </w:numPr>
              <w:spacing w:line="240" w:before="0"/>
            </w:pPr>
            <w:r>
              <w:rPr>
                <w:b w:val="false"/>
                <w:bCs w:val="false"/>
                <w:i w:val="false"/>
                <w:iCs w:val="false"/>
                <w:strike w:val="false"/>
                <w:highlight w:val="none"/>
                <w:highlightCs w:val="none"/>
              </w:rPr>
              <w:t xml:space="preserve">Developed custom DocTypes, server scripts, client scripts, workflows, and validations to meet manufacturing-specific business requirements. </w:t>
            </w:r>
          </w:p>
          <w:p>
            <w:pPr>
              <w:pStyle w:val="ListParagraph"/>
              <w:numPr>
                <w:ilvl w:val="0"/>
                <w:numId w:val="2"/>
              </w:numPr>
              <w:spacing w:line="240" w:before="0"/>
            </w:pPr>
            <w:r>
              <w:rPr>
                <w:b w:val="false"/>
                <w:bCs w:val="false"/>
                <w:i w:val="false"/>
                <w:iCs w:val="false"/>
                <w:strike w:val="false"/>
                <w:highlight w:val="none"/>
                <w:highlightCs w:val="none"/>
              </w:rPr>
              <w:t xml:space="preserve">Implemented production planning and quality control enhancements, enabling real-time tracking of raw materials, WIP, and finished goods. </w:t>
            </w:r>
          </w:p>
          <w:p>
            <w:pPr>
              <w:pStyle w:val="ListParagraph"/>
              <w:numPr>
                <w:ilvl w:val="0"/>
                <w:numId w:val="2"/>
              </w:numPr>
              <w:spacing w:line="240" w:before="0"/>
            </w:pPr>
            <w:r>
              <w:rPr>
                <w:b w:val="false"/>
                <w:bCs w:val="false"/>
                <w:i w:val="false"/>
                <w:iCs w:val="false"/>
                <w:strike w:val="false"/>
                <w:highlight w:val="none"/>
                <w:highlightCs w:val="none"/>
              </w:rPr>
              <w:t xml:space="preserve">Optimized ERPNext performance for high-volume transactional data, reducing page load times and improving user efficiency. </w:t>
            </w:r>
          </w:p>
          <w:p>
            <w:pPr>
              <w:pStyle w:val="ListParagraph"/>
              <w:numPr>
                <w:ilvl w:val="0"/>
                <w:numId w:val="2"/>
              </w:numPr>
              <w:spacing w:line="240" w:before="0"/>
            </w:pPr>
            <w:r>
              <w:rPr>
                <w:b w:val="false"/>
                <w:bCs w:val="false"/>
                <w:i w:val="false"/>
                <w:iCs w:val="false"/>
                <w:strike w:val="false"/>
                <w:highlight w:val="none"/>
                <w:highlightCs w:val="none"/>
              </w:rPr>
              <w:t xml:space="preserve">Led ERPNext upgrades, troubleshooting, and long-term system stability, acting as primary technical owner. </w:t>
            </w:r>
          </w:p>
          <w:p>
            <w:pPr>
              <w:pStyle w:val="ListParagraph"/>
              <w:numPr>
                <w:ilvl w:val="0"/>
                <w:numId w:val="2"/>
              </w:numPr>
              <w:spacing w:line="240" w:before="0"/>
            </w:pPr>
            <w:r>
              <w:rPr>
                <w:b w:val="false"/>
                <w:bCs w:val="false"/>
                <w:i w:val="false"/>
                <w:iCs w:val="false"/>
                <w:strike w:val="false"/>
                <w:highlight w:val="none"/>
                <w:highlightCs w:val="none"/>
              </w:rPr>
              <w:t xml:space="preserve">Collaborated with operations, finance, and management teams to increase user adoption and refine workflows. </w:t>
            </w:r>
          </w:p>
          <w:p>
            <w:pPr>
              <w:pStyle w:val="ListParagraph"/>
              <w:numPr>
                <w:ilvl w:val="0"/>
                <w:numId w:val="2"/>
              </w:numPr>
              <w:spacing w:line="240" w:before="0"/>
            </w:pPr>
            <w:r>
              <w:rPr>
                <w:b w:val="false"/>
                <w:bCs w:val="false"/>
                <w:i w:val="false"/>
                <w:iCs w:val="false"/>
                <w:strike w:val="false"/>
                <w:highlight w:val="none"/>
                <w:highlightCs w:val="none"/>
              </w:rPr>
              <w:t xml:space="preserve">Automated repetitive processes, reducing manual data entry and spreadsheet dependency by up to 40%. </w:t>
            </w:r>
          </w:p>
        </w:tc>
      </w:tr>
      <w:tr>
        <w:tc>
          <w:tcPr>
            <w:gridSpan w:val="17"/>
            <w:vMerge w:val="restart"/>
            <w:tcMar>
              <w:top w:type="dxa" w:w="56"/>
              <w:left w:type="dxa" w:w="0"/>
              <w:right w:type="dxa" w:w="0"/>
            </w:tcMar>
          </w:tcPr>
          <w:p>
            <w:pPr>
              <w:pStyle w:val="Normal"/>
            </w:pPr>
            <w:r>
              <w:t xml:space="preserve">Apr 2024 — Jun 2025</w:t>
            </w:r>
          </w:p>
        </w:tc>
        <w:tc>
          <w:tcPr>
            <w:gridSpan w:val="34"/>
            <w:tcMar>
              <w:left w:type="dxa" w:w="0"/>
              <w:right w:type="dxa" w:w="0"/>
            </w:tcMar>
          </w:tcPr>
          <w:p>
            <w:pPr>
              <w:pStyle w:val="Heading3"/>
            </w:pPr>
            <w:r>
              <w:t xml:space="preserve">Frappe/ERPNext Developer, Upeosoft Limited</w:t>
            </w:r>
          </w:p>
        </w:tc>
        <w:tc>
          <w:tcPr>
            <w:gridSpan w:val="17"/>
            <w:tcMar>
              <w:left w:type="dxa" w:w="0"/>
              <w:right w:type="dxa" w:w="0"/>
            </w:tcMar>
          </w:tcPr>
          <w:p>
            <w:pPr>
              <w:pStyle w:val="Normal"/>
              <w:jc w:val="right"/>
            </w:pPr>
            <w:r>
              <w:t xml:space="preserve">Nairobi, Kenya</w:t>
            </w:r>
          </w:p>
        </w:tc>
      </w:tr>
      <w:tr>
        <w:tc>
          <w:tcPr>
            <w:gridSpan w:val="17"/>
            <w:vMerge w:val="continue"/>
          </w:tcPr>
          <w:p/>
        </w:tc>
        <w:tc>
          <w:tcPr>
            <w:gridSpan w:val="51"/>
            <w:tcMar>
              <w:left w:type="dxa" w:w="0"/>
              <w:right w:type="dxa" w:w="0"/>
            </w:tcMar>
          </w:tcPr>
          <w:p>
            <w:pPr>
              <w:pStyle w:val="ListParagraph"/>
              <w:numPr>
                <w:ilvl w:val="0"/>
                <w:numId w:val="3"/>
              </w:numPr>
              <w:spacing w:line="240" w:before="0"/>
            </w:pPr>
            <w:r>
              <w:rPr>
                <w:b w:val="false"/>
                <w:bCs w:val="false"/>
                <w:i w:val="false"/>
                <w:iCs w:val="false"/>
                <w:strike w:val="false"/>
                <w:highlight w:val="none"/>
                <w:highlightCs w:val="none"/>
              </w:rPr>
              <w:t xml:space="preserve">Delivered full-cycle ERPNext implementations and customizations across diverse industries, from requirements gathering to production rollout. </w:t>
            </w:r>
          </w:p>
          <w:p>
            <w:pPr>
              <w:pStyle w:val="ListParagraph"/>
              <w:numPr>
                <w:ilvl w:val="0"/>
                <w:numId w:val="3"/>
              </w:numPr>
              <w:spacing w:line="240" w:before="0"/>
            </w:pPr>
            <w:r>
              <w:rPr>
                <w:b w:val="false"/>
                <w:bCs w:val="false"/>
                <w:i w:val="false"/>
                <w:iCs w:val="false"/>
                <w:strike w:val="false"/>
                <w:highlight w:val="none"/>
                <w:highlightCs w:val="none"/>
              </w:rPr>
              <w:t xml:space="preserve">Analyzed business processes and designed ERPNext solutions aligned with real operational workflows, improving efficiency. </w:t>
            </w:r>
          </w:p>
          <w:p>
            <w:pPr>
              <w:pStyle w:val="ListParagraph"/>
              <w:numPr>
                <w:ilvl w:val="0"/>
                <w:numId w:val="3"/>
              </w:numPr>
              <w:spacing w:line="240" w:before="0"/>
            </w:pPr>
            <w:r>
              <w:rPr>
                <w:b w:val="false"/>
                <w:bCs w:val="false"/>
                <w:i w:val="false"/>
                <w:iCs w:val="false"/>
                <w:strike w:val="false"/>
                <w:highlight w:val="none"/>
                <w:highlightCs w:val="none"/>
              </w:rPr>
              <w:t xml:space="preserve">Built custom Frappe apps, DocTypes, reports, dashboards, and print formats tailored to client needs. - Integrated third-party systems including WhatsApp Business API, GPS tracking, and external services via REST APIs. </w:t>
            </w:r>
          </w:p>
          <w:p>
            <w:pPr>
              <w:pStyle w:val="ListParagraph"/>
              <w:numPr>
                <w:ilvl w:val="0"/>
                <w:numId w:val="3"/>
              </w:numPr>
              <w:spacing w:line="240" w:before="0"/>
            </w:pPr>
            <w:r>
              <w:rPr>
                <w:b w:val="false"/>
                <w:bCs w:val="false"/>
                <w:i w:val="false"/>
                <w:iCs w:val="false"/>
                <w:strike w:val="false"/>
                <w:highlight w:val="none"/>
                <w:highlightCs w:val="none"/>
              </w:rPr>
              <w:t xml:space="preserve">Customized core ERPNext modules (Accounting, HR, Inventory, Operations) to support client-specific rules. </w:t>
            </w:r>
          </w:p>
          <w:p>
            <w:pPr>
              <w:pStyle w:val="ListParagraph"/>
              <w:numPr>
                <w:ilvl w:val="0"/>
                <w:numId w:val="3"/>
              </w:numPr>
              <w:spacing w:line="240" w:before="0"/>
            </w:pPr>
            <w:r>
              <w:rPr>
                <w:b w:val="false"/>
                <w:bCs w:val="false"/>
                <w:i w:val="false"/>
                <w:iCs w:val="false"/>
                <w:strike w:val="false"/>
                <w:highlight w:val="none"/>
                <w:highlightCs w:val="none"/>
              </w:rPr>
              <w:t xml:space="preserve">Led data migration and validation, ensuring accuracy and consistency during go-live. </w:t>
            </w:r>
          </w:p>
          <w:p>
            <w:pPr>
              <w:pStyle w:val="ListParagraph"/>
              <w:numPr>
                <w:ilvl w:val="0"/>
                <w:numId w:val="3"/>
              </w:numPr>
              <w:spacing w:line="240" w:before="0"/>
            </w:pPr>
            <w:r>
              <w:rPr>
                <w:b w:val="false"/>
                <w:bCs w:val="false"/>
                <w:i w:val="false"/>
                <w:iCs w:val="false"/>
                <w:strike w:val="false"/>
                <w:highlight w:val="none"/>
                <w:highlightCs w:val="none"/>
              </w:rPr>
              <w:t xml:space="preserve">Provided post-implementation support, performance tuning, and system optimization. </w:t>
            </w:r>
          </w:p>
          <w:p>
            <w:pPr>
              <w:pStyle w:val="ListParagraph"/>
              <w:numPr>
                <w:ilvl w:val="0"/>
                <w:numId w:val="3"/>
              </w:numPr>
              <w:spacing w:line="240" w:before="0"/>
            </w:pPr>
            <w:r>
              <w:rPr>
                <w:b w:val="false"/>
                <w:bCs w:val="false"/>
                <w:i w:val="false"/>
                <w:iCs w:val="false"/>
                <w:strike w:val="false"/>
                <w:highlight w:val="none"/>
                <w:highlightCs w:val="none"/>
              </w:rPr>
              <w:t xml:space="preserve">Partnered with clients and internal teams to deliver projects on schedule, balancing technical constraints with business expectations. </w:t>
            </w:r>
          </w:p>
        </w:tc>
      </w:tr>
      <w:tr>
        <w:tc>
          <w:tcPr>
            <w:gridSpan w:val="68"/>
            <w:tcBorders>
              <w:bottom w:val="single" w:color="000000" w:sz="2"/>
            </w:tcBorders>
            <w:tcMar>
              <w:top w:type="dxa" w:w="283"/>
              <w:left w:type="dxa" w:w="0"/>
              <w:right w:type="dxa" w:w="0"/>
            </w:tcMar>
          </w:tcPr>
          <w:p>
            <w:pPr>
              <w:pStyle w:val="Empty"/>
            </w:pPr>
          </w:p>
        </w:tc>
      </w:tr>
      <w:tr>
        <w:tc>
          <w:tcPr>
            <w:gridSpan w:val="68"/>
            <w:tcMar>
              <w:left w:type="dxa" w:w="0"/>
              <w:bottom w:type="dxa" w:w="155"/>
              <w:right w:type="dxa" w:w="0"/>
            </w:tcMar>
          </w:tcPr>
          <w:p>
            <w:pPr>
              <w:pStyle w:val="Empty"/>
            </w:pPr>
          </w:p>
        </w:tc>
      </w:tr>
      <w:tr>
        <w:tc>
          <w:tcPr>
            <w:gridSpan w:val="68"/>
            <w:tcMar>
              <w:left w:type="dxa" w:w="0"/>
              <w:bottom w:type="dxa" w:w="155"/>
              <w:right w:type="dxa" w:w="0"/>
            </w:tcMar>
          </w:tcPr>
          <w:p>
            <w:pPr>
              <w:pStyle w:val="Heading3"/>
            </w:pPr>
            <w:r>
              <w:t xml:space="preserve">EDUCATION</w:t>
            </w:r>
          </w:p>
        </w:tc>
      </w:tr>
      <w:tr>
        <w:tc>
          <w:tcPr>
            <w:gridSpan w:val="17"/>
            <w:vMerge w:val="restart"/>
            <w:tcMar>
              <w:top w:type="dxa" w:w="56"/>
              <w:left w:type="dxa" w:w="0"/>
              <w:right w:type="dxa" w:w="0"/>
            </w:tcMar>
          </w:tcPr>
          <w:p>
            <w:pPr>
              <w:pStyle w:val="Normal"/>
            </w:pPr>
            <w:r>
              <w:t xml:space="preserve">Sep 2021 — May 2025</w:t>
            </w:r>
          </w:p>
        </w:tc>
        <w:tc>
          <w:tcPr>
            <w:gridSpan w:val="34"/>
            <w:tcMar>
              <w:left w:type="dxa" w:w="0"/>
              <w:right w:type="dxa" w:w="0"/>
            </w:tcMar>
          </w:tcPr>
          <w:p>
            <w:pPr>
              <w:pStyle w:val="Heading3"/>
            </w:pPr>
            <w:r>
              <w:t xml:space="preserve">Bachelor of Science in Software Engineering, Multimedia University of Kenya </w:t>
            </w:r>
          </w:p>
        </w:tc>
        <w:tc>
          <w:tcPr>
            <w:gridSpan w:val="17"/>
            <w:tcMar>
              <w:left w:type="dxa" w:w="0"/>
              <w:right w:type="dxa" w:w="0"/>
            </w:tcMar>
          </w:tcPr>
          <w:p>
            <w:pPr>
              <w:pStyle w:val="Normal"/>
              <w:jc w:val="right"/>
            </w:pPr>
            <w:r>
              <w:t xml:space="preserve">Nairobi</w:t>
            </w:r>
          </w:p>
        </w:tc>
      </w:tr>
      <w:tr>
        <w:tc>
          <w:tcPr>
            <w:gridSpan w:val="17"/>
            <w:vMerge w:val="continue"/>
          </w:tcPr>
          <w:p/>
        </w:tc>
        <w:tc>
          <w:tcPr>
            <w:gridSpan w:val="51"/>
            <w:tcMar>
              <w:left w:type="dxa" w:w="0"/>
              <w:right w:type="dxa" w:w="0"/>
            </w:tcMar>
          </w:tcPr>
          <w:p>
            <w:r>
              <w:rPr>
                <w:b w:val="false"/>
                <w:bCs w:val="false"/>
                <w:i w:val="false"/>
                <w:iCs w:val="false"/>
                <w:strike w:val="false"/>
                <w:highlight w:val="none"/>
                <w:highlightCs w:val="none"/>
              </w:rPr>
              <w:t xml:space="preserve">Second Class Honours (Upper Division) </w:t>
            </w:r>
          </w:p>
        </w:tc>
      </w:tr>
      <w:tr>
        <w:tc>
          <w:tcPr>
            <w:gridSpan w:val="68"/>
            <w:tcBorders>
              <w:bottom w:val="single" w:color="000000" w:sz="2"/>
            </w:tcBorders>
            <w:tcMar>
              <w:top w:type="dxa" w:w="283"/>
              <w:left w:type="dxa" w:w="0"/>
              <w:right w:type="dxa" w:w="0"/>
            </w:tcMar>
          </w:tcPr>
          <w:p>
            <w:pPr>
              <w:pStyle w:val="Empty"/>
            </w:pPr>
          </w:p>
        </w:tc>
      </w:tr>
      <w:tr>
        <w:tc>
          <w:tcPr>
            <w:gridSpan w:val="68"/>
            <w:tcMar>
              <w:left w:type="dxa" w:w="0"/>
              <w:bottom w:type="dxa" w:w="155"/>
              <w:right w:type="dxa" w:w="0"/>
            </w:tcMar>
          </w:tcPr>
          <w:p>
            <w:pPr>
              <w:pStyle w:val="Empty"/>
            </w:pPr>
          </w:p>
        </w:tc>
      </w:tr>
      <w:tr>
        <w:tc>
          <w:tcPr>
            <w:gridSpan w:val="17"/>
            <w:vMerge w:val="restart"/>
            <w:tcMar>
              <w:left w:type="dxa" w:w="0"/>
              <w:right w:type="dxa" w:w="0"/>
            </w:tcMar>
          </w:tcPr>
          <w:p>
            <w:pPr>
              <w:pStyle w:val="Heading3"/>
            </w:pPr>
            <w:r>
              <w:t xml:space="preserve">SKILLS</w:t>
            </w:r>
          </w:p>
        </w:tc>
        <w:tc>
          <w:tcPr>
            <w:gridSpan w:val="16"/>
            <w:tcMar>
              <w:left w:type="dxa" w:w="0"/>
              <w:right w:type="dxa" w:w="0"/>
            </w:tcMar>
          </w:tcPr>
          <w:p>
            <w:pPr>
              <w:pStyle w:val="Normal"/>
            </w:pPr>
            <w:r>
              <w:t xml:space="preserve">Core Technologies: Frappe Framework (Custom Apps, DocTypes, Server &amp; Client Scripts, Workflows), ERPNext Modules (Manufacturing, Inventory, Accounting, HR), Python, JavaScript</w:t>
            </w:r>
          </w:p>
        </w:tc>
        <w:tc>
          <w:tcPr>
            <w:gridSpan w:val="8"/>
            <w:tcMar>
              <w:left w:type="dxa" w:w="0"/>
              <w:right w:type="dxa" w:w="0"/>
            </w:tcMar>
          </w:tcPr>
          <w:p>
            <w:pPr>
              <w:pStyle w:val="Normal"/>
              <w:jc w:val="right"/>
            </w:pPr>
            <w:r>
              <w:t xml:space="preserve">Expert</w:t>
            </w:r>
          </w:p>
        </w:tc>
        <w:tc>
          <w:tcPr>
            <w:gridSpan w:val="3"/>
            <w:tcMar>
              <w:left w:type="dxa" w:w="0"/>
              <w:right w:type="dxa" w:w="0"/>
            </w:tcMar>
          </w:tcPr>
          <w:p/>
        </w:tc>
        <w:tc>
          <w:tcPr>
            <w:gridSpan w:val="16"/>
            <w:tcMar>
              <w:left w:type="dxa" w:w="0"/>
              <w:right w:type="dxa" w:w="0"/>
            </w:tcMar>
          </w:tcPr>
          <w:p>
            <w:pPr>
              <w:pStyle w:val="Normal"/>
            </w:pPr>
            <w:r>
              <w:t xml:space="preserve">Frontend / UI: Frappe UI Customization, Client Scripts, React / Next.js</w:t>
            </w:r>
          </w:p>
        </w:tc>
        <w:tc>
          <w:tcPr>
            <w:gridSpan w:val="8"/>
            <w:tcMar>
              <w:left w:type="dxa" w:w="0"/>
              <w:right w:type="dxa" w:w="0"/>
            </w:tcMar>
          </w:tcPr>
          <w:p>
            <w:pPr>
              <w:pStyle w:val="Normal"/>
              <w:jc w:val="right"/>
            </w:pPr>
            <w:r>
              <w:t xml:space="preserve">Expert</w:t>
            </w:r>
          </w:p>
        </w:tc>
      </w:tr>
      <w:tr>
        <w:tc>
          <w:tcPr>
            <w:gridSpan w:val="17"/>
            <w:vMerge w:val="continue"/>
          </w:tcPr>
          <w:p/>
        </w:tc>
        <w:tc>
          <w:tcPr>
            <w:gridSpan w:val="16"/>
            <w:tcMar>
              <w:left w:type="dxa" w:w="0"/>
              <w:right w:type="dxa" w:w="0"/>
            </w:tcMar>
          </w:tcPr>
          <w:p>
            <w:pPr>
              <w:pStyle w:val="Normal"/>
            </w:pPr>
            <w:r>
              <w:t xml:space="preserve">Backend / Integrations: REST API &amp; Third-party Integrations, Background Jobs &amp; Automation</w:t>
            </w:r>
          </w:p>
        </w:tc>
        <w:tc>
          <w:tcPr>
            <w:gridSpan w:val="8"/>
            <w:tcMar>
              <w:left w:type="dxa" w:w="0"/>
              <w:right w:type="dxa" w:w="0"/>
            </w:tcMar>
          </w:tcPr>
          <w:p>
            <w:pPr>
              <w:pStyle w:val="Normal"/>
              <w:jc w:val="right"/>
            </w:pPr>
            <w:r>
              <w:t xml:space="preserve">Expert</w:t>
            </w:r>
          </w:p>
        </w:tc>
        <w:tc>
          <w:tcPr>
            <w:gridSpan w:val="3"/>
            <w:tcMar>
              <w:left w:type="dxa" w:w="0"/>
              <w:right w:type="dxa" w:w="0"/>
            </w:tcMar>
          </w:tcPr>
          <w:p/>
        </w:tc>
        <w:tc>
          <w:tcPr>
            <w:gridSpan w:val="16"/>
            <w:tcMar>
              <w:left w:type="dxa" w:w="0"/>
              <w:right w:type="dxa" w:w="0"/>
            </w:tcMar>
          </w:tcPr>
          <w:p>
            <w:pPr>
              <w:pStyle w:val="Normal"/>
            </w:pPr>
            <w:r>
              <w:t xml:space="preserve">Consulting / Delivery: Business Process Analysis, Data Migration &amp; Validation, User Training &amp; Production Support</w:t>
            </w:r>
          </w:p>
        </w:tc>
        <w:tc>
          <w:tcPr>
            <w:gridSpan w:val="8"/>
            <w:tcMar>
              <w:left w:type="dxa" w:w="0"/>
              <w:right w:type="dxa" w:w="0"/>
            </w:tcMar>
          </w:tcPr>
          <w:p>
            <w:pPr>
              <w:pStyle w:val="Normal"/>
              <w:jc w:val="right"/>
            </w:pPr>
            <w:r>
              <w:t xml:space="preserve">Expert</w:t>
            </w:r>
          </w:p>
        </w:tc>
      </w:tr>
    </w:tbl>
    <w:sectPr>
      <w:pgSz w:w="11952" w:h="16848" w:orient="portrait"/>
      <w:pgMar w:top="453" w:right="566" w:bottom="453" w:left="566"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31" w:hanging="215"/>
      </w:pPr>
    </w:lvl>
  </w:abstractNum>
  <w:abstractNum w:abstractNumId="3" w15:restartNumberingAfterBreak="0">
    <w:multiLevelType w:val="hybridMultilevel"/>
    <w:lvl w:ilvl="0" w15:tentative="1">
      <w:start w:val="1"/>
      <w:numFmt w:val="bullet"/>
      <w:lvlText w:val="•"/>
      <w:lvlJc w:val="left"/>
      <w:pPr>
        <w:ind w:left="431" w:hanging="144"/>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after="80" w:line="240"/>
    </w:pPr>
    <w:rPr>
      <w:color w:val="000000"/>
      <w:sz w:val="20"/>
      <w:szCs w:val="20"/>
      <w:rFonts w:ascii="Times New Roman" w:cs="Times New Roman" w:eastAsia="Times New Roman" w:hAnsi="Times New Roman"/>
    </w:rPr>
  </w:style>
  <w:style w:type="paragraph" w:styleId="Heading1">
    <w:name w:val="Heading 1"/>
    <w:basedOn w:val="Normal"/>
    <w:pPr>
      <w:spacing w:after="200" w:line="288"/>
    </w:pPr>
    <w:rPr>
      <w:b/>
      <w:bCs/>
      <w:sz w:val="24"/>
      <w:szCs w:val="24"/>
    </w:rPr>
  </w:style>
  <w:style w:type="paragraph" w:styleId="Heading2">
    <w:name w:val="Heading 2"/>
    <w:basedOn w:val="Normal"/>
    <w:rPr>
      <w:sz w:val="20"/>
      <w:szCs w:val="20"/>
    </w:rPr>
  </w:style>
  <w:style w:type="paragraph" w:styleId="Heading3">
    <w:name w:val="Heading 3"/>
    <w:basedOn w:val="Normal"/>
    <w:rPr>
      <w:sz w:val="21"/>
      <w:szCs w:val="21"/>
    </w:rPr>
  </w:style>
  <w:style w:type="paragraph" w:styleId="SectionTitle">
    <w:name w:val="Section Title"/>
    <w:basedOn w:val="Normal"/>
    <w:pPr>
      <w:spacing w:after="180"/>
    </w:pPr>
    <w:rPr>
      <w:sz w:val="17"/>
      <w:szCs w:val="17"/>
      <w:smallCaps/>
    </w:rPr>
  </w:style>
  <w:style w:type="paragraph" w:styleId="Heading4">
    <w:name w:val="Heading 4"/>
    <w:basedOn w:val="Normal"/>
    <w:rPr>
      <w:sz w:val="28"/>
      <w:szCs w:val="28"/>
    </w:rPr>
  </w:style>
  <w:style w:type="paragraph" w:styleId="Heading5">
    <w:name w:val="Heading 3"/>
    <w:basedOn w:val="Normal"/>
    <w:rPr>
      <w:sz w:val="22"/>
      <w:szCs w:val="22"/>
    </w:rPr>
  </w:style>
  <w:style w:type="paragraph" w:styleId="PageNumber">
    <w:name w:val="Page Number"/>
    <w:basedOn w:val="Normal"/>
    <w:rPr>
      <w:sz w:val="20"/>
      <w:szCs w:val="20"/>
    </w:rPr>
  </w:style>
  <w:style w:type="paragraph" w:styleId="Empty">
    <w:name w:val="Empty"/>
    <w:basedOn w:val="Normal"/>
    <w:rPr>
      <w:sz w:val="1"/>
      <w:szCs w:val="1"/>
    </w:rPr>
  </w:style>
  <w:style w:type="character" w:styleId="Hyperlink">
    <w:name w:val="Hyperlink"/>
    <w:basedOn w:val="Normal"/>
    <w:uiPriority w:val="99"/>
    <w:unhideWhenUsed/>
    <w:rPr>
      <w:u w:val="single"/>
    </w:rPr>
  </w:style>
  <w:style w:type="character" w:styleId="SocialProfileLink">
    <w:name w:val="Social Profile Link"/>
    <w:basedOn w:val="Normal"/>
    <w:uiPriority w:val="99"/>
    <w:unhideWhenUsed/>
    <w:rPr>
      <w:u w:val="single"/>
      <w:color w:val="00000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ay2jzjzpmq3difmj4lc1t" Type="http://schemas.openxmlformats.org/officeDocument/2006/relationships/hyperlink" Target="https://www.linkedin.com/in/solidad-kimeu-b1a578270/" TargetMode="External"/><Relationship Id="rIdy06qk7msnt0ldbr6gmqg7" Type="http://schemas.openxmlformats.org/officeDocument/2006/relationships/hyperlink" Target="https://portfolio-gules-one-69.vercel.app/" TargetMode="Externa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2026-01-03T07:42:23.563Z</dcterms:created>
  <dcterms:modified xsi:type="dcterms:W3CDTF">2026-01-03T07:42:23.563Z</dcterms:modified>
</cp:coreProperties>
</file>

<file path=docProps/custom.xml><?xml version="1.0" encoding="utf-8"?>
<Properties xmlns="http://schemas.openxmlformats.org/officeDocument/2006/custom-properties" xmlns:vt="http://schemas.openxmlformats.org/officeDocument/2006/docPropsVTypes"/>
</file>