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0" w:name="_Toc1673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2017-02-02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2017-02-03</w:t>
      </w:r>
      <w:r>
        <w:tab/>
      </w:r>
      <w:r>
        <w:fldChar w:fldCharType="begin"/>
      </w:r>
      <w:r>
        <w:instrText xml:space="preserve"> PAGEREF _Toc7354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2017-02-04</w:t>
      </w:r>
      <w:r>
        <w:tab/>
      </w:r>
      <w:r>
        <w:fldChar w:fldCharType="begin"/>
      </w:r>
      <w:r>
        <w:instrText xml:space="preserve"> PAGEREF _Toc10760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10643"/>
      <w:bookmarkStart w:id="3" w:name="_Toc7354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7D30"/>
    <w:rsid w:val="2A6439C7"/>
    <w:rsid w:val="62947538"/>
    <w:rsid w:val="63666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2017-02-03T03:27:44Z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