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p>
    <w:p>
      <w:pPr>
        <w:pStyle w:val="2"/>
        <w:spacing w:before="0" w:after="0" w:line="360" w:lineRule="auto"/>
        <w:jc w:val="center"/>
        <w:rPr>
          <w:rFonts w:ascii="方正仿宋简体" w:hAnsi="方正仿宋简体" w:eastAsia="方正仿宋简体" w:cs="方正仿宋简体"/>
          <w:color w:val="000000"/>
        </w:rPr>
      </w:pPr>
      <w:r>
        <w:rPr>
          <w:rFonts w:hint="eastAsia" w:ascii="方正仿宋简体" w:hAnsi="方正仿宋简体" w:eastAsia="方正仿宋简体" w:cs="方正仿宋简体"/>
          <w:color w:val="000000"/>
        </w:rPr>
        <w:t>谈判</w:t>
      </w:r>
      <w:r>
        <w:rPr>
          <w:rFonts w:ascii="方正仿宋简体" w:hAnsi="方正仿宋简体" w:eastAsia="方正仿宋简体" w:cs="方正仿宋简体"/>
          <w:color w:val="000000"/>
        </w:rPr>
        <w:t>须知</w:t>
      </w:r>
    </w:p>
    <w:p>
      <w:pPr>
        <w:pStyle w:val="4"/>
        <w:widowControl/>
        <w:numPr>
          <w:ilvl w:val="0"/>
          <w:numId w:val="1"/>
        </w:numPr>
        <w:spacing w:beforeAutospacing="0" w:afterAutospacing="0"/>
        <w:textAlignment w:val="baseline"/>
        <w:rPr>
          <w:rFonts w:hint="default" w:ascii="方正仿宋简体" w:hAnsi="方正仿宋简体" w:eastAsia="方正仿宋简体" w:cs="方正仿宋简体"/>
          <w:color w:val="000000"/>
          <w:sz w:val="28"/>
          <w:szCs w:val="28"/>
        </w:rPr>
      </w:pPr>
      <w:r>
        <w:rPr>
          <w:rFonts w:hint="default" w:ascii="方正仿宋简体" w:hAnsi="方正仿宋简体" w:eastAsia="方正仿宋简体" w:cs="方正仿宋简体"/>
          <w:color w:val="000000"/>
          <w:sz w:val="28"/>
          <w:szCs w:val="28"/>
        </w:rPr>
        <w:t>资质</w:t>
      </w:r>
      <w:r>
        <w:rPr>
          <w:rFonts w:ascii="方正仿宋简体" w:hAnsi="方正仿宋简体" w:eastAsia="方正仿宋简体" w:cs="方正仿宋简体"/>
          <w:color w:val="000000"/>
          <w:sz w:val="28"/>
          <w:szCs w:val="28"/>
        </w:rPr>
        <w:t>审查</w:t>
      </w:r>
    </w:p>
    <w:p>
      <w:pPr>
        <w:rPr>
          <w:sz w:val="24"/>
        </w:rPr>
      </w:pPr>
      <w:r>
        <w:rPr>
          <w:rFonts w:hint="eastAsia"/>
          <w:sz w:val="24"/>
        </w:rPr>
        <w:t xml:space="preserve">     参与竞争性谈判的供应商在谈判时需出示：</w:t>
      </w:r>
    </w:p>
    <w:p>
      <w:pPr>
        <w:pStyle w:val="12"/>
        <w:widowControl/>
        <w:numPr>
          <w:ilvl w:val="0"/>
          <w:numId w:val="2"/>
        </w:numPr>
        <w:spacing w:line="420" w:lineRule="atLeast"/>
        <w:ind w:firstLineChars="0"/>
        <w:jc w:val="left"/>
        <w:rPr>
          <w:rFonts w:ascii="宋体" w:hAnsi="宋体" w:cs="宋体"/>
          <w:color w:val="000000"/>
          <w:kern w:val="0"/>
          <w:sz w:val="24"/>
        </w:rPr>
      </w:pPr>
      <w:r>
        <w:rPr>
          <w:rFonts w:hint="eastAsia" w:ascii="宋体" w:hAnsi="宋体" w:cs="宋体"/>
          <w:color w:val="000000"/>
          <w:kern w:val="0"/>
          <w:sz w:val="24"/>
        </w:rPr>
        <w:t>竞标人的企业法人营业执照复印件(必要时含税务登记证、机构代码证)；</w:t>
      </w:r>
    </w:p>
    <w:p>
      <w:pPr>
        <w:pStyle w:val="7"/>
        <w:widowControl/>
        <w:numPr>
          <w:ilvl w:val="0"/>
          <w:numId w:val="2"/>
        </w:numPr>
        <w:spacing w:beforeAutospacing="0" w:afterAutospacing="0" w:line="420" w:lineRule="atLeast"/>
        <w:rPr>
          <w:rFonts w:ascii="宋体" w:hAnsi="宋体" w:eastAsia="宋体" w:cs="宋体"/>
          <w:color w:val="333333"/>
        </w:rPr>
      </w:pPr>
      <w:r>
        <w:rPr>
          <w:rFonts w:hint="eastAsia" w:ascii="宋体" w:hAnsi="宋体" w:eastAsia="宋体" w:cs="宋体"/>
          <w:color w:val="000000"/>
        </w:rPr>
        <w:t>公司近期财务报表（上一年度）；</w:t>
      </w:r>
    </w:p>
    <w:p>
      <w:pPr>
        <w:pStyle w:val="7"/>
        <w:widowControl/>
        <w:numPr>
          <w:ilvl w:val="0"/>
          <w:numId w:val="2"/>
        </w:numPr>
        <w:spacing w:beforeAutospacing="0" w:afterAutospacing="0" w:line="420" w:lineRule="atLeast"/>
        <w:rPr>
          <w:rFonts w:ascii="宋体" w:hAnsi="宋体" w:eastAsia="宋体" w:cs="宋体"/>
          <w:color w:val="333333"/>
        </w:rPr>
      </w:pPr>
      <w:r>
        <w:rPr>
          <w:rFonts w:hint="eastAsia" w:ascii="宋体" w:hAnsi="宋体" w:eastAsia="宋体" w:cs="宋体"/>
          <w:color w:val="000000"/>
        </w:rPr>
        <w:t>代理各项品牌的资格证明（如有）；</w:t>
      </w:r>
    </w:p>
    <w:p>
      <w:pPr>
        <w:pStyle w:val="7"/>
        <w:widowControl/>
        <w:numPr>
          <w:ilvl w:val="0"/>
          <w:numId w:val="2"/>
        </w:numPr>
        <w:spacing w:beforeAutospacing="0" w:afterAutospacing="0" w:line="420" w:lineRule="atLeast"/>
        <w:rPr>
          <w:rFonts w:ascii="宋体" w:hAnsi="宋体" w:eastAsia="宋体" w:cs="宋体"/>
          <w:color w:val="333333"/>
        </w:rPr>
      </w:pPr>
      <w:r>
        <w:rPr>
          <w:rFonts w:hint="eastAsia" w:ascii="宋体" w:hAnsi="宋体" w:eastAsia="宋体" w:cs="宋体"/>
          <w:color w:val="000000"/>
          <w:u w:val="single"/>
        </w:rPr>
        <w:t>法定代表人身份证明</w:t>
      </w:r>
      <w:r>
        <w:rPr>
          <w:rFonts w:hint="eastAsia" w:ascii="宋体" w:hAnsi="宋体" w:eastAsia="宋体" w:cs="宋体"/>
          <w:color w:val="000000"/>
        </w:rPr>
        <w:t>、</w:t>
      </w:r>
      <w:r>
        <w:rPr>
          <w:rFonts w:hint="eastAsia" w:ascii="宋体" w:hAnsi="宋体" w:eastAsia="宋体" w:cs="宋体"/>
          <w:color w:val="000000"/>
          <w:u w:val="single"/>
        </w:rPr>
        <w:t>法人授权书</w:t>
      </w:r>
      <w:r>
        <w:rPr>
          <w:rFonts w:hint="eastAsia" w:ascii="宋体" w:hAnsi="宋体" w:eastAsia="宋体" w:cs="宋体"/>
          <w:color w:val="000000"/>
        </w:rPr>
        <w:t>及身份证复印件；</w:t>
      </w:r>
    </w:p>
    <w:p>
      <w:pPr>
        <w:pStyle w:val="7"/>
        <w:widowControl/>
        <w:numPr>
          <w:ilvl w:val="0"/>
          <w:numId w:val="2"/>
        </w:numPr>
        <w:spacing w:beforeAutospacing="0" w:afterAutospacing="0" w:line="420" w:lineRule="atLeast"/>
        <w:rPr>
          <w:rFonts w:ascii="宋体" w:hAnsi="宋体" w:eastAsia="宋体" w:cs="宋体"/>
          <w:color w:val="333333"/>
        </w:rPr>
      </w:pPr>
      <w:r>
        <w:rPr>
          <w:rFonts w:hint="eastAsia" w:ascii="宋体" w:hAnsi="宋体" w:eastAsia="宋体" w:cs="宋体"/>
          <w:color w:val="000000"/>
          <w:u w:val="single"/>
        </w:rPr>
        <w:t>报价承诺函</w:t>
      </w:r>
      <w:r>
        <w:rPr>
          <w:rFonts w:hint="eastAsia" w:ascii="宋体" w:hAnsi="宋体" w:eastAsia="宋体" w:cs="宋体"/>
          <w:color w:val="000000"/>
        </w:rPr>
        <w:t>、</w:t>
      </w:r>
      <w:r>
        <w:rPr>
          <w:rFonts w:hint="eastAsia" w:ascii="宋体" w:hAnsi="宋体" w:eastAsia="宋体" w:cs="宋体"/>
          <w:color w:val="000000"/>
          <w:u w:val="single"/>
        </w:rPr>
        <w:t>诚信声明</w:t>
      </w:r>
      <w:r>
        <w:rPr>
          <w:rFonts w:hint="eastAsia" w:ascii="宋体" w:hAnsi="宋体" w:eastAsia="宋体" w:cs="宋体"/>
          <w:color w:val="000000"/>
        </w:rPr>
        <w:t>及</w:t>
      </w:r>
      <w:r>
        <w:rPr>
          <w:rFonts w:hint="eastAsia" w:ascii="宋体" w:hAnsi="宋体" w:eastAsia="宋体" w:cs="宋体"/>
          <w:color w:val="000000"/>
          <w:u w:val="single"/>
        </w:rPr>
        <w:t>保密承诺书</w:t>
      </w:r>
      <w:r>
        <w:rPr>
          <w:rFonts w:hint="eastAsia" w:ascii="宋体" w:hAnsi="宋体" w:eastAsia="宋体" w:cs="宋体"/>
          <w:color w:val="000000"/>
        </w:rPr>
        <w:t>；</w:t>
      </w:r>
    </w:p>
    <w:p>
      <w:pPr>
        <w:pStyle w:val="12"/>
        <w:widowControl/>
        <w:numPr>
          <w:ilvl w:val="0"/>
          <w:numId w:val="2"/>
        </w:numPr>
        <w:spacing w:line="420" w:lineRule="atLeast"/>
        <w:ind w:firstLineChars="0"/>
        <w:jc w:val="left"/>
        <w:rPr>
          <w:rFonts w:ascii="宋体" w:hAnsi="宋体" w:cs="宋体"/>
          <w:color w:val="000000"/>
          <w:kern w:val="0"/>
          <w:sz w:val="24"/>
        </w:rPr>
      </w:pPr>
      <w:r>
        <w:rPr>
          <w:rFonts w:hint="eastAsia" w:ascii="宋体" w:hAnsi="宋体" w:cs="宋体"/>
          <w:color w:val="000000"/>
          <w:kern w:val="0"/>
          <w:sz w:val="24"/>
        </w:rPr>
        <w:t>其他相关证明材料（行业规定的各种生产许可证）。</w:t>
      </w:r>
    </w:p>
    <w:p>
      <w:pPr>
        <w:pStyle w:val="4"/>
        <w:widowControl/>
        <w:numPr>
          <w:ilvl w:val="0"/>
          <w:numId w:val="1"/>
        </w:numPr>
        <w:spacing w:beforeAutospacing="0" w:afterAutospacing="0"/>
        <w:textAlignment w:val="baseline"/>
        <w:rPr>
          <w:rFonts w:hint="default" w:ascii="方正仿宋简体" w:hAnsi="方正仿宋简体" w:eastAsia="方正仿宋简体" w:cs="方正仿宋简体"/>
          <w:color w:val="000000"/>
          <w:sz w:val="28"/>
          <w:szCs w:val="28"/>
        </w:rPr>
      </w:pPr>
      <w:r>
        <w:rPr>
          <w:rFonts w:hint="default" w:ascii="方正仿宋简体" w:hAnsi="方正仿宋简体" w:eastAsia="方正仿宋简体" w:cs="方正仿宋简体"/>
          <w:color w:val="000000"/>
          <w:sz w:val="28"/>
          <w:szCs w:val="28"/>
        </w:rPr>
        <w:t>谈判</w:t>
      </w:r>
      <w:r>
        <w:rPr>
          <w:rFonts w:ascii="方正仿宋简体" w:hAnsi="方正仿宋简体" w:eastAsia="方正仿宋简体" w:cs="方正仿宋简体"/>
          <w:color w:val="000000"/>
          <w:sz w:val="28"/>
          <w:szCs w:val="28"/>
        </w:rPr>
        <w:t>程序和内容</w:t>
      </w:r>
    </w:p>
    <w:p>
      <w:pPr>
        <w:widowControl/>
        <w:spacing w:line="420" w:lineRule="atLeast"/>
        <w:ind w:firstLine="560"/>
        <w:jc w:val="left"/>
        <w:rPr>
          <w:rFonts w:ascii="宋体" w:hAnsi="宋体" w:cs="宋体"/>
          <w:color w:val="000000"/>
          <w:kern w:val="0"/>
          <w:sz w:val="24"/>
        </w:rPr>
      </w:pPr>
      <w:r>
        <w:rPr>
          <w:rFonts w:hint="eastAsia" w:ascii="宋体" w:hAnsi="宋体" w:cs="宋体"/>
          <w:color w:val="000000"/>
          <w:kern w:val="0"/>
          <w:sz w:val="24"/>
        </w:rPr>
        <w:t xml:space="preserve"> 通过抽签方式随机确定承制单位的陈述汇报、答疑及谈判顺序，谈判小组查验授权代表身份后，按抽签顺序集中与单一竞标人进行技术和商务谈判。竞标人应提交包括下列内容的谈判文件一式</w:t>
      </w:r>
      <w:r>
        <w:rPr>
          <w:rFonts w:hint="eastAsia" w:ascii="宋体" w:hAnsi="宋体" w:cs="宋体"/>
          <w:color w:val="000000"/>
          <w:kern w:val="0"/>
          <w:sz w:val="24"/>
          <w:lang w:val="en-US" w:eastAsia="zh-CN"/>
        </w:rPr>
        <w:t>7</w:t>
      </w:r>
      <w:r>
        <w:rPr>
          <w:rFonts w:hint="eastAsia" w:ascii="宋体" w:hAnsi="宋体" w:cs="宋体"/>
          <w:color w:val="000000"/>
          <w:kern w:val="0"/>
          <w:sz w:val="24"/>
        </w:rPr>
        <w:t xml:space="preserve">  份（一正 </w:t>
      </w:r>
      <w:r>
        <w:rPr>
          <w:rFonts w:hint="eastAsia" w:ascii="宋体" w:hAnsi="宋体" w:cs="宋体"/>
          <w:color w:val="000000"/>
          <w:kern w:val="0"/>
          <w:sz w:val="24"/>
          <w:lang w:val="en-US" w:eastAsia="zh-CN"/>
        </w:rPr>
        <w:t>6</w:t>
      </w:r>
      <w:r>
        <w:rPr>
          <w:rFonts w:hint="eastAsia" w:ascii="宋体" w:hAnsi="宋体" w:cs="宋体"/>
          <w:color w:val="000000"/>
          <w:kern w:val="0"/>
          <w:sz w:val="24"/>
        </w:rPr>
        <w:t xml:space="preserve"> 副）：</w:t>
      </w:r>
    </w:p>
    <w:p>
      <w:pPr>
        <w:widowControl/>
        <w:spacing w:line="420" w:lineRule="atLeast"/>
        <w:ind w:firstLine="560"/>
        <w:jc w:val="left"/>
        <w:rPr>
          <w:rFonts w:ascii="宋体" w:hAnsi="宋体" w:cs="宋体"/>
          <w:color w:val="000000"/>
          <w:kern w:val="0"/>
          <w:sz w:val="24"/>
        </w:rPr>
      </w:pPr>
      <w:r>
        <w:rPr>
          <w:rFonts w:hint="eastAsia" w:ascii="宋体" w:hAnsi="宋体" w:cs="宋体"/>
          <w:color w:val="000000"/>
          <w:kern w:val="0"/>
          <w:sz w:val="24"/>
        </w:rPr>
        <w:t>谈判响应文件包括价格、技术两个部分（注意事项：价格部分制作一份，盖章后单独用信封密封，技术部分不包含价格内容）。</w:t>
      </w:r>
    </w:p>
    <w:p>
      <w:pPr>
        <w:pStyle w:val="12"/>
        <w:widowControl/>
        <w:numPr>
          <w:ilvl w:val="0"/>
          <w:numId w:val="3"/>
        </w:numPr>
        <w:adjustRightInd w:val="0"/>
        <w:snapToGrid w:val="0"/>
        <w:spacing w:line="420" w:lineRule="atLeast"/>
        <w:ind w:left="0" w:firstLine="0" w:firstLineChars="0"/>
        <w:jc w:val="left"/>
        <w:rPr>
          <w:rFonts w:ascii="黑体" w:hAnsi="黑体" w:eastAsia="黑体" w:cs="宋体"/>
          <w:b/>
          <w:color w:val="000000"/>
          <w:kern w:val="0"/>
          <w:sz w:val="32"/>
          <w:szCs w:val="32"/>
        </w:rPr>
      </w:pPr>
      <w:r>
        <w:rPr>
          <w:rFonts w:hint="eastAsia" w:ascii="宋体" w:hAnsi="宋体" w:cs="宋体"/>
          <w:color w:val="000000"/>
          <w:kern w:val="0"/>
          <w:sz w:val="24"/>
        </w:rPr>
        <w:t>价格部分：含</w:t>
      </w:r>
      <w:r>
        <w:rPr>
          <w:rFonts w:hint="eastAsia" w:ascii="宋体" w:hAnsi="宋体"/>
          <w:sz w:val="24"/>
          <w:u w:val="single"/>
        </w:rPr>
        <w:t>报价汇总表</w:t>
      </w:r>
      <w:r>
        <w:rPr>
          <w:rFonts w:hint="eastAsia" w:ascii="宋体" w:hAnsi="宋体"/>
          <w:sz w:val="24"/>
        </w:rPr>
        <w:t>及</w:t>
      </w:r>
      <w:r>
        <w:rPr>
          <w:rFonts w:hint="eastAsia" w:ascii="宋体" w:hAnsi="宋体"/>
          <w:sz w:val="24"/>
          <w:u w:val="single"/>
        </w:rPr>
        <w:t>子系统（或部段、部件等）报价明细表</w:t>
      </w:r>
      <w:r>
        <w:rPr>
          <w:rFonts w:hint="eastAsia" w:ascii="宋体" w:hAnsi="宋体"/>
          <w:sz w:val="24"/>
        </w:rPr>
        <w:t>（需单独密封）。</w:t>
      </w:r>
    </w:p>
    <w:p>
      <w:pPr>
        <w:pStyle w:val="12"/>
        <w:widowControl/>
        <w:numPr>
          <w:ilvl w:val="3"/>
          <w:numId w:val="4"/>
        </w:numPr>
        <w:spacing w:line="420" w:lineRule="atLeast"/>
        <w:ind w:left="0" w:firstLine="480"/>
        <w:jc w:val="left"/>
        <w:rPr>
          <w:rFonts w:ascii="宋体" w:hAnsi="宋体" w:cs="宋体"/>
          <w:color w:val="000000"/>
          <w:kern w:val="0"/>
          <w:sz w:val="24"/>
        </w:rPr>
      </w:pPr>
      <w:r>
        <w:rPr>
          <w:rFonts w:hint="eastAsia" w:ascii="宋体" w:hAnsi="宋体" w:cs="宋体"/>
          <w:color w:val="000000"/>
          <w:kern w:val="0"/>
          <w:sz w:val="24"/>
        </w:rPr>
        <w:t>技术实现方案阐述（主要内容应包括）：</w:t>
      </w:r>
    </w:p>
    <w:p>
      <w:pPr>
        <w:pStyle w:val="12"/>
        <w:widowControl/>
        <w:numPr>
          <w:ilvl w:val="0"/>
          <w:numId w:val="5"/>
        </w:numPr>
        <w:spacing w:line="420" w:lineRule="atLeast"/>
        <w:ind w:firstLineChars="0"/>
        <w:jc w:val="left"/>
        <w:rPr>
          <w:rFonts w:ascii="宋体" w:hAnsi="宋体" w:cs="宋体"/>
          <w:color w:val="000000"/>
          <w:kern w:val="0"/>
          <w:sz w:val="24"/>
        </w:rPr>
      </w:pPr>
      <w:r>
        <w:rPr>
          <w:rFonts w:ascii="宋体" w:hAnsi="宋体" w:cs="宋体"/>
          <w:color w:val="000000"/>
          <w:kern w:val="0"/>
          <w:sz w:val="24"/>
        </w:rPr>
        <w:t>设计原则、系统原理、设备组成及功能、</w:t>
      </w:r>
      <w:r>
        <w:rPr>
          <w:rFonts w:hint="eastAsia" w:ascii="宋体" w:hAnsi="宋体" w:cs="宋体"/>
          <w:color w:val="000000"/>
          <w:kern w:val="0"/>
          <w:sz w:val="24"/>
        </w:rPr>
        <w:t>预期</w:t>
      </w:r>
      <w:r>
        <w:rPr>
          <w:rFonts w:ascii="宋体" w:hAnsi="宋体" w:cs="宋体"/>
          <w:color w:val="000000"/>
          <w:kern w:val="0"/>
          <w:sz w:val="24"/>
        </w:rPr>
        <w:t>指标等</w:t>
      </w:r>
      <w:r>
        <w:rPr>
          <w:rFonts w:hint="eastAsia" w:ascii="宋体" w:hAnsi="宋体" w:cs="宋体"/>
          <w:color w:val="000000"/>
          <w:kern w:val="0"/>
          <w:sz w:val="24"/>
        </w:rPr>
        <w:t>；</w:t>
      </w:r>
    </w:p>
    <w:p>
      <w:pPr>
        <w:pStyle w:val="12"/>
        <w:widowControl/>
        <w:numPr>
          <w:ilvl w:val="0"/>
          <w:numId w:val="5"/>
        </w:numPr>
        <w:spacing w:line="420" w:lineRule="atLeast"/>
        <w:ind w:firstLineChars="0"/>
        <w:jc w:val="left"/>
        <w:rPr>
          <w:rFonts w:ascii="宋体" w:hAnsi="宋体" w:cs="宋体"/>
          <w:color w:val="000000"/>
          <w:kern w:val="0"/>
          <w:sz w:val="24"/>
        </w:rPr>
      </w:pPr>
      <w:r>
        <w:rPr>
          <w:rFonts w:ascii="宋体" w:hAnsi="宋体" w:cs="宋体"/>
          <w:color w:val="000000"/>
          <w:kern w:val="0"/>
          <w:sz w:val="24"/>
        </w:rPr>
        <w:t>主要技术特点</w:t>
      </w:r>
      <w:r>
        <w:rPr>
          <w:rFonts w:hint="eastAsia" w:ascii="宋体" w:hAnsi="宋体" w:cs="宋体"/>
          <w:color w:val="000000"/>
          <w:kern w:val="0"/>
          <w:sz w:val="24"/>
        </w:rPr>
        <w:t>、</w:t>
      </w:r>
      <w:r>
        <w:rPr>
          <w:rFonts w:ascii="宋体" w:hAnsi="宋体" w:cs="宋体"/>
          <w:color w:val="000000"/>
          <w:kern w:val="0"/>
          <w:sz w:val="24"/>
        </w:rPr>
        <w:t>关键技术</w:t>
      </w:r>
      <w:r>
        <w:rPr>
          <w:rFonts w:hint="eastAsia" w:ascii="宋体" w:hAnsi="宋体" w:cs="宋体"/>
          <w:color w:val="000000"/>
          <w:kern w:val="0"/>
          <w:sz w:val="24"/>
        </w:rPr>
        <w:t>及</w:t>
      </w:r>
      <w:r>
        <w:rPr>
          <w:rFonts w:ascii="宋体" w:hAnsi="宋体" w:cs="宋体"/>
          <w:color w:val="000000"/>
          <w:kern w:val="0"/>
          <w:sz w:val="24"/>
        </w:rPr>
        <w:t>实现</w:t>
      </w:r>
      <w:r>
        <w:rPr>
          <w:rFonts w:hint="eastAsia" w:ascii="宋体" w:hAnsi="宋体" w:cs="宋体"/>
          <w:color w:val="000000"/>
          <w:kern w:val="0"/>
          <w:sz w:val="24"/>
        </w:rPr>
        <w:t>途径、</w:t>
      </w:r>
      <w:r>
        <w:rPr>
          <w:rFonts w:ascii="宋体" w:hAnsi="宋体" w:cs="宋体"/>
          <w:color w:val="000000"/>
          <w:kern w:val="0"/>
          <w:sz w:val="24"/>
        </w:rPr>
        <w:t>技术风险分析</w:t>
      </w:r>
      <w:r>
        <w:rPr>
          <w:rFonts w:hint="eastAsia" w:ascii="宋体" w:hAnsi="宋体" w:cs="宋体"/>
          <w:color w:val="000000"/>
          <w:kern w:val="0"/>
          <w:sz w:val="24"/>
        </w:rPr>
        <w:t>及应对措施；</w:t>
      </w:r>
    </w:p>
    <w:p>
      <w:pPr>
        <w:pStyle w:val="12"/>
        <w:widowControl/>
        <w:numPr>
          <w:ilvl w:val="0"/>
          <w:numId w:val="5"/>
        </w:numPr>
        <w:spacing w:line="420" w:lineRule="atLeast"/>
        <w:ind w:firstLineChars="0"/>
        <w:jc w:val="left"/>
        <w:rPr>
          <w:rFonts w:ascii="宋体" w:hAnsi="宋体" w:cs="宋体"/>
          <w:color w:val="000000"/>
          <w:kern w:val="0"/>
          <w:sz w:val="24"/>
        </w:rPr>
      </w:pPr>
      <w:r>
        <w:rPr>
          <w:rFonts w:hint="eastAsia" w:ascii="宋体" w:hAnsi="宋体" w:cs="宋体"/>
          <w:color w:val="000000"/>
          <w:kern w:val="0"/>
          <w:sz w:val="24"/>
        </w:rPr>
        <w:t>同类项目成功执行情况、分析研究和试验、测试及</w:t>
      </w:r>
      <w:r>
        <w:rPr>
          <w:rFonts w:ascii="宋体" w:hAnsi="宋体" w:cs="宋体"/>
          <w:color w:val="000000"/>
          <w:kern w:val="0"/>
          <w:sz w:val="24"/>
        </w:rPr>
        <w:t>工程实践</w:t>
      </w:r>
      <w:r>
        <w:rPr>
          <w:rFonts w:hint="eastAsia" w:ascii="宋体" w:hAnsi="宋体" w:cs="宋体"/>
          <w:color w:val="000000"/>
          <w:kern w:val="0"/>
          <w:sz w:val="24"/>
        </w:rPr>
        <w:t>情况，项目生产设施条件和配套保障条件，</w:t>
      </w:r>
      <w:r>
        <w:rPr>
          <w:rFonts w:hint="eastAsia" w:ascii="宋体" w:hAnsi="宋体" w:cs="宋体"/>
          <w:color w:val="000000"/>
          <w:kern w:val="0"/>
          <w:sz w:val="24"/>
          <w:u w:val="single"/>
        </w:rPr>
        <w:t>承制单位基本情况表</w:t>
      </w:r>
      <w:r>
        <w:rPr>
          <w:rFonts w:hint="eastAsia" w:ascii="宋体" w:hAnsi="宋体" w:cs="宋体"/>
          <w:color w:val="000000"/>
          <w:kern w:val="0"/>
          <w:sz w:val="24"/>
        </w:rPr>
        <w:t>；</w:t>
      </w:r>
    </w:p>
    <w:p>
      <w:pPr>
        <w:pStyle w:val="12"/>
        <w:widowControl/>
        <w:numPr>
          <w:ilvl w:val="3"/>
          <w:numId w:val="4"/>
        </w:numPr>
        <w:spacing w:line="420" w:lineRule="atLeast"/>
        <w:ind w:left="0" w:firstLine="480"/>
        <w:jc w:val="left"/>
        <w:rPr>
          <w:rFonts w:ascii="宋体" w:hAnsi="宋体" w:cs="宋体"/>
          <w:color w:val="000000"/>
          <w:kern w:val="0"/>
          <w:sz w:val="24"/>
        </w:rPr>
      </w:pPr>
      <w:r>
        <w:rPr>
          <w:rFonts w:hint="eastAsia" w:ascii="宋体" w:hAnsi="宋体" w:cs="宋体"/>
          <w:color w:val="000000"/>
          <w:kern w:val="0"/>
          <w:sz w:val="24"/>
        </w:rPr>
        <w:t>产品主要技术指标（含</w:t>
      </w:r>
      <w:r>
        <w:rPr>
          <w:rFonts w:hint="eastAsia" w:ascii="宋体" w:hAnsi="宋体" w:cs="宋体"/>
          <w:color w:val="000000"/>
          <w:kern w:val="0"/>
          <w:sz w:val="24"/>
          <w:u w:val="single"/>
        </w:rPr>
        <w:t>技术响应偏离表</w:t>
      </w:r>
      <w:r>
        <w:rPr>
          <w:rFonts w:hint="eastAsia" w:ascii="宋体" w:hAnsi="宋体" w:cs="宋体"/>
          <w:color w:val="000000"/>
          <w:kern w:val="0"/>
          <w:sz w:val="24"/>
        </w:rPr>
        <w:t>）；</w:t>
      </w:r>
    </w:p>
    <w:p>
      <w:pPr>
        <w:pStyle w:val="12"/>
        <w:widowControl/>
        <w:numPr>
          <w:ilvl w:val="3"/>
          <w:numId w:val="4"/>
        </w:numPr>
        <w:spacing w:line="420" w:lineRule="atLeast"/>
        <w:ind w:left="0" w:firstLine="480"/>
        <w:jc w:val="left"/>
        <w:rPr>
          <w:rFonts w:ascii="宋体" w:hAnsi="宋体" w:cs="宋体"/>
          <w:color w:val="000000"/>
          <w:kern w:val="0"/>
          <w:sz w:val="24"/>
        </w:rPr>
      </w:pPr>
      <w:r>
        <w:rPr>
          <w:rFonts w:hint="eastAsia" w:ascii="宋体" w:hAnsi="宋体" w:cs="宋体"/>
          <w:color w:val="000000"/>
          <w:kern w:val="0"/>
          <w:sz w:val="24"/>
        </w:rPr>
        <w:t>产品配置清单：系统组成一览表，易损易耗件清单，主</w:t>
      </w:r>
      <w:r>
        <w:rPr>
          <w:rFonts w:ascii="宋体" w:hAnsi="宋体" w:cs="宋体"/>
          <w:color w:val="000000"/>
          <w:kern w:val="0"/>
          <w:sz w:val="24"/>
        </w:rPr>
        <w:t>要</w:t>
      </w:r>
      <w:r>
        <w:rPr>
          <w:rFonts w:hint="eastAsia" w:ascii="宋体" w:hAnsi="宋体" w:cs="宋体"/>
          <w:color w:val="000000"/>
          <w:kern w:val="0"/>
          <w:sz w:val="24"/>
        </w:rPr>
        <w:t>零</w:t>
      </w:r>
      <w:r>
        <w:rPr>
          <w:rFonts w:ascii="宋体" w:hAnsi="宋体" w:cs="宋体"/>
          <w:color w:val="000000"/>
          <w:kern w:val="0"/>
          <w:sz w:val="24"/>
        </w:rPr>
        <w:t>部件的</w:t>
      </w:r>
      <w:r>
        <w:rPr>
          <w:rFonts w:hint="eastAsia" w:ascii="宋体" w:hAnsi="宋体" w:cs="宋体"/>
          <w:color w:val="000000"/>
          <w:kern w:val="0"/>
          <w:sz w:val="24"/>
        </w:rPr>
        <w:t>型号</w:t>
      </w:r>
      <w:r>
        <w:rPr>
          <w:rFonts w:ascii="宋体" w:hAnsi="宋体" w:cs="宋体"/>
          <w:color w:val="000000"/>
          <w:kern w:val="0"/>
          <w:sz w:val="24"/>
        </w:rPr>
        <w:t>规格、生产厂家、</w:t>
      </w:r>
      <w:r>
        <w:rPr>
          <w:rFonts w:hint="eastAsia" w:ascii="宋体" w:hAnsi="宋体" w:cs="宋体"/>
          <w:color w:val="000000"/>
          <w:kern w:val="0"/>
          <w:sz w:val="24"/>
        </w:rPr>
        <w:t>及</w:t>
      </w:r>
      <w:r>
        <w:rPr>
          <w:rFonts w:ascii="宋体" w:hAnsi="宋体" w:cs="宋体"/>
          <w:color w:val="000000"/>
          <w:kern w:val="0"/>
          <w:sz w:val="24"/>
        </w:rPr>
        <w:t>主要</w:t>
      </w:r>
      <w:r>
        <w:rPr>
          <w:rFonts w:hint="eastAsia" w:ascii="宋体" w:hAnsi="宋体" w:cs="宋体"/>
          <w:color w:val="000000"/>
          <w:kern w:val="0"/>
          <w:sz w:val="24"/>
        </w:rPr>
        <w:t>/关键</w:t>
      </w:r>
      <w:r>
        <w:rPr>
          <w:rFonts w:ascii="宋体" w:hAnsi="宋体" w:cs="宋体"/>
          <w:color w:val="000000"/>
          <w:kern w:val="0"/>
          <w:sz w:val="24"/>
        </w:rPr>
        <w:t>技术</w:t>
      </w:r>
      <w:r>
        <w:rPr>
          <w:rFonts w:hint="eastAsia" w:ascii="宋体" w:hAnsi="宋体" w:cs="宋体"/>
          <w:color w:val="000000"/>
          <w:kern w:val="0"/>
          <w:sz w:val="24"/>
        </w:rPr>
        <w:t>指标和</w:t>
      </w:r>
      <w:r>
        <w:rPr>
          <w:rFonts w:ascii="宋体" w:hAnsi="宋体" w:cs="宋体"/>
          <w:color w:val="000000"/>
          <w:kern w:val="0"/>
          <w:sz w:val="24"/>
        </w:rPr>
        <w:t>功能</w:t>
      </w:r>
      <w:r>
        <w:rPr>
          <w:rFonts w:hint="eastAsia" w:ascii="宋体" w:hAnsi="宋体" w:cs="宋体"/>
          <w:color w:val="000000"/>
          <w:kern w:val="0"/>
          <w:sz w:val="24"/>
        </w:rPr>
        <w:t>；</w:t>
      </w:r>
    </w:p>
    <w:p>
      <w:pPr>
        <w:pStyle w:val="12"/>
        <w:widowControl/>
        <w:numPr>
          <w:ilvl w:val="3"/>
          <w:numId w:val="4"/>
        </w:numPr>
        <w:spacing w:line="420" w:lineRule="atLeast"/>
        <w:ind w:left="0" w:firstLine="480"/>
        <w:jc w:val="left"/>
        <w:rPr>
          <w:rFonts w:ascii="宋体" w:hAnsi="宋体" w:cs="宋体"/>
          <w:color w:val="000000"/>
          <w:kern w:val="0"/>
          <w:sz w:val="24"/>
        </w:rPr>
      </w:pPr>
      <w:r>
        <w:rPr>
          <w:rFonts w:hint="eastAsia" w:ascii="宋体" w:hAnsi="宋体" w:cs="宋体"/>
          <w:color w:val="000000"/>
          <w:kern w:val="0"/>
          <w:sz w:val="24"/>
        </w:rPr>
        <w:t>安装、调试、验收方法及标准；</w:t>
      </w:r>
    </w:p>
    <w:p>
      <w:pPr>
        <w:pStyle w:val="12"/>
        <w:widowControl/>
        <w:numPr>
          <w:ilvl w:val="3"/>
          <w:numId w:val="4"/>
        </w:numPr>
        <w:spacing w:line="420" w:lineRule="atLeast"/>
        <w:ind w:left="0" w:firstLine="480"/>
        <w:jc w:val="left"/>
        <w:rPr>
          <w:rFonts w:ascii="宋体" w:hAnsi="宋体" w:cs="宋体"/>
          <w:color w:val="000000"/>
          <w:kern w:val="0"/>
          <w:sz w:val="24"/>
        </w:rPr>
      </w:pPr>
      <w:r>
        <w:rPr>
          <w:rFonts w:hint="eastAsia" w:ascii="宋体" w:hAnsi="宋体" w:cs="宋体"/>
          <w:color w:val="000000"/>
          <w:kern w:val="0"/>
          <w:sz w:val="24"/>
        </w:rPr>
        <w:t>培训、售后服务承诺（含</w:t>
      </w:r>
      <w:r>
        <w:rPr>
          <w:rFonts w:hint="eastAsia" w:ascii="宋体" w:hAnsi="宋体" w:cs="宋体"/>
          <w:color w:val="000000"/>
          <w:kern w:val="0"/>
          <w:sz w:val="24"/>
          <w:u w:val="single"/>
        </w:rPr>
        <w:t>服务响应偏离表</w:t>
      </w:r>
      <w:r>
        <w:rPr>
          <w:rFonts w:hint="eastAsia" w:ascii="宋体" w:hAnsi="宋体" w:cs="宋体"/>
          <w:color w:val="000000"/>
          <w:kern w:val="0"/>
          <w:sz w:val="24"/>
        </w:rPr>
        <w:t>）；</w:t>
      </w:r>
    </w:p>
    <w:p>
      <w:pPr>
        <w:pStyle w:val="12"/>
        <w:widowControl/>
        <w:numPr>
          <w:ilvl w:val="3"/>
          <w:numId w:val="4"/>
        </w:numPr>
        <w:spacing w:line="420" w:lineRule="atLeast"/>
        <w:ind w:left="0" w:firstLine="480"/>
        <w:jc w:val="left"/>
        <w:rPr>
          <w:rFonts w:ascii="宋体" w:hAnsi="宋体" w:cs="宋体"/>
          <w:color w:val="000000"/>
          <w:kern w:val="0"/>
          <w:sz w:val="24"/>
        </w:rPr>
      </w:pPr>
      <w:r>
        <w:rPr>
          <w:rFonts w:hint="eastAsia" w:ascii="宋体" w:hAnsi="宋体" w:cs="宋体"/>
          <w:color w:val="000000"/>
          <w:kern w:val="0"/>
          <w:sz w:val="24"/>
        </w:rPr>
        <w:t>交货期。</w:t>
      </w:r>
    </w:p>
    <w:p>
      <w:pPr>
        <w:pStyle w:val="12"/>
        <w:widowControl/>
        <w:spacing w:line="420" w:lineRule="atLeast"/>
        <w:ind w:left="480" w:firstLine="0" w:firstLineChars="0"/>
        <w:jc w:val="left"/>
        <w:rPr>
          <w:rFonts w:ascii="宋体" w:hAnsi="宋体" w:cs="宋体"/>
          <w:b/>
          <w:color w:val="000000"/>
          <w:kern w:val="0"/>
          <w:sz w:val="24"/>
        </w:rPr>
      </w:pPr>
      <w:r>
        <w:rPr>
          <w:rFonts w:hint="eastAsia" w:ascii="宋体" w:hAnsi="宋体" w:cs="宋体"/>
          <w:b/>
          <w:color w:val="000000"/>
          <w:kern w:val="0"/>
          <w:sz w:val="24"/>
        </w:rPr>
        <w:t>说明：带下划线的文件参考格式见附件，其余文件格式自拟。</w:t>
      </w:r>
    </w:p>
    <w:p>
      <w:pPr>
        <w:pStyle w:val="12"/>
        <w:widowControl/>
        <w:numPr>
          <w:ilvl w:val="0"/>
          <w:numId w:val="6"/>
        </w:numPr>
        <w:spacing w:line="420" w:lineRule="atLeast"/>
        <w:ind w:left="0" w:firstLine="480"/>
        <w:rPr>
          <w:rFonts w:ascii="宋体" w:hAnsi="宋体" w:cs="宋体"/>
          <w:color w:val="000000"/>
          <w:kern w:val="0"/>
          <w:sz w:val="24"/>
        </w:rPr>
      </w:pPr>
      <w:r>
        <w:rPr>
          <w:rFonts w:hint="eastAsia" w:ascii="宋体" w:hAnsi="宋体" w:cs="宋体"/>
          <w:color w:val="000000"/>
          <w:kern w:val="0"/>
          <w:sz w:val="24"/>
        </w:rPr>
        <w:t>谈判流程-技术谈判</w:t>
      </w:r>
    </w:p>
    <w:p>
      <w:pPr>
        <w:pStyle w:val="12"/>
        <w:widowControl/>
        <w:numPr>
          <w:ilvl w:val="1"/>
          <w:numId w:val="7"/>
        </w:numPr>
        <w:spacing w:line="420" w:lineRule="atLeast"/>
        <w:ind w:left="0" w:firstLine="600" w:firstLineChars="250"/>
        <w:jc w:val="left"/>
        <w:rPr>
          <w:rFonts w:ascii="宋体" w:hAnsi="宋体" w:cs="宋体"/>
          <w:color w:val="333333"/>
          <w:sz w:val="24"/>
        </w:rPr>
      </w:pPr>
      <w:r>
        <w:rPr>
          <w:rFonts w:hint="eastAsia" w:ascii="宋体" w:hAnsi="宋体" w:cs="宋体"/>
          <w:color w:val="000000"/>
          <w:kern w:val="0"/>
          <w:sz w:val="24"/>
        </w:rPr>
        <w:t>通过抽签方式随机确定承制单位的陈述汇报、答疑及谈判顺序，由谈判小组成员按抽签顺序集中与单一竞标人进行技术谈判。</w:t>
      </w:r>
    </w:p>
    <w:p>
      <w:pPr>
        <w:pStyle w:val="12"/>
        <w:widowControl/>
        <w:numPr>
          <w:ilvl w:val="1"/>
          <w:numId w:val="7"/>
        </w:numPr>
        <w:spacing w:line="420" w:lineRule="atLeast"/>
        <w:ind w:left="0" w:firstLine="600" w:firstLineChars="250"/>
        <w:jc w:val="left"/>
        <w:rPr>
          <w:rFonts w:ascii="宋体" w:hAnsi="宋体" w:cs="宋体"/>
          <w:color w:val="333333"/>
          <w:sz w:val="24"/>
        </w:rPr>
      </w:pPr>
      <w:r>
        <w:rPr>
          <w:rFonts w:hint="eastAsia" w:ascii="宋体" w:hAnsi="宋体" w:cs="宋体"/>
          <w:color w:val="000000"/>
          <w:kern w:val="0"/>
          <w:sz w:val="24"/>
        </w:rPr>
        <w:t>双方技术专家对项目的技术参数</w:t>
      </w:r>
      <w:r>
        <w:rPr>
          <w:rFonts w:hint="eastAsia" w:ascii="黑体" w:hAnsi="黑体" w:eastAsia="黑体" w:cs="宋体"/>
          <w:b/>
          <w:color w:val="000000"/>
          <w:kern w:val="0"/>
          <w:sz w:val="24"/>
        </w:rPr>
        <w:t>（技术要求见附件）</w:t>
      </w:r>
      <w:r>
        <w:rPr>
          <w:rFonts w:hint="eastAsia" w:ascii="宋体" w:hAnsi="宋体" w:cs="宋体"/>
          <w:color w:val="000000"/>
          <w:kern w:val="0"/>
          <w:sz w:val="24"/>
        </w:rPr>
        <w:t>、功能用途以及主要配置情况协商讨论，并在技术指标、实现方案上达成一致；</w:t>
      </w:r>
    </w:p>
    <w:p>
      <w:pPr>
        <w:pStyle w:val="12"/>
        <w:widowControl/>
        <w:numPr>
          <w:ilvl w:val="1"/>
          <w:numId w:val="7"/>
        </w:numPr>
        <w:spacing w:line="420" w:lineRule="atLeast"/>
        <w:ind w:left="0" w:firstLine="600" w:firstLineChars="250"/>
        <w:jc w:val="left"/>
        <w:rPr>
          <w:rFonts w:ascii="宋体" w:hAnsi="宋体" w:cs="宋体"/>
          <w:color w:val="333333"/>
          <w:sz w:val="24"/>
        </w:rPr>
      </w:pPr>
      <w:r>
        <w:rPr>
          <w:rFonts w:hint="eastAsia" w:ascii="宋体" w:hAnsi="宋体" w:cs="宋体"/>
          <w:color w:val="000000"/>
          <w:kern w:val="0"/>
          <w:sz w:val="24"/>
        </w:rPr>
        <w:t>双方明确项目的安装、调试、验收、培训及售后服务内容（其中验收包括：验收的标准、内容及程序）；</w:t>
      </w:r>
    </w:p>
    <w:p>
      <w:pPr>
        <w:pStyle w:val="12"/>
        <w:widowControl/>
        <w:numPr>
          <w:ilvl w:val="1"/>
          <w:numId w:val="7"/>
        </w:numPr>
        <w:spacing w:line="420" w:lineRule="atLeast"/>
        <w:ind w:left="0" w:firstLine="600" w:firstLineChars="250"/>
        <w:jc w:val="left"/>
        <w:rPr>
          <w:rFonts w:ascii="宋体" w:hAnsi="宋体" w:cs="宋体"/>
          <w:color w:val="333333"/>
          <w:sz w:val="24"/>
        </w:rPr>
      </w:pPr>
      <w:r>
        <w:rPr>
          <w:rFonts w:hint="eastAsia" w:ascii="宋体" w:hAnsi="宋体" w:cs="宋体"/>
          <w:color w:val="000000"/>
          <w:kern w:val="0"/>
          <w:sz w:val="24"/>
        </w:rPr>
        <w:t>谈判时，工作人员先统一拆封承制单位谈判响应文件的</w:t>
      </w:r>
      <w:r>
        <w:rPr>
          <w:rFonts w:hint="eastAsia" w:ascii="宋体" w:hAnsi="宋体" w:cs="宋体"/>
          <w:b/>
          <w:color w:val="000000"/>
          <w:kern w:val="0"/>
          <w:sz w:val="24"/>
        </w:rPr>
        <w:t>技术部分</w:t>
      </w:r>
      <w:r>
        <w:rPr>
          <w:rFonts w:hint="eastAsia" w:ascii="宋体" w:hAnsi="宋体" w:cs="宋体"/>
          <w:color w:val="000000"/>
          <w:kern w:val="0"/>
          <w:sz w:val="24"/>
        </w:rPr>
        <w:t>，技术部分评审结束后拆封</w:t>
      </w:r>
      <w:r>
        <w:rPr>
          <w:rFonts w:hint="eastAsia" w:ascii="宋体" w:hAnsi="宋体" w:cs="宋体"/>
          <w:b/>
          <w:color w:val="000000"/>
          <w:kern w:val="0"/>
          <w:sz w:val="24"/>
        </w:rPr>
        <w:t>价格部分。</w:t>
      </w:r>
    </w:p>
    <w:p>
      <w:pPr>
        <w:pStyle w:val="12"/>
        <w:widowControl/>
        <w:numPr>
          <w:ilvl w:val="0"/>
          <w:numId w:val="6"/>
        </w:numPr>
        <w:spacing w:line="420" w:lineRule="atLeast"/>
        <w:ind w:left="0" w:firstLine="480"/>
        <w:rPr>
          <w:rFonts w:ascii="宋体" w:hAnsi="宋体" w:cs="宋体"/>
          <w:color w:val="000000"/>
          <w:kern w:val="0"/>
          <w:sz w:val="24"/>
        </w:rPr>
      </w:pPr>
      <w:r>
        <w:rPr>
          <w:rFonts w:hint="eastAsia" w:ascii="宋体" w:hAnsi="宋体" w:cs="宋体"/>
          <w:color w:val="000000"/>
          <w:kern w:val="0"/>
          <w:sz w:val="24"/>
        </w:rPr>
        <w:t>谈判流程-商务谈判</w:t>
      </w:r>
    </w:p>
    <w:p>
      <w:pPr>
        <w:pStyle w:val="12"/>
        <w:widowControl/>
        <w:numPr>
          <w:ilvl w:val="0"/>
          <w:numId w:val="8"/>
        </w:numPr>
        <w:spacing w:line="420" w:lineRule="atLeast"/>
        <w:ind w:left="0" w:firstLine="480"/>
        <w:jc w:val="left"/>
        <w:rPr>
          <w:rFonts w:ascii="宋体" w:hAnsi="宋体" w:cs="宋体"/>
          <w:color w:val="000000"/>
          <w:kern w:val="0"/>
          <w:sz w:val="24"/>
        </w:rPr>
      </w:pPr>
      <w:r>
        <w:rPr>
          <w:rFonts w:hint="eastAsia" w:ascii="宋体" w:hAnsi="宋体" w:cs="宋体"/>
          <w:color w:val="000000"/>
          <w:kern w:val="0"/>
          <w:sz w:val="24"/>
        </w:rPr>
        <w:t>技术部分评审结束后拆封价格部分，双方就价格的合理性进行谈判；</w:t>
      </w:r>
    </w:p>
    <w:p>
      <w:pPr>
        <w:pStyle w:val="12"/>
        <w:widowControl/>
        <w:numPr>
          <w:ilvl w:val="0"/>
          <w:numId w:val="8"/>
        </w:numPr>
        <w:spacing w:line="420" w:lineRule="atLeast"/>
        <w:ind w:left="0" w:firstLine="480"/>
        <w:jc w:val="left"/>
        <w:rPr>
          <w:rFonts w:ascii="宋体" w:hAnsi="宋体" w:cs="宋体"/>
          <w:color w:val="000000"/>
          <w:kern w:val="0"/>
          <w:sz w:val="24"/>
        </w:rPr>
      </w:pPr>
      <w:r>
        <w:rPr>
          <w:rFonts w:hint="eastAsia" w:ascii="宋体" w:hAnsi="宋体" w:cs="宋体"/>
          <w:color w:val="000000"/>
          <w:kern w:val="0"/>
          <w:sz w:val="24"/>
        </w:rPr>
        <w:t>双方就交货地点、运输方式及费用进行谈判；</w:t>
      </w:r>
    </w:p>
    <w:p>
      <w:pPr>
        <w:pStyle w:val="12"/>
        <w:widowControl/>
        <w:numPr>
          <w:ilvl w:val="0"/>
          <w:numId w:val="8"/>
        </w:numPr>
        <w:spacing w:line="420" w:lineRule="atLeast"/>
        <w:ind w:left="0" w:firstLine="480"/>
        <w:jc w:val="left"/>
        <w:rPr>
          <w:rFonts w:ascii="宋体" w:hAnsi="宋体" w:cs="宋体"/>
          <w:color w:val="000000"/>
          <w:kern w:val="0"/>
          <w:sz w:val="24"/>
        </w:rPr>
      </w:pPr>
      <w:r>
        <w:rPr>
          <w:rFonts w:hint="eastAsia" w:ascii="宋体" w:hAnsi="宋体" w:cs="宋体"/>
          <w:color w:val="000000"/>
          <w:kern w:val="0"/>
          <w:sz w:val="24"/>
        </w:rPr>
        <w:t>双方就结算方式进行谈判；</w:t>
      </w:r>
    </w:p>
    <w:p>
      <w:pPr>
        <w:pStyle w:val="12"/>
        <w:widowControl/>
        <w:numPr>
          <w:ilvl w:val="0"/>
          <w:numId w:val="8"/>
        </w:numPr>
        <w:spacing w:line="420" w:lineRule="atLeast"/>
        <w:ind w:left="0" w:firstLine="480"/>
        <w:jc w:val="left"/>
        <w:rPr>
          <w:rFonts w:ascii="宋体" w:hAnsi="宋体" w:cs="宋体"/>
          <w:color w:val="000000"/>
          <w:kern w:val="0"/>
          <w:sz w:val="24"/>
        </w:rPr>
      </w:pPr>
      <w:r>
        <w:rPr>
          <w:rFonts w:hint="eastAsia" w:ascii="宋体" w:hAnsi="宋体" w:cs="宋体"/>
          <w:color w:val="000000"/>
          <w:kern w:val="0"/>
          <w:sz w:val="24"/>
        </w:rPr>
        <w:t>双方就项目的安装、调试及验收所发生的费用进行谈判；</w:t>
      </w:r>
    </w:p>
    <w:p>
      <w:pPr>
        <w:pStyle w:val="12"/>
        <w:widowControl/>
        <w:numPr>
          <w:ilvl w:val="0"/>
          <w:numId w:val="8"/>
        </w:numPr>
        <w:spacing w:line="420" w:lineRule="atLeast"/>
        <w:ind w:left="0" w:firstLine="480"/>
        <w:jc w:val="left"/>
        <w:rPr>
          <w:rFonts w:ascii="宋体" w:hAnsi="宋体" w:cs="宋体"/>
          <w:color w:val="000000"/>
          <w:kern w:val="0"/>
          <w:sz w:val="24"/>
        </w:rPr>
      </w:pPr>
      <w:r>
        <w:rPr>
          <w:rFonts w:hint="eastAsia" w:ascii="宋体" w:hAnsi="宋体" w:cs="宋体"/>
          <w:color w:val="000000"/>
          <w:kern w:val="0"/>
          <w:sz w:val="24"/>
        </w:rPr>
        <w:t>其他相关事宜。</w:t>
      </w:r>
    </w:p>
    <w:p>
      <w:pPr>
        <w:pStyle w:val="12"/>
        <w:widowControl/>
        <w:numPr>
          <w:ilvl w:val="0"/>
          <w:numId w:val="6"/>
        </w:numPr>
        <w:spacing w:line="420" w:lineRule="atLeast"/>
        <w:ind w:left="0" w:firstLine="480"/>
        <w:rPr>
          <w:rFonts w:ascii="宋体" w:hAnsi="宋体" w:cs="宋体"/>
          <w:color w:val="000000"/>
          <w:kern w:val="0"/>
          <w:sz w:val="24"/>
        </w:rPr>
      </w:pPr>
      <w:r>
        <w:rPr>
          <w:rFonts w:hint="eastAsia" w:ascii="宋体" w:hAnsi="宋体" w:cs="宋体"/>
          <w:color w:val="000000"/>
          <w:kern w:val="0"/>
          <w:sz w:val="24"/>
        </w:rPr>
        <w:t>无效谈判</w:t>
      </w:r>
    </w:p>
    <w:p>
      <w:pPr>
        <w:widowControl/>
        <w:spacing w:line="420" w:lineRule="atLeast"/>
        <w:ind w:firstLine="560"/>
        <w:jc w:val="left"/>
        <w:rPr>
          <w:rFonts w:ascii="宋体" w:hAnsi="宋体" w:eastAsia="宋体" w:cs="宋体"/>
          <w:color w:val="333333"/>
          <w:sz w:val="24"/>
        </w:rPr>
      </w:pPr>
      <w:r>
        <w:rPr>
          <w:rFonts w:hint="eastAsia" w:ascii="宋体" w:hAnsi="宋体" w:eastAsia="宋体" w:cs="宋体"/>
          <w:color w:val="000000"/>
          <w:kern w:val="0"/>
          <w:sz w:val="24"/>
        </w:rPr>
        <w:t>竞标人有下列情形之一者，谈判小组有权取消其谈判资格：</w:t>
      </w:r>
    </w:p>
    <w:p>
      <w:pPr>
        <w:pStyle w:val="12"/>
        <w:widowControl/>
        <w:numPr>
          <w:ilvl w:val="0"/>
          <w:numId w:val="9"/>
        </w:numPr>
        <w:spacing w:line="420" w:lineRule="atLeast"/>
        <w:ind w:left="0" w:firstLine="480"/>
        <w:jc w:val="left"/>
        <w:rPr>
          <w:rFonts w:ascii="宋体" w:hAnsi="宋体" w:cs="宋体"/>
          <w:color w:val="000000"/>
          <w:kern w:val="0"/>
          <w:sz w:val="24"/>
        </w:rPr>
      </w:pPr>
      <w:r>
        <w:rPr>
          <w:rFonts w:hint="eastAsia" w:ascii="宋体" w:hAnsi="宋体" w:cs="宋体"/>
          <w:color w:val="000000"/>
          <w:kern w:val="0"/>
          <w:sz w:val="24"/>
        </w:rPr>
        <w:t>谈判小组认定供应商提供项目的技术参数、功能用途和主要配置没有对谈判文件进行实质性响应的；</w:t>
      </w:r>
    </w:p>
    <w:p>
      <w:pPr>
        <w:pStyle w:val="12"/>
        <w:widowControl/>
        <w:numPr>
          <w:ilvl w:val="0"/>
          <w:numId w:val="9"/>
        </w:numPr>
        <w:spacing w:line="420" w:lineRule="atLeast"/>
        <w:ind w:left="0" w:firstLine="480"/>
        <w:jc w:val="left"/>
        <w:rPr>
          <w:rFonts w:ascii="宋体" w:hAnsi="宋体" w:cs="宋体"/>
          <w:color w:val="000000"/>
          <w:kern w:val="0"/>
          <w:sz w:val="24"/>
        </w:rPr>
      </w:pPr>
      <w:r>
        <w:rPr>
          <w:rFonts w:hint="eastAsia" w:ascii="宋体" w:hAnsi="宋体" w:cs="宋体"/>
          <w:color w:val="000000"/>
          <w:kern w:val="0"/>
          <w:sz w:val="24"/>
        </w:rPr>
        <w:t>供应商提供项目的产品技术实现方案阐述不清或谈判小组认为方案不可行或对方案存有重大疑问的；</w:t>
      </w:r>
    </w:p>
    <w:p>
      <w:pPr>
        <w:pStyle w:val="12"/>
        <w:widowControl/>
        <w:numPr>
          <w:ilvl w:val="0"/>
          <w:numId w:val="9"/>
        </w:numPr>
        <w:spacing w:line="420" w:lineRule="atLeast"/>
        <w:ind w:left="0" w:firstLine="480"/>
        <w:jc w:val="left"/>
        <w:rPr>
          <w:rFonts w:hint="eastAsia" w:ascii="宋体" w:hAnsi="宋体" w:cs="宋体"/>
          <w:color w:val="000000"/>
          <w:kern w:val="0"/>
          <w:sz w:val="24"/>
        </w:rPr>
      </w:pPr>
      <w:r>
        <w:rPr>
          <w:rFonts w:hint="eastAsia" w:ascii="宋体" w:hAnsi="宋体" w:cs="宋体"/>
          <w:color w:val="000000"/>
          <w:kern w:val="0"/>
          <w:sz w:val="24"/>
        </w:rPr>
        <w:t>产品配置不清或谈判小组认为产品配置很难实现其技术参数的；</w:t>
      </w:r>
    </w:p>
    <w:p>
      <w:pPr>
        <w:pStyle w:val="12"/>
        <w:widowControl/>
        <w:numPr>
          <w:ilvl w:val="0"/>
          <w:numId w:val="9"/>
        </w:numPr>
        <w:spacing w:line="420" w:lineRule="atLeast"/>
        <w:ind w:left="0" w:firstLine="480"/>
        <w:jc w:val="left"/>
        <w:rPr>
          <w:rFonts w:ascii="宋体" w:hAnsi="宋体" w:cs="宋体"/>
          <w:color w:val="000000"/>
          <w:kern w:val="0"/>
          <w:sz w:val="24"/>
        </w:rPr>
      </w:pPr>
      <w:r>
        <w:rPr>
          <w:rFonts w:hint="eastAsia" w:ascii="宋体" w:hAnsi="宋体" w:cs="宋体"/>
          <w:color w:val="000000"/>
          <w:kern w:val="0"/>
          <w:sz w:val="24"/>
        </w:rPr>
        <w:t>当最终符合要求，可以参与最终报价的供应商少于2家时，谈判失败；</w:t>
      </w:r>
    </w:p>
    <w:p>
      <w:pPr>
        <w:pStyle w:val="12"/>
        <w:widowControl/>
        <w:numPr>
          <w:ilvl w:val="0"/>
          <w:numId w:val="9"/>
        </w:numPr>
        <w:spacing w:line="420" w:lineRule="atLeast"/>
        <w:ind w:left="0" w:firstLine="480"/>
        <w:jc w:val="left"/>
        <w:rPr>
          <w:rFonts w:ascii="宋体" w:hAnsi="宋体" w:cs="宋体"/>
          <w:color w:val="000000"/>
          <w:kern w:val="0"/>
          <w:sz w:val="24"/>
        </w:rPr>
      </w:pPr>
      <w:r>
        <w:rPr>
          <w:rFonts w:hint="eastAsia" w:ascii="宋体" w:hAnsi="宋体" w:cs="宋体"/>
          <w:color w:val="000000"/>
          <w:kern w:val="0"/>
          <w:sz w:val="24"/>
        </w:rPr>
        <w:t>供应商谈判最终报价超过我单位预算金额的。</w:t>
      </w:r>
    </w:p>
    <w:p>
      <w:pPr>
        <w:pStyle w:val="4"/>
        <w:widowControl/>
        <w:numPr>
          <w:ilvl w:val="0"/>
          <w:numId w:val="1"/>
        </w:numPr>
        <w:spacing w:beforeAutospacing="0" w:afterAutospacing="0"/>
        <w:textAlignment w:val="baseline"/>
        <w:rPr>
          <w:rFonts w:hint="default" w:ascii="方正仿宋简体" w:hAnsi="方正仿宋简体" w:eastAsia="方正仿宋简体" w:cs="方正仿宋简体"/>
          <w:color w:val="000000"/>
          <w:sz w:val="28"/>
          <w:szCs w:val="28"/>
        </w:rPr>
      </w:pPr>
      <w:r>
        <w:rPr>
          <w:rFonts w:hint="default" w:ascii="方正仿宋简体" w:hAnsi="方正仿宋简体" w:eastAsia="方正仿宋简体" w:cs="方正仿宋简体"/>
          <w:color w:val="000000"/>
          <w:sz w:val="28"/>
          <w:szCs w:val="28"/>
        </w:rPr>
        <w:t>谈判</w:t>
      </w:r>
      <w:r>
        <w:rPr>
          <w:rFonts w:ascii="方正仿宋简体" w:hAnsi="方正仿宋简体" w:eastAsia="方正仿宋简体" w:cs="方正仿宋简体"/>
          <w:color w:val="000000"/>
          <w:sz w:val="28"/>
          <w:szCs w:val="28"/>
        </w:rPr>
        <w:t>评定标准</w:t>
      </w:r>
    </w:p>
    <w:p>
      <w:pPr>
        <w:widowControl/>
        <w:spacing w:line="420" w:lineRule="atLeast"/>
        <w:ind w:firstLine="560"/>
        <w:jc w:val="left"/>
        <w:rPr>
          <w:rFonts w:ascii="宋体" w:hAnsi="宋体" w:eastAsia="宋体" w:cs="宋体"/>
          <w:color w:val="000000"/>
          <w:kern w:val="0"/>
          <w:sz w:val="24"/>
        </w:rPr>
      </w:pPr>
      <w:r>
        <w:rPr>
          <w:rFonts w:hint="eastAsia" w:ascii="宋体" w:hAnsi="宋体" w:eastAsia="宋体" w:cs="宋体"/>
          <w:color w:val="000000"/>
          <w:kern w:val="0"/>
          <w:sz w:val="24"/>
        </w:rPr>
        <w:t>谈判小组根据符合采购需求、质量和服务，对采购产品/研制项目的技术性能和价格做出综合评定，以采购产品/研制项目的性价比最优的原则确定成交供应商。</w:t>
      </w:r>
    </w:p>
    <w:p>
      <w:pPr>
        <w:widowControl/>
        <w:spacing w:line="420" w:lineRule="atLeast"/>
        <w:ind w:firstLine="560"/>
        <w:jc w:val="left"/>
        <w:rPr>
          <w:rFonts w:ascii="宋体" w:hAnsi="宋体" w:eastAsia="宋体" w:cs="宋体"/>
          <w:color w:val="000000"/>
          <w:kern w:val="0"/>
          <w:szCs w:val="21"/>
        </w:rPr>
      </w:pPr>
    </w:p>
    <w:p>
      <w:pPr>
        <w:widowControl/>
        <w:spacing w:line="420" w:lineRule="atLeast"/>
        <w:ind w:firstLine="560"/>
        <w:jc w:val="right"/>
        <w:rPr>
          <w:rFonts w:ascii="宋体" w:hAnsi="宋体" w:eastAsia="宋体" w:cs="宋体"/>
          <w:color w:val="000000"/>
          <w:kern w:val="0"/>
          <w:szCs w:val="21"/>
        </w:rPr>
      </w:pPr>
      <w:r>
        <w:rPr>
          <w:rFonts w:hint="eastAsia" w:ascii="宋体" w:hAnsi="宋体" w:eastAsia="宋体" w:cs="宋体"/>
          <w:color w:val="000000"/>
          <w:kern w:val="0"/>
          <w:szCs w:val="21"/>
        </w:rPr>
        <w:t>中国工程物理研究院应用电子学研究所</w:t>
      </w:r>
    </w:p>
    <w:p>
      <w:pPr>
        <w:widowControl/>
        <w:wordWrap w:val="0"/>
        <w:spacing w:line="420" w:lineRule="atLeast"/>
        <w:ind w:firstLine="560"/>
        <w:jc w:val="right"/>
        <w:rPr>
          <w:rFonts w:ascii="宋体" w:hAnsi="宋体" w:eastAsia="宋体" w:cs="宋体"/>
          <w:color w:val="000000"/>
          <w:kern w:val="0"/>
          <w:szCs w:val="21"/>
        </w:rPr>
      </w:pPr>
      <w:r>
        <w:rPr>
          <w:rFonts w:hint="eastAsia" w:ascii="宋体" w:hAnsi="宋体" w:eastAsia="宋体" w:cs="宋体"/>
          <w:color w:val="000000"/>
          <w:kern w:val="0"/>
          <w:szCs w:val="21"/>
          <w:lang w:val="en-US" w:eastAsia="zh-CN"/>
        </w:rPr>
        <w:t>2018</w:t>
      </w:r>
      <w:r>
        <w:rPr>
          <w:rFonts w:hint="eastAsia" w:ascii="宋体" w:hAnsi="宋体" w:eastAsia="宋体" w:cs="宋体"/>
          <w:color w:val="000000"/>
          <w:kern w:val="0"/>
          <w:szCs w:val="21"/>
        </w:rPr>
        <w:t xml:space="preserve">年   </w:t>
      </w:r>
      <w:r>
        <w:rPr>
          <w:rFonts w:hint="eastAsia" w:ascii="宋体" w:hAnsi="宋体" w:eastAsia="宋体" w:cs="宋体"/>
          <w:color w:val="000000"/>
          <w:kern w:val="0"/>
          <w:szCs w:val="21"/>
          <w:lang w:val="en-US" w:eastAsia="zh-CN"/>
        </w:rPr>
        <w:t>9</w:t>
      </w:r>
      <w:r>
        <w:rPr>
          <w:rFonts w:hint="eastAsia" w:ascii="宋体" w:hAnsi="宋体" w:eastAsia="宋体" w:cs="宋体"/>
          <w:color w:val="000000"/>
          <w:kern w:val="0"/>
          <w:szCs w:val="21"/>
        </w:rPr>
        <w:t xml:space="preserve">  月 </w:t>
      </w:r>
      <w:r>
        <w:rPr>
          <w:rFonts w:hint="eastAsia" w:ascii="宋体" w:hAnsi="宋体" w:eastAsia="宋体" w:cs="宋体"/>
          <w:color w:val="000000"/>
          <w:kern w:val="0"/>
          <w:szCs w:val="21"/>
          <w:lang w:val="en-US" w:eastAsia="zh-CN"/>
        </w:rPr>
        <w:t>26</w:t>
      </w:r>
      <w:r>
        <w:rPr>
          <w:rFonts w:hint="eastAsia" w:ascii="宋体" w:hAnsi="宋体" w:eastAsia="宋体" w:cs="宋体"/>
          <w:color w:val="000000"/>
          <w:kern w:val="0"/>
          <w:szCs w:val="21"/>
        </w:rPr>
        <w:t xml:space="preserve">    日</w:t>
      </w:r>
      <w:bookmarkStart w:id="0" w:name="_GoBack"/>
      <w:bookmarkEnd w:id="0"/>
    </w:p>
    <w:sectPr>
      <w:footerReference r:id="rId3" w:type="first"/>
      <w:pgSz w:w="11906" w:h="16838"/>
      <w:pgMar w:top="1134"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仿宋简体">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 PAGE   \* MERGEFORMAT </w:instrText>
    </w:r>
    <w:r>
      <w:fldChar w:fldCharType="separate"/>
    </w:r>
    <w:r>
      <w:rPr>
        <w:lang w:val="zh-CN"/>
      </w:rPr>
      <w:t>1</w:t>
    </w:r>
    <w:r>
      <w:rPr>
        <w:lang w:val="zh-CN"/>
      </w:rP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416AC"/>
    <w:multiLevelType w:val="multilevel"/>
    <w:tmpl w:val="03D416AC"/>
    <w:lvl w:ilvl="0" w:tentative="0">
      <w:start w:val="1"/>
      <w:numFmt w:val="decimal"/>
      <w:lvlText w:val="%1."/>
      <w:lvlJc w:val="left"/>
      <w:pPr>
        <w:ind w:left="980" w:hanging="420"/>
      </w:pPr>
    </w:lvl>
    <w:lvl w:ilvl="1" w:tentative="0">
      <w:start w:val="1"/>
      <w:numFmt w:val="decimal"/>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
    <w:nsid w:val="16A90604"/>
    <w:multiLevelType w:val="multilevel"/>
    <w:tmpl w:val="16A90604"/>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2">
    <w:nsid w:val="1E4274A4"/>
    <w:multiLevelType w:val="multilevel"/>
    <w:tmpl w:val="1E4274A4"/>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3">
    <w:nsid w:val="554156EF"/>
    <w:multiLevelType w:val="multilevel"/>
    <w:tmpl w:val="554156EF"/>
    <w:lvl w:ilvl="0" w:tentative="0">
      <w:start w:val="1"/>
      <w:numFmt w:val="bullet"/>
      <w:lvlText w:val="-"/>
      <w:lvlJc w:val="left"/>
      <w:pPr>
        <w:ind w:left="900" w:hanging="420"/>
      </w:pPr>
      <w:rPr>
        <w:rFonts w:hint="eastAsia" w:ascii="黑体" w:hAnsi="黑体" w:eastAsia="黑体"/>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69E96E60"/>
    <w:multiLevelType w:val="multilevel"/>
    <w:tmpl w:val="69E96E60"/>
    <w:lvl w:ilvl="0" w:tentative="0">
      <w:start w:val="1"/>
      <w:numFmt w:val="chineseCountingThousand"/>
      <w:lvlText w:val="%1、"/>
      <w:lvlJc w:val="left"/>
      <w:pPr>
        <w:ind w:left="980" w:hanging="420"/>
      </w:pPr>
    </w:lvl>
    <w:lvl w:ilvl="1" w:tentative="0">
      <w:start w:val="1"/>
      <w:numFmt w:val="japaneseCounting"/>
      <w:lvlText w:val="（%2）"/>
      <w:lvlJc w:val="left"/>
      <w:pPr>
        <w:ind w:left="1700" w:hanging="720"/>
      </w:pPr>
      <w:rPr>
        <w:rFonts w:hint="default"/>
        <w:color w:val="000000"/>
      </w:rPr>
    </w:lvl>
    <w:lvl w:ilvl="2" w:tentative="0">
      <w:start w:val="1"/>
      <w:numFmt w:val="decimal"/>
      <w:lvlText w:val="（%3）"/>
      <w:lvlJc w:val="left"/>
      <w:pPr>
        <w:ind w:left="2120" w:hanging="720"/>
      </w:pPr>
      <w:rPr>
        <w:rFonts w:hint="default"/>
        <w:color w:val="000000"/>
      </w:r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5">
    <w:nsid w:val="6FDC1555"/>
    <w:multiLevelType w:val="multilevel"/>
    <w:tmpl w:val="6FDC1555"/>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0A24632"/>
    <w:multiLevelType w:val="multilevel"/>
    <w:tmpl w:val="70A24632"/>
    <w:lvl w:ilvl="0" w:tentative="0">
      <w:start w:val="1"/>
      <w:numFmt w:val="decimal"/>
      <w:lvlText w:val="%1."/>
      <w:lvlJc w:val="left"/>
      <w:pPr>
        <w:ind w:left="1400" w:hanging="420"/>
      </w:pPr>
    </w:lvl>
    <w:lvl w:ilvl="1" w:tentative="0">
      <w:start w:val="1"/>
      <w:numFmt w:val="lowerLetter"/>
      <w:lvlText w:val="%2)"/>
      <w:lvlJc w:val="left"/>
      <w:pPr>
        <w:ind w:left="1820" w:hanging="420"/>
      </w:pPr>
    </w:lvl>
    <w:lvl w:ilvl="2" w:tentative="0">
      <w:start w:val="1"/>
      <w:numFmt w:val="lowerRoman"/>
      <w:lvlText w:val="%3."/>
      <w:lvlJc w:val="right"/>
      <w:pPr>
        <w:ind w:left="2240" w:hanging="420"/>
      </w:pPr>
    </w:lvl>
    <w:lvl w:ilvl="3" w:tentative="0">
      <w:start w:val="1"/>
      <w:numFmt w:val="decimal"/>
      <w:lvlText w:val="%4."/>
      <w:lvlJc w:val="left"/>
      <w:pPr>
        <w:ind w:left="2660" w:hanging="420"/>
      </w:pPr>
    </w:lvl>
    <w:lvl w:ilvl="4" w:tentative="0">
      <w:start w:val="1"/>
      <w:numFmt w:val="lowerLetter"/>
      <w:lvlText w:val="%5)"/>
      <w:lvlJc w:val="left"/>
      <w:pPr>
        <w:ind w:left="3080" w:hanging="420"/>
      </w:pPr>
    </w:lvl>
    <w:lvl w:ilvl="5" w:tentative="0">
      <w:start w:val="1"/>
      <w:numFmt w:val="lowerRoman"/>
      <w:lvlText w:val="%6."/>
      <w:lvlJc w:val="right"/>
      <w:pPr>
        <w:ind w:left="3500" w:hanging="420"/>
      </w:pPr>
    </w:lvl>
    <w:lvl w:ilvl="6" w:tentative="0">
      <w:start w:val="1"/>
      <w:numFmt w:val="decimal"/>
      <w:lvlText w:val="%7."/>
      <w:lvlJc w:val="left"/>
      <w:pPr>
        <w:ind w:left="3920" w:hanging="420"/>
      </w:pPr>
    </w:lvl>
    <w:lvl w:ilvl="7" w:tentative="0">
      <w:start w:val="1"/>
      <w:numFmt w:val="lowerLetter"/>
      <w:lvlText w:val="%8)"/>
      <w:lvlJc w:val="left"/>
      <w:pPr>
        <w:ind w:left="4340" w:hanging="420"/>
      </w:pPr>
    </w:lvl>
    <w:lvl w:ilvl="8" w:tentative="0">
      <w:start w:val="1"/>
      <w:numFmt w:val="lowerRoman"/>
      <w:lvlText w:val="%9."/>
      <w:lvlJc w:val="right"/>
      <w:pPr>
        <w:ind w:left="4760" w:hanging="420"/>
      </w:pPr>
    </w:lvl>
  </w:abstractNum>
  <w:abstractNum w:abstractNumId="7">
    <w:nsid w:val="79C5485F"/>
    <w:multiLevelType w:val="multilevel"/>
    <w:tmpl w:val="79C5485F"/>
    <w:lvl w:ilvl="0" w:tentative="0">
      <w:start w:val="1"/>
      <w:numFmt w:val="chineseCountingThousand"/>
      <w:lvlText w:val="(%1)"/>
      <w:lvlJc w:val="left"/>
      <w:pPr>
        <w:ind w:left="1400" w:hanging="420"/>
      </w:pPr>
    </w:lvl>
    <w:lvl w:ilvl="1" w:tentative="0">
      <w:start w:val="1"/>
      <w:numFmt w:val="lowerLetter"/>
      <w:lvlText w:val="%2)"/>
      <w:lvlJc w:val="left"/>
      <w:pPr>
        <w:ind w:left="1820" w:hanging="420"/>
      </w:pPr>
    </w:lvl>
    <w:lvl w:ilvl="2" w:tentative="0">
      <w:start w:val="1"/>
      <w:numFmt w:val="lowerRoman"/>
      <w:lvlText w:val="%3."/>
      <w:lvlJc w:val="right"/>
      <w:pPr>
        <w:ind w:left="2240" w:hanging="420"/>
      </w:pPr>
    </w:lvl>
    <w:lvl w:ilvl="3" w:tentative="0">
      <w:start w:val="1"/>
      <w:numFmt w:val="decimal"/>
      <w:lvlText w:val="%4."/>
      <w:lvlJc w:val="left"/>
      <w:pPr>
        <w:ind w:left="2660" w:hanging="420"/>
      </w:pPr>
    </w:lvl>
    <w:lvl w:ilvl="4" w:tentative="0">
      <w:start w:val="1"/>
      <w:numFmt w:val="lowerLetter"/>
      <w:lvlText w:val="%5)"/>
      <w:lvlJc w:val="left"/>
      <w:pPr>
        <w:ind w:left="3080" w:hanging="420"/>
      </w:pPr>
    </w:lvl>
    <w:lvl w:ilvl="5" w:tentative="0">
      <w:start w:val="1"/>
      <w:numFmt w:val="lowerRoman"/>
      <w:lvlText w:val="%6."/>
      <w:lvlJc w:val="right"/>
      <w:pPr>
        <w:ind w:left="3500" w:hanging="420"/>
      </w:pPr>
    </w:lvl>
    <w:lvl w:ilvl="6" w:tentative="0">
      <w:start w:val="1"/>
      <w:numFmt w:val="decimal"/>
      <w:lvlText w:val="%7."/>
      <w:lvlJc w:val="left"/>
      <w:pPr>
        <w:ind w:left="3920" w:hanging="420"/>
      </w:pPr>
    </w:lvl>
    <w:lvl w:ilvl="7" w:tentative="0">
      <w:start w:val="1"/>
      <w:numFmt w:val="lowerLetter"/>
      <w:lvlText w:val="%8)"/>
      <w:lvlJc w:val="left"/>
      <w:pPr>
        <w:ind w:left="4340" w:hanging="420"/>
      </w:pPr>
    </w:lvl>
    <w:lvl w:ilvl="8" w:tentative="0">
      <w:start w:val="1"/>
      <w:numFmt w:val="lowerRoman"/>
      <w:lvlText w:val="%9."/>
      <w:lvlJc w:val="right"/>
      <w:pPr>
        <w:ind w:left="4760" w:hanging="420"/>
      </w:pPr>
    </w:lvl>
  </w:abstractNum>
  <w:abstractNum w:abstractNumId="8">
    <w:nsid w:val="7D2C6641"/>
    <w:multiLevelType w:val="multilevel"/>
    <w:tmpl w:val="7D2C6641"/>
    <w:lvl w:ilvl="0" w:tentative="0">
      <w:start w:val="1"/>
      <w:numFmt w:val="decimal"/>
      <w:lvlText w:val="%1."/>
      <w:lvlJc w:val="left"/>
      <w:pPr>
        <w:ind w:left="1400" w:hanging="420"/>
      </w:pPr>
    </w:lvl>
    <w:lvl w:ilvl="1" w:tentative="0">
      <w:start w:val="1"/>
      <w:numFmt w:val="lowerLetter"/>
      <w:lvlText w:val="%2)"/>
      <w:lvlJc w:val="left"/>
      <w:pPr>
        <w:ind w:left="1820" w:hanging="420"/>
      </w:pPr>
    </w:lvl>
    <w:lvl w:ilvl="2" w:tentative="0">
      <w:start w:val="1"/>
      <w:numFmt w:val="lowerRoman"/>
      <w:lvlText w:val="%3."/>
      <w:lvlJc w:val="right"/>
      <w:pPr>
        <w:ind w:left="2240" w:hanging="420"/>
      </w:pPr>
    </w:lvl>
    <w:lvl w:ilvl="3" w:tentative="0">
      <w:start w:val="1"/>
      <w:numFmt w:val="decimal"/>
      <w:lvlText w:val="%4."/>
      <w:lvlJc w:val="left"/>
      <w:pPr>
        <w:ind w:left="2660" w:hanging="420"/>
      </w:pPr>
    </w:lvl>
    <w:lvl w:ilvl="4" w:tentative="0">
      <w:start w:val="1"/>
      <w:numFmt w:val="lowerLetter"/>
      <w:lvlText w:val="%5)"/>
      <w:lvlJc w:val="left"/>
      <w:pPr>
        <w:ind w:left="3080" w:hanging="420"/>
      </w:pPr>
    </w:lvl>
    <w:lvl w:ilvl="5" w:tentative="0">
      <w:start w:val="1"/>
      <w:numFmt w:val="lowerRoman"/>
      <w:lvlText w:val="%6."/>
      <w:lvlJc w:val="right"/>
      <w:pPr>
        <w:ind w:left="3500" w:hanging="420"/>
      </w:pPr>
    </w:lvl>
    <w:lvl w:ilvl="6" w:tentative="0">
      <w:start w:val="1"/>
      <w:numFmt w:val="decimal"/>
      <w:lvlText w:val="%7."/>
      <w:lvlJc w:val="left"/>
      <w:pPr>
        <w:ind w:left="3920" w:hanging="420"/>
      </w:pPr>
    </w:lvl>
    <w:lvl w:ilvl="7" w:tentative="0">
      <w:start w:val="1"/>
      <w:numFmt w:val="lowerLetter"/>
      <w:lvlText w:val="%8)"/>
      <w:lvlJc w:val="left"/>
      <w:pPr>
        <w:ind w:left="4340" w:hanging="420"/>
      </w:pPr>
    </w:lvl>
    <w:lvl w:ilvl="8" w:tentative="0">
      <w:start w:val="1"/>
      <w:numFmt w:val="lowerRoman"/>
      <w:lvlText w:val="%9."/>
      <w:lvlJc w:val="right"/>
      <w:pPr>
        <w:ind w:left="4760" w:hanging="420"/>
      </w:pPr>
    </w:lvl>
  </w:abstractNum>
  <w:num w:numId="1">
    <w:abstractNumId w:val="4"/>
  </w:num>
  <w:num w:numId="2">
    <w:abstractNumId w:val="2"/>
  </w:num>
  <w:num w:numId="3">
    <w:abstractNumId w:val="5"/>
  </w:num>
  <w:num w:numId="4">
    <w:abstractNumId w:val="1"/>
  </w:num>
  <w:num w:numId="5">
    <w:abstractNumId w:val="3"/>
  </w:num>
  <w:num w:numId="6">
    <w:abstractNumId w:val="7"/>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12823"/>
    <w:rsid w:val="000377B1"/>
    <w:rsid w:val="000C6AFC"/>
    <w:rsid w:val="00112823"/>
    <w:rsid w:val="0012134C"/>
    <w:rsid w:val="00131E42"/>
    <w:rsid w:val="00134369"/>
    <w:rsid w:val="00152CE0"/>
    <w:rsid w:val="00191892"/>
    <w:rsid w:val="001924DB"/>
    <w:rsid w:val="00221739"/>
    <w:rsid w:val="002E583D"/>
    <w:rsid w:val="00353EEC"/>
    <w:rsid w:val="003A3A7A"/>
    <w:rsid w:val="00407F85"/>
    <w:rsid w:val="00425B90"/>
    <w:rsid w:val="0045679A"/>
    <w:rsid w:val="004715D8"/>
    <w:rsid w:val="004B579C"/>
    <w:rsid w:val="005618D8"/>
    <w:rsid w:val="005E2BA9"/>
    <w:rsid w:val="005F4CF8"/>
    <w:rsid w:val="00690576"/>
    <w:rsid w:val="00695C84"/>
    <w:rsid w:val="006D14F3"/>
    <w:rsid w:val="006F7423"/>
    <w:rsid w:val="007832C6"/>
    <w:rsid w:val="007C71D8"/>
    <w:rsid w:val="00810BD2"/>
    <w:rsid w:val="00850610"/>
    <w:rsid w:val="008833BB"/>
    <w:rsid w:val="008874D2"/>
    <w:rsid w:val="008A2154"/>
    <w:rsid w:val="008F268E"/>
    <w:rsid w:val="00923137"/>
    <w:rsid w:val="00931F16"/>
    <w:rsid w:val="009419EF"/>
    <w:rsid w:val="00993E42"/>
    <w:rsid w:val="009E1852"/>
    <w:rsid w:val="00A2121F"/>
    <w:rsid w:val="00A52ABF"/>
    <w:rsid w:val="00A67F53"/>
    <w:rsid w:val="00A9544D"/>
    <w:rsid w:val="00A9547F"/>
    <w:rsid w:val="00B418AA"/>
    <w:rsid w:val="00B50643"/>
    <w:rsid w:val="00BA4AF2"/>
    <w:rsid w:val="00C72BAF"/>
    <w:rsid w:val="00C76C7B"/>
    <w:rsid w:val="00C77CC4"/>
    <w:rsid w:val="00CD2BA3"/>
    <w:rsid w:val="00CF3A88"/>
    <w:rsid w:val="00D46963"/>
    <w:rsid w:val="00DB3935"/>
    <w:rsid w:val="00E12DA7"/>
    <w:rsid w:val="00EC15B6"/>
    <w:rsid w:val="00F04900"/>
    <w:rsid w:val="00F4245C"/>
    <w:rsid w:val="00F82D54"/>
    <w:rsid w:val="00FD4A74"/>
    <w:rsid w:val="00FF2299"/>
    <w:rsid w:val="1A6E4DFB"/>
    <w:rsid w:val="658037B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8">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1"/>
    <w:uiPriority w:val="99"/>
    <w:pPr>
      <w:tabs>
        <w:tab w:val="center" w:pos="4153"/>
        <w:tab w:val="right" w:pos="8306"/>
      </w:tabs>
      <w:snapToGrid w:val="0"/>
      <w:jc w:val="left"/>
    </w:pPr>
    <w:rPr>
      <w:sz w:val="18"/>
      <w:szCs w:val="18"/>
    </w:rPr>
  </w:style>
  <w:style w:type="paragraph" w:styleId="6">
    <w:name w:val="header"/>
    <w:basedOn w:val="1"/>
    <w:link w:val="10"/>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Autospacing="1" w:afterAutospacing="1"/>
      <w:jc w:val="left"/>
    </w:pPr>
    <w:rPr>
      <w:rFonts w:cs="Times New Roman"/>
      <w:kern w:val="0"/>
      <w:sz w:val="24"/>
    </w:rPr>
  </w:style>
  <w:style w:type="character" w:customStyle="1" w:styleId="10">
    <w:name w:val="页眉 Char"/>
    <w:basedOn w:val="8"/>
    <w:link w:val="6"/>
    <w:qFormat/>
    <w:uiPriority w:val="0"/>
    <w:rPr>
      <w:rFonts w:asciiTheme="minorHAnsi" w:hAnsiTheme="minorHAnsi" w:eastAsiaTheme="minorEastAsia" w:cstheme="minorBidi"/>
      <w:kern w:val="2"/>
      <w:sz w:val="18"/>
      <w:szCs w:val="18"/>
    </w:rPr>
  </w:style>
  <w:style w:type="character" w:customStyle="1" w:styleId="11">
    <w:name w:val="页脚 Char"/>
    <w:basedOn w:val="8"/>
    <w:link w:val="5"/>
    <w:uiPriority w:val="99"/>
    <w:rPr>
      <w:rFonts w:asciiTheme="minorHAnsi" w:hAnsiTheme="minorHAnsi" w:eastAsiaTheme="minorEastAsia" w:cstheme="minorBidi"/>
      <w:kern w:val="2"/>
      <w:sz w:val="18"/>
      <w:szCs w:val="18"/>
    </w:rPr>
  </w:style>
  <w:style w:type="paragraph" w:styleId="12">
    <w:name w:val="List Paragraph"/>
    <w:basedOn w:val="1"/>
    <w:link w:val="16"/>
    <w:qFormat/>
    <w:uiPriority w:val="34"/>
    <w:pPr>
      <w:ind w:firstLine="420" w:firstLineChars="200"/>
    </w:pPr>
    <w:rPr>
      <w:rFonts w:ascii="Times New Roman" w:hAnsi="Times New Roman" w:eastAsia="宋体" w:cs="Times New Roman"/>
    </w:rPr>
  </w:style>
  <w:style w:type="character" w:customStyle="1" w:styleId="13">
    <w:name w:val="标题 1 Char"/>
    <w:basedOn w:val="8"/>
    <w:link w:val="2"/>
    <w:uiPriority w:val="0"/>
    <w:rPr>
      <w:rFonts w:asciiTheme="minorHAnsi" w:hAnsiTheme="minorHAnsi" w:eastAsiaTheme="minorEastAsia" w:cstheme="minorBidi"/>
      <w:b/>
      <w:bCs/>
      <w:kern w:val="44"/>
      <w:sz w:val="44"/>
      <w:szCs w:val="44"/>
    </w:rPr>
  </w:style>
  <w:style w:type="paragraph" w:customStyle="1" w:styleId="14">
    <w:name w:val="列出段落1"/>
    <w:basedOn w:val="1"/>
    <w:link w:val="15"/>
    <w:qFormat/>
    <w:uiPriority w:val="0"/>
    <w:pPr>
      <w:widowControl/>
      <w:spacing w:line="351" w:lineRule="atLeast"/>
      <w:ind w:firstLine="420" w:firstLineChars="200"/>
      <w:textAlignment w:val="baseline"/>
    </w:pPr>
    <w:rPr>
      <w:rFonts w:ascii="Times New Roman" w:hAnsi="Times New Roman" w:eastAsia="宋体" w:cs="Times New Roman"/>
      <w:color w:val="000000"/>
      <w:kern w:val="0"/>
      <w:szCs w:val="20"/>
      <w:u w:color="000000"/>
    </w:rPr>
  </w:style>
  <w:style w:type="character" w:customStyle="1" w:styleId="15">
    <w:name w:val="List Paragraph Char"/>
    <w:link w:val="14"/>
    <w:locked/>
    <w:uiPriority w:val="0"/>
    <w:rPr>
      <w:color w:val="000000"/>
      <w:sz w:val="21"/>
      <w:u w:color="000000"/>
    </w:rPr>
  </w:style>
  <w:style w:type="character" w:customStyle="1" w:styleId="16">
    <w:name w:val="列出段落 Char"/>
    <w:link w:val="12"/>
    <w:qFormat/>
    <w:locked/>
    <w:uiPriority w:val="0"/>
    <w:rPr>
      <w:kern w:val="2"/>
      <w:sz w:val="21"/>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D91FE1-3DFB-4365-9779-F15CF908990D}">
  <ds:schemaRefs/>
</ds:datastoreItem>
</file>

<file path=docProps/app.xml><?xml version="1.0" encoding="utf-8"?>
<Properties xmlns="http://schemas.openxmlformats.org/officeDocument/2006/extended-properties" xmlns:vt="http://schemas.openxmlformats.org/officeDocument/2006/docPropsVTypes">
  <Template>Normal</Template>
  <Pages>4</Pages>
  <Words>320</Words>
  <Characters>1827</Characters>
  <Lines>15</Lines>
  <Paragraphs>4</Paragraphs>
  <TotalTime>4476</TotalTime>
  <ScaleCrop>false</ScaleCrop>
  <LinksUpToDate>false</LinksUpToDate>
  <CharactersWithSpaces>2143</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2018-09-26T07:01:50Z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