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Judgment Transfer 開発仕様書</w:t>
      </w:r>
    </w:p>
    <w:p>
      <w:pPr>
        <w:pStyle w:val="Subtitle"/>
        <w:widowControl/>
      </w:pPr>
      <w:r>
        <w:t>検証材料を待たずに着手するための実装設計と完成基準</w:t>
      </w:r>
    </w:p>
    <w:p>
      <w:pPr>
        <w:widowControl/>
      </w:pPr>
      <w:r>
        <w:t>SOLIFAN  |  2026年10月10日  |  第1版</w:t>
      </w:r>
    </w:p>
    <w:p>
      <w:pPr>
        <w:widowControl/>
      </w:pPr>
      <w:r>
        <w:t>Judgment Transferは、現場の資料から業務を組み立て、不足する判断を人から取り込み、AIへ任せられる範囲を実行結果で確かめる。業務名を事前に固定せず、業務ごとの資料と条件を差し替えて同じ仕組みを使う。</w:t>
      </w:r>
    </w:p>
    <w:p>
      <w:pPr>
        <w:widowControl/>
      </w:pPr>
      <w:r>
        <w:t>本書に沿って、実業務資料や最初のAI実測結果が揃う前から、画面、入出力、状態管理、模擬実行、採点、再開処理の開発を進める。AIの効果は実測で確認し、固定応答による開発結果と区別する。</w:t>
      </w:r>
    </w:p>
    <w:tbl>
      <w:tblPr>
        <w:tblW w:type="auto" w:w="0"/>
        <w:jc w:val="center"/>
        <w:tblLayout w:type="fixed"/>
        <w:tblLook w:firstColumn="1" w:firstRow="1" w:lastColumn="0" w:lastRow="0" w:noHBand="0" w:noVBand="1" w:val="04A0"/>
      </w:tblPr>
      <w:tblGrid>
        <w:gridCol w:w="1728"/>
        <w:gridCol w:w="8640"/>
      </w:tblGrid>
      <w:tr>
        <w:trPr>
          <w:tblHeade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項目</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確定する内容</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作品名</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Judgment Transfer — by SOLIFAN</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制作体制</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実装者は岡田信司1名。AI支援を使用。チーム員の開発工数は見込まない。</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時間枠</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4日×8時間を計画前提とする。作業24時間、予備8時間。</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完成時期</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D3終了で機能を固定。D4に提出一式を完成。自主提出目標は10月17日18時 JST。</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対象大会</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Google Cloud AI Builder Cup 2026。作品提出は10月18日。公式締切時刻と時間帯は提出画面で確認する。</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到達点</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業務非依存の中核、2業務の実測、英語UI、稼働URL、公開コード、英語動画、指定デッキ。</w:t>
            </w:r>
          </w:p>
        </w:tc>
      </w:tr>
    </w:tbl>
    <w:p>
      <w:pPr>
        <w:widowControl/>
        <w:spacing w:after="0"/>
      </w:pPr>
    </w:p>
    <w:p>
      <w:pPr>
        <w:pStyle w:val="Heading2"/>
      </w:pPr>
      <w:r>
        <w:t>判断の前提</w:t>
      </w:r>
    </w:p>
    <w:p>
      <w:pPr>
        <w:widowControl/>
      </w:pPr>
      <w:r>
        <w:t>既存ReadinessOpsのコード、素材、稼働環境は使用・変更しない。今回のコードと素材を新規に作る。顧客システムへの実接続は拡張口を定義し、提出版では隔離された模擬業務を実際に動かす。</w:t>
      </w:r>
    </w:p>
    <w:p>
      <w:pPr>
        <w:widowControl/>
      </w:pPr>
      <w:r>
        <w:t>この文書は開発仕様であり、アプリの実装完了、AIによる改善実績、顧客での有効性を示すものではない。工数はGCPの利用権限と32時間の作業枠が確保できる場合の計画値である。</w:t>
      </w:r>
    </w:p>
    <w:p>
      <w:pPr>
        <w:pStyle w:val="Heading1"/>
        <w:pageBreakBefore/>
      </w:pPr>
      <w:r>
        <w:t>01 目的と受賞に向けた実証</w:t>
      </w:r>
    </w:p>
    <w:p>
      <w:pPr>
        <w:widowControl/>
      </w:pPr>
      <w:r>
        <w:t>最終デモでは、一つの現場判断を補うことで複数の未使用案件を正しく処理できるようになる過程を見せる。資料生成、対話、AIによる自己採点だけで完了にしない。</w:t>
      </w:r>
    </w:p>
    <w:tbl>
      <w:tblPr>
        <w:tblW w:type="auto" w:w="0"/>
        <w:jc w:val="center"/>
        <w:tblLayout w:type="fixed"/>
        <w:tblLook w:firstColumn="1" w:firstRow="1" w:lastColumn="0" w:lastRow="0" w:noHBand="0" w:noVBand="1" w:val="04A0"/>
      </w:tblPr>
      <w:tblGrid>
        <w:gridCol w:w="2880"/>
        <w:gridCol w:w="7488"/>
      </w:tblGrid>
      <w:tr>
        <w:trPr>
          <w:tblHeader/>
          <w:cantSplit/>
        </w:trPr>
        <w:tc>
          <w:tcPr>
            <w:tcW w:type="dxa" w:w="28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実証すること</w:t>
            </w:r>
          </w:p>
        </w:tc>
        <w:tc>
          <w:tcPr>
            <w:tcW w:type="dxa" w:w="74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提出版で残す証拠</w:t>
            </w:r>
          </w:p>
        </w:tc>
      </w:tr>
      <w:tr>
        <w:trPr>
          <w:cantSplit/>
        </w:trPr>
        <w:tc>
          <w:tcPr>
            <w:tcW w:type="dxa" w:w="28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少ない指導で処理範囲が増える</w:t>
            </w:r>
          </w:p>
        </w:tc>
        <w:tc>
          <w:tcPr>
            <w:tcW w:type="dxa" w:w="74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人の補足回数、補足前後の正しい完了件数、未使用案件の結果。</w:t>
            </w:r>
          </w:p>
        </w:tc>
      </w:tr>
      <w:tr>
        <w:trPr>
          <w:cantSplit/>
        </w:trPr>
        <w:tc>
          <w:tcPr>
            <w:tcW w:type="dxa" w:w="28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業務を固定していない</w:t>
            </w:r>
          </w:p>
        </w:tc>
        <w:tc>
          <w:tcPr>
            <w:tcW w:type="dxa" w:w="74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請求書受付とサービス問い合わせ振分を、同一の中核コードで実行した記録。</w:t>
            </w:r>
          </w:p>
        </w:tc>
      </w:tr>
      <w:tr>
        <w:trPr>
          <w:cantSplit/>
        </w:trPr>
        <w:tc>
          <w:tcPr>
            <w:tcW w:type="dxa" w:w="28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Google AIが必要な箇所がある</w:t>
            </w:r>
          </w:p>
        </w:tc>
        <w:tc>
          <w:tcPr>
            <w:tcW w:type="dxa" w:w="74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文章と短い動画・画面からの根拠抽出、判断条件案の生成、案件判断の実呼出し記録。</w:t>
            </w:r>
          </w:p>
        </w:tc>
      </w:tr>
      <w:tr>
        <w:trPr>
          <w:cantSplit/>
        </w:trPr>
        <w:tc>
          <w:tcPr>
            <w:tcW w:type="dxa" w:w="28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誤った自動化を増やさない</w:t>
            </w:r>
          </w:p>
        </w:tc>
        <w:tc>
          <w:tcPr>
            <w:tcW w:type="dxa" w:w="74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保留すべき案件の誤実行数、未知条件の保留、根拠と実行結果の対応。</w:t>
            </w:r>
          </w:p>
        </w:tc>
      </w:tr>
      <w:tr>
        <w:trPr>
          <w:cantSplit/>
        </w:trPr>
        <w:tc>
          <w:tcPr>
            <w:tcW w:type="dxa" w:w="28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既存方式との差が分かる</w:t>
            </w:r>
          </w:p>
        </w:tc>
        <w:tc>
          <w:tcPr>
            <w:tcW w:type="dxa" w:w="74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同じ補足を文章で追加する方式との比較。差がない指標もそのまま示す。</w:t>
            </w:r>
          </w:p>
        </w:tc>
      </w:tr>
    </w:tbl>
    <w:p>
      <w:pPr>
        <w:widowControl/>
        <w:spacing w:after="0"/>
      </w:pPr>
    </w:p>
    <w:p>
      <w:pPr>
        <w:pStyle w:val="Heading2"/>
      </w:pPr>
      <w:r>
        <w:t>事業上の位置づけ</w:t>
      </w:r>
    </w:p>
    <w:p>
      <w:pPr>
        <w:widowControl/>
      </w:pPr>
      <w:r>
        <w:t>最初の販売対象は、AIへ業務を移す企業の業務責任者とBPO事業者とする。一業務の整理、条件の補完、受入検証を有償支援として提供し、ルール変更時の再検証につなげる。価格と顧客需要は未検証であり、大会中に販売機能は実装しない。</w:t>
      </w:r>
    </w:p>
    <w:p>
      <w:pPr>
        <w:widowControl/>
      </w:pPr>
      <w:r>
        <w:t>ReadinessOpsとは別の新作として構築する。将来の連携対象は、実行記録と「どの条件で任せられたか」という検証結果とし、既存製品の非公開コアを提出物に含めない。</w:t>
      </w:r>
    </w:p>
    <w:p>
      <w:pPr>
        <w:pStyle w:val="Heading2"/>
      </w:pPr>
      <w:r>
        <w:t>実装完了と効果判定を分ける</w:t>
      </w:r>
    </w:p>
    <w:p>
      <w:pPr>
        <w:widowControl/>
      </w:pPr>
      <w:r>
        <w:t>実装完了は14章のP0試験で判定する。効果の目標は、未使用案件における正しい自動完了率の25ポイント以上の改善、重大誤実行0件、人の補足3回以内とする。これは目標であり、結果を満たすように試験案件や正解を後から変更しない。</w:t>
      </w:r>
    </w:p>
    <w:p>
      <w:pPr>
        <w:widowControl/>
      </w:pPr>
      <w:r>
        <w:t>初日の実測が弱くても、共通部分の開発は止めない。原因を資料不足、条件抽出、実行制御、指標の設計に分けて記録し、日内予備の範囲で修正する。受賞への説明は実測に合わせる。</w:t>
      </w:r>
    </w:p>
    <w:p>
      <w:pPr>
        <w:pStyle w:val="Heading1"/>
        <w:pageBreakBefore/>
      </w:pPr>
      <w:r>
        <w:t>02 実装範囲と汎用性の境界</w:t>
      </w:r>
    </w:p>
    <w:tbl>
      <w:tblPr>
        <w:tblW w:type="auto" w:w="0"/>
        <w:jc w:val="center"/>
        <w:tblLayout w:type="fixed"/>
        <w:tblLook w:firstColumn="1" w:firstRow="1" w:lastColumn="0" w:lastRow="0" w:noHBand="0" w:noVBand="1" w:val="04A0"/>
      </w:tblPr>
      <w:tblGrid>
        <w:gridCol w:w="1872"/>
        <w:gridCol w:w="8496"/>
      </w:tblGrid>
      <w:tr>
        <w:trPr>
          <w:tblHeade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区分</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第1版で完成させる機能</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F01 資料登録</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TXT、テキストPDF、PNG／JPEG、短いMP4と業務目的を登録する。根拠箇所と版を保持する。</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F02 業務定義</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入力項目、利用可能な操作、判断条件、完了状態をAIが下書きし、人が確認する。</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F03 初回試行</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確認済みの資料と業務定義だけで、案件を模擬環境内で処理する。</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F04 不足判断</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開発用案件の保留・不一致から、必要な人の判断を質問としてまとめる。</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F05 判断反映</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補足から条件案を作る。人の承認後に新しい業務定義版を作る。</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F06 再試行</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同じ初期状態と未使用案件で再実行し、正解・状態遷移・人の負担を比較する。</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F07 記録と復旧</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案件単位の保存、二重実行防止、途中再開、結果のJSON出力を行う。</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F08 汎用性</w:t>
            </w:r>
          </w:p>
        </w:tc>
        <w:tc>
          <w:tcPr>
            <w:tcW w:type="dxa" w:w="84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2業務で同一コードを使用し、資料・条件・操作定義だけを差し替える。</w:t>
            </w:r>
          </w:p>
        </w:tc>
      </w:tr>
    </w:tbl>
    <w:p>
      <w:pPr>
        <w:widowControl/>
        <w:spacing w:after="0"/>
      </w:pPr>
    </w:p>
    <w:p>
      <w:pPr>
        <w:pStyle w:val="Heading2"/>
      </w:pPr>
      <w:r>
        <w:t>業務を固定しない方法</w:t>
      </w:r>
    </w:p>
    <w:p>
      <w:pPr>
        <w:widowControl/>
      </w:pPr>
      <w:r>
        <w:t>業務名による分岐を中核コードに置かない。業務はDomainSpecというJSON定義で表す。業務ごとに任意の入力項目と操作名を定義でき、同じ検証器と模擬実行器で動かす。請求書専用の列名や分岐を共通処理に埋め込まない。</w:t>
      </w:r>
    </w:p>
    <w:p>
      <w:pPr>
        <w:widowControl/>
      </w:pPr>
      <w:r>
        <w:t>第1版は、デジタルな案件を、確認可能な入力、有限個の操作、結果状態、完了条件で表せる業務を対象とする。自由な物理作業や無制限の外部システム操作まで対応済みとは扱わない。</w:t>
      </w:r>
    </w:p>
    <w:p>
      <w:pPr>
        <w:pStyle w:val="Heading2"/>
      </w:pPr>
      <w:r>
        <w:t>後続拡張として分離する範囲</w:t>
      </w:r>
    </w:p>
    <w:p>
      <w:pPr>
        <w:widowControl/>
      </w:pPr>
      <w:r>
        <w:t>顧客会計システムへの書込み、メール送信、支払・権限付与、本格的な組織別課金、モデルの追加学習、長時間動画、常駐ブラウザ操作は今回の完成条件に含めない。接続口は残すが、未実装ボタンは審査画面に表示しない。</w:t>
      </w:r>
    </w:p>
    <w:p>
      <w:pPr>
        <w:pStyle w:val="Heading1"/>
        <w:pageBreakBefore/>
      </w:pPr>
      <w:r>
        <w:t>03 材料待ちを発生させない構成</w:t>
      </w:r>
    </w:p>
    <w:p>
      <w:pPr>
        <w:widowControl/>
      </w:pPr>
      <w:r>
        <w:t>開発を止めるのは入出力の未定義であり、実業務資料の未到着ではない。資料の内容に依存する処理を、共通部分から分離する。添付の開発用定義と架空データで最初の処理を動かす。</w:t>
      </w:r>
    </w:p>
    <w:tbl>
      <w:tblPr>
        <w:tblW w:type="auto" w:w="0"/>
        <w:jc w:val="center"/>
        <w:tblLayout w:type="fixed"/>
        <w:tblLook w:firstColumn="1" w:firstRow="1" w:lastColumn="0" w:lastRow="0" w:noHBand="0" w:noVBand="1" w:val="04A0"/>
      </w:tblPr>
      <w:tblGrid>
        <w:gridCol w:w="1584"/>
        <w:gridCol w:w="4464"/>
        <w:gridCol w:w="4320"/>
      </w:tblGrid>
      <w:tr>
        <w:trPr>
          <w:tblHeade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層</w:t>
            </w:r>
          </w:p>
        </w:tc>
        <w:tc>
          <w:tcPr>
            <w:tcW w:type="dxa" w:w="44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固定する責務</w:t>
            </w:r>
          </w:p>
        </w:tc>
        <w:tc>
          <w:tcPr>
            <w:tcW w:type="dxa" w:w="43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後から差し替えるもの</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資料読取り</w:t>
            </w:r>
          </w:p>
        </w:tc>
        <w:tc>
          <w:tcPr>
            <w:tcW w:type="dxa" w:w="44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EvidenceAdapterで根拠と観測値を返す。</w:t>
            </w:r>
          </w:p>
        </w:tc>
        <w:tc>
          <w:tcPr>
            <w:tcW w:type="dxa" w:w="43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実資料、ファイル形式ごとの抽出方法。</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業務と判断</w:t>
            </w:r>
          </w:p>
        </w:tc>
        <w:tc>
          <w:tcPr>
            <w:tcW w:type="dxa" w:w="44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DomainSpecの検証、版管理、質問と承認。</w:t>
            </w:r>
          </w:p>
        </w:tc>
        <w:tc>
          <w:tcPr>
            <w:tcW w:type="dxa" w:w="43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項目、操作名、業務条件、熟練者の補足。</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AI呼出し</w:t>
            </w:r>
          </w:p>
        </w:tc>
        <w:tc>
          <w:tcPr>
            <w:tcW w:type="dxa" w:w="44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ModelAdapterの型付き入出力と使用量記録。</w:t>
            </w:r>
          </w:p>
        </w:tc>
        <w:tc>
          <w:tcPr>
            <w:tcW w:type="dxa" w:w="43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固定応答またはGemini。モデルIDと設定。</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業務実行</w:t>
            </w:r>
          </w:p>
        </w:tc>
        <w:tc>
          <w:tcPr>
            <w:tcW w:type="dxa" w:w="44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SandboxExecutorで状態を更新しReceiptを残す。</w:t>
            </w:r>
          </w:p>
        </w:tc>
        <w:tc>
          <w:tcPr>
            <w:tcW w:type="dxa" w:w="43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操作定義。将来は外部接続用Adapter。</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採点</w:t>
            </w:r>
          </w:p>
        </w:tc>
        <w:tc>
          <w:tcPr>
            <w:tcW w:type="dxa" w:w="44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Expectedと最終状態を決定的に照合する。</w:t>
            </w:r>
          </w:p>
        </w:tc>
        <w:tc>
          <w:tcPr>
            <w:tcW w:type="dxa" w:w="43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業務ごとの正解と重要な誤りの定義。</w:t>
            </w:r>
          </w:p>
        </w:tc>
      </w:tr>
    </w:tbl>
    <w:p>
      <w:pPr>
        <w:widowControl/>
        <w:spacing w:after="0"/>
      </w:pPr>
    </w:p>
    <w:p>
      <w:pPr>
        <w:pStyle w:val="Heading2"/>
      </w:pPr>
      <w:r>
        <w:t>3種類の実行を明示する</w:t>
      </w:r>
    </w:p>
    <w:p>
      <w:pPr>
        <w:widowControl/>
      </w:pPr>
      <w:r>
        <w:t>MOCKは固定応答を返す開発専用モードで、画面に常時表示する。LIVEは実際のGemini呼出しである。RECORDEDは保存済みのLIVE結果の閲覧であり、モデル実行中とは表示しない。MOCKの結果は提出用の改善指標から除外する。</w:t>
      </w:r>
    </w:p>
    <w:p>
      <w:pPr>
        <w:pStyle w:val="Heading2"/>
      </w:pPr>
      <w:r>
        <w:t>添付する開発用材料</w:t>
      </w:r>
    </w:p>
    <w:p>
      <w:pPr>
        <w:widowControl/>
      </w:pPr>
      <w:r>
        <w:t>2業務それぞれに、初期手順、業務定義v0、承認後の参照定義v1、20件の案件、採点専用の正解、人の補足例、固定応答例を用意する。v1と正解は開発試験専用であり、LIVEの生成結果として事前投入しない。</w:t>
      </w:r>
    </w:p>
    <w:p>
      <w:pPr>
        <w:widowControl/>
      </w:pPr>
      <w:r>
        <w:t>添付データは入出力と状態遷移を確かめるための基礎材料である。最終実測前に、独立した言い換え事例と実際に読み取る画面・動画を追加し、データを凍結する。架空データの性能を顧客業務の実績に置き換えて説明しない。</w:t>
      </w:r>
    </w:p>
    <w:p>
      <w:pPr>
        <w:widowControl/>
      </w:pPr>
      <w:r>
        <w:t>画面PNGと15秒の架空手順MP4も同梱する。画像・動画の入力試験に使用し、JT本体が動いた記録とは扱わない。基礎40件には同じ条件の反復があるため、最終比較用の多様化と凍結はD2の作業に含める。</w:t>
      </w:r>
    </w:p>
    <w:p>
      <w:pPr>
        <w:pStyle w:val="Heading1"/>
        <w:pageBreakBefore/>
      </w:pPr>
      <w:r>
        <w:t>04 利用画面と操作順序</w:t>
      </w:r>
    </w:p>
    <w:p>
      <w:pPr>
        <w:widowControl/>
      </w:pPr>
      <w:r>
        <w:t>UIは英語を基本とし、3画面で完結させる。業務選択を必須にせず、New workspaceから資料と目的を渡せる。審査向けのサンプル開始ボタンは補助導線として設ける。</w:t>
      </w:r>
    </w:p>
    <w:tbl>
      <w:tblPr>
        <w:tblW w:type="auto" w:w="0"/>
        <w:jc w:val="center"/>
        <w:tblLayout w:type="fixed"/>
        <w:tblLook w:firstColumn="1" w:firstRow="1" w:lastColumn="0" w:lastRow="0" w:noHBand="0" w:noVBand="1" w:val="04A0"/>
      </w:tblPr>
      <w:tblGrid>
        <w:gridCol w:w="1440"/>
        <w:gridCol w:w="5256"/>
        <w:gridCol w:w="3672"/>
      </w:tblGrid>
      <w:tr>
        <w:trPr>
          <w:tblHeade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画面</w:t>
            </w:r>
          </w:p>
        </w:tc>
        <w:tc>
          <w:tcPr>
            <w:tcW w:type="dxa" w:w="525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表示と操作</w:t>
            </w:r>
          </w:p>
        </w:tc>
        <w:tc>
          <w:tcPr>
            <w:tcW w:type="dxa" w:w="36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次へ進める条件</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Sources</w:t>
            </w:r>
          </w:p>
        </w:tc>
        <w:tc>
          <w:tcPr>
            <w:tcW w:type="dxa" w:w="525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目的入力、資料登録、根拠のプレビュー、業務定義の下書き、Confirm workflow。</w:t>
            </w:r>
          </w:p>
        </w:tc>
        <w:tc>
          <w:tcPr>
            <w:tcW w:type="dxa" w:w="36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操作名・入力項目・完了状態を確認済み。未確定条件は明示したまま保持できる。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Teach</w:t>
            </w:r>
          </w:p>
        </w:tc>
        <w:tc>
          <w:tcPr>
            <w:tcW w:type="dxa" w:w="525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案件の実行、保留理由、優先する質問、担当者の補足、条件案の差分、Approve rule。</w:t>
            </w:r>
          </w:p>
        </w:tc>
        <w:tc>
          <w:tcPr>
            <w:tcW w:type="dxa" w:w="36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根拠と条件案が有効で、承認先の版が最新。未承認案は実行に使用しない。</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Results</w:t>
            </w:r>
          </w:p>
        </w:tc>
        <w:tc>
          <w:tcPr>
            <w:tcW w:type="dxa" w:w="525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補足前後の比較、未使用案件、誤処理・保留・成功、根拠、実行記録、再開・出力。</w:t>
            </w:r>
          </w:p>
        </w:tc>
        <w:tc>
          <w:tcPr>
            <w:tcW w:type="dxa" w:w="36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結果には実行モード、モデル、対象件数、反復数、日時、版を表示する。</w:t>
            </w:r>
          </w:p>
        </w:tc>
      </w:tr>
    </w:tbl>
    <w:p>
      <w:pPr>
        <w:widowControl/>
        <w:spacing w:after="0"/>
      </w:pPr>
    </w:p>
    <w:p>
      <w:pPr>
        <w:pStyle w:val="Heading2"/>
      </w:pPr>
      <w:r>
        <w:t>審査員の最短操作</w:t>
      </w:r>
    </w:p>
    <w:p>
      <w:pPr>
        <w:widowControl/>
      </w:pPr>
      <w:r>
        <w:t>Start sample → Try initial workflow → Answer one question → Review and approve → Test unseen cases。サンプルは独立したセッションへ複製し、他の利用者の結果を変更しない。</w:t>
      </w:r>
    </w:p>
    <w:p>
      <w:pPr>
        <w:pStyle w:val="Heading2"/>
      </w:pPr>
      <w:r>
        <w:t>不足情報の扱い</w:t>
      </w:r>
    </w:p>
    <w:p>
      <w:pPr>
        <w:widowControl/>
      </w:pPr>
      <w:r>
        <w:t>AIが読み取った値と、推測した値を分ける。必要情報がない場合はNeeds clarificationと表示し、何が欠けているか、どの資料・案件で必要かを示す。モデルの自己申告の確信度だけで実行を許可しない。</w:t>
      </w:r>
    </w:p>
    <w:p>
      <w:pPr>
        <w:pStyle w:val="Heading2"/>
      </w:pPr>
      <w:r>
        <w:t>操作中と失敗時の表示</w:t>
      </w:r>
    </w:p>
    <w:p>
      <w:pPr>
        <w:widowControl/>
      </w:pPr>
      <w:r>
        <w:t>処理済み件数、現在の案件、取消可能な範囲を表示する。画面を閉じると新規の実行要求は停止する。進行中の1件は保存され得るため、再表示時はサーバー記録を取得して再開する。通信失敗を成功やAI改善として表示しない。</w:t>
      </w:r>
    </w:p>
    <w:p>
      <w:pPr>
        <w:widowControl/>
      </w:pPr>
      <w:r>
        <w:t>デザインは白、濃紺、青を基本とする。説明が必要な略語は画面に出さず、主要ボタンは1画面で主動作を一つにする。サンプル投入後も、利用者が値や補足条件を変更して再検証できる。</w:t>
      </w:r>
    </w:p>
    <w:p>
      <w:pPr>
        <w:pStyle w:val="Heading1"/>
        <w:pageBreakBefore/>
      </w:pPr>
      <w:r>
        <w:t>05 技術構成と実装単位</w:t>
      </w:r>
    </w:p>
    <w:tbl>
      <w:tblPr>
        <w:tblW w:type="auto" w:w="0"/>
        <w:jc w:val="center"/>
        <w:tblLayout w:type="fixed"/>
        <w:tblLook w:firstColumn="1" w:firstRow="1" w:lastColumn="0" w:lastRow="0" w:noHBand="0" w:noVBand="1" w:val="04A0"/>
      </w:tblPr>
      <w:tblGrid>
        <w:gridCol w:w="1440"/>
        <w:gridCol w:w="5760"/>
        <w:gridCol w:w="3168"/>
      </w:tblGrid>
      <w:tr>
        <w:trPr>
          <w:tblHeade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要素</w:t>
            </w:r>
          </w:p>
        </w:tc>
        <w:tc>
          <w:tcPr>
            <w:tcW w:type="dxa" w:w="57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採用する構成</w:t>
            </w:r>
          </w:p>
        </w:tc>
        <w:tc>
          <w:tcPr>
            <w:tcW w:type="dxa" w:w="316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理由</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画面とAPI</w:t>
            </w:r>
          </w:p>
        </w:tc>
        <w:tc>
          <w:tcPr>
            <w:tcW w:type="dxa" w:w="57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Python 3.12、Flask、HTML、CSS、素のJavaScriptを同じCloud Runサービスで配信。</w:t>
            </w:r>
          </w:p>
        </w:tc>
        <w:tc>
          <w:tcPr>
            <w:tcW w:type="dxa" w:w="316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別フロントエンド基盤とCORS調整を持ち込まない。</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生成AI</w:t>
            </w:r>
          </w:p>
        </w:tc>
        <w:tc>
          <w:tcPr>
            <w:tcW w:type="dxa" w:w="57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Google Gen AI SDK、Gemini 3.5 Flashを初期指定。モデルとSDK版は疎通後に固定する。</w:t>
            </w:r>
          </w:p>
        </w:tc>
        <w:tc>
          <w:tcPr>
            <w:tcW w:type="dxa" w:w="316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動画・画像・文章の入力と型付き応答を使う。</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状態保存</w:t>
            </w:r>
          </w:p>
        </w:tc>
        <w:tc>
          <w:tcPr>
            <w:tcW w:type="dxa" w:w="57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Firestore Native、サーバー側アクセスのみ。</w:t>
            </w:r>
          </w:p>
        </w:tc>
        <w:tc>
          <w:tcPr>
            <w:tcW w:type="dxa" w:w="316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案件、承認版、実行記録、再開位置を保存する。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資料と出力</w:t>
            </w:r>
          </w:p>
        </w:tc>
        <w:tc>
          <w:tcPr>
            <w:tcW w:type="dxa" w:w="57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非公開Cloud Storageバケット。</w:t>
            </w:r>
          </w:p>
        </w:tc>
        <w:tc>
          <w:tcPr>
            <w:tcW w:type="dxa" w:w="316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資料本文・動画・大きいトレースを分離する。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開発時</w:t>
            </w:r>
          </w:p>
        </w:tc>
        <w:tc>
          <w:tcPr>
            <w:tcW w:type="dxa" w:w="57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同じRepositoryインターフェースのローカルJSON実装とMOCK Adapter。</w:t>
            </w:r>
          </w:p>
        </w:tc>
        <w:tc>
          <w:tcPr>
            <w:tcW w:type="dxa" w:w="316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クラウド権限や資料待ち中も開発を続ける。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配置</w:t>
            </w:r>
          </w:p>
        </w:tc>
        <w:tc>
          <w:tcPr>
            <w:tcW w:type="dxa" w:w="57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新規GCPプロジェクトと新規GitHubリポジトリ。</w:t>
            </w:r>
          </w:p>
        </w:tc>
        <w:tc>
          <w:tcPr>
            <w:tcW w:type="dxa" w:w="316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既存製品への影響とコードの混在を防ぐ。</w:t>
            </w:r>
          </w:p>
        </w:tc>
      </w:tr>
    </w:tbl>
    <w:p>
      <w:pPr>
        <w:widowControl/>
        <w:spacing w:after="0"/>
      </w:pPr>
    </w:p>
    <w:p>
      <w:pPr>
        <w:pStyle w:val="Heading2"/>
      </w:pPr>
      <w:r>
        <w:t>ファイル単位の責務</w:t>
      </w:r>
    </w:p>
    <w:tbl>
      <w:tblPr>
        <w:tblW w:type="auto" w:w="0"/>
        <w:jc w:val="center"/>
        <w:tblLayout w:type="fixed"/>
        <w:tblLook w:firstColumn="1" w:firstRow="1" w:lastColumn="0" w:lastRow="0" w:noHBand="0" w:noVBand="1" w:val="04A0"/>
      </w:tblPr>
      <w:tblGrid>
        <w:gridCol w:w="4032"/>
        <w:gridCol w:w="6336"/>
      </w:tblGrid>
      <w:tr>
        <w:trPr>
          <w:tblHeader/>
          <w:cantSplit/>
        </w:trPr>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配置</w:t>
            </w:r>
          </w:p>
        </w:tc>
        <w:tc>
          <w:tcPr>
            <w:tcW w:type="dxa" w:w="63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責務</w:t>
            </w:r>
          </w:p>
        </w:tc>
      </w:tr>
      <w:tr>
        <w:trPr>
          <w:cantSplit/>
        </w:trPr>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app.py と api/</w:t>
            </w:r>
          </w:p>
        </w:tc>
        <w:tc>
          <w:tcPr>
            <w:tcW w:type="dxa" w:w="63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HTTP、認証、入力検証、利用上限。業務判断を直接書かない。</w:t>
            </w:r>
          </w:p>
        </w:tc>
      </w:tr>
      <w:tr>
        <w:trPr>
          <w:cantSplit/>
        </w:trPr>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core/models.py と validator.py</w:t>
            </w:r>
          </w:p>
        </w:tc>
        <w:tc>
          <w:tcPr>
            <w:tcW w:type="dxa" w:w="63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契約、参照整合性、条件式、未確定値、差分検証。</w:t>
            </w:r>
          </w:p>
        </w:tc>
      </w:tr>
      <w:tr>
        <w:trPr>
          <w:cantSplit/>
        </w:trPr>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core/transfer.py と executor.py</w:t>
            </w:r>
          </w:p>
        </w:tc>
        <w:tc>
          <w:tcPr>
            <w:tcW w:type="dxa" w:w="63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質問候補、承認後の版作成、許可操作の模擬実行。</w:t>
            </w:r>
          </w:p>
        </w:tc>
      </w:tr>
      <w:tr>
        <w:trPr>
          <w:cantSplit/>
        </w:trPr>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adapters/model.py と evidence.py</w:t>
            </w:r>
          </w:p>
        </w:tc>
        <w:tc>
          <w:tcPr>
            <w:tcW w:type="dxa" w:w="63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Gemini／MOCK、資料抽出。外部サービス差を隔離する。</w:t>
            </w:r>
          </w:p>
        </w:tc>
      </w:tr>
      <w:tr>
        <w:trPr>
          <w:cantSplit/>
        </w:trPr>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storage/ と evaluation/</w:t>
            </w:r>
          </w:p>
        </w:tc>
        <w:tc>
          <w:tcPr>
            <w:tcW w:type="dxa" w:w="63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Firestore／ローカル保存、採点、比較、再開。</w:t>
            </w:r>
          </w:p>
        </w:tc>
      </w:tr>
      <w:tr>
        <w:trPr>
          <w:cantSplit/>
        </w:trPr>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web/ と fixtures/ と tests/</w:t>
            </w:r>
          </w:p>
        </w:tc>
        <w:tc>
          <w:tcPr>
            <w:tcW w:type="dxa" w:w="63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3画面、業務別JSON材料、契約・回帰・受入試験。</w:t>
            </w:r>
          </w:p>
        </w:tc>
      </w:tr>
    </w:tbl>
    <w:p>
      <w:pPr>
        <w:widowControl/>
        <w:spacing w:after="0"/>
      </w:pPr>
    </w:p>
    <w:p>
      <w:pPr>
        <w:widowControl/>
      </w:pPr>
      <w:r>
        <w:t>ModelAdapterにはextract、draft_domain、decide、propose_question、draft_rulesを置く。Executorにはvalidate、apply、receiptを置く。依存方向はAPI→共通処理→Adapterとし、業務別fixturesから共通処理を呼び分けない。</w:t>
      </w:r>
    </w:p>
    <w:p>
      <w:pPr>
        <w:pStyle w:val="Heading1"/>
        <w:pageBreakBefore/>
      </w:pPr>
      <w:r>
        <w:t>06 業務定義と条件式の契約</w:t>
      </w:r>
    </w:p>
    <w:p>
      <w:pPr>
        <w:widowControl/>
      </w:pPr>
      <w:r>
        <w:t>DomainSpecは業務を表す宣言的な定義である。契約の機械可読版は添付JSONを正とし、本章は実装上の意味を定める。業務の具体的な正しさは、人が確認した資料と採点基準で別に確かめる。</w:t>
      </w:r>
    </w:p>
    <w:tbl>
      <w:tblPr>
        <w:tblW w:type="auto" w:w="0"/>
        <w:jc w:val="center"/>
        <w:tblLayout w:type="fixed"/>
        <w:tblLook w:firstColumn="1" w:firstRow="1" w:lastColumn="0" w:lastRow="0" w:noHBand="0" w:noVBand="1" w:val="04A0"/>
      </w:tblPr>
      <w:tblGrid>
        <w:gridCol w:w="2664"/>
        <w:gridCol w:w="7704"/>
      </w:tblGrid>
      <w:tr>
        <w:trPr>
          <w:tblHeader/>
          <w:cantSplit/>
        </w:trPr>
        <w:tc>
          <w:tcPr>
            <w:tcW w:type="dxa" w:w="26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項目</w:t>
            </w:r>
          </w:p>
        </w:tc>
        <w:tc>
          <w:tcPr>
            <w:tcW w:type="dxa" w:w="77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定義</w:t>
            </w:r>
          </w:p>
        </w:tc>
      </w:tr>
      <w:tr>
        <w:trPr>
          <w:cantSplit/>
        </w:trPr>
        <w:tc>
          <w:tcPr>
            <w:tcW w:type="dxa" w:w="26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domain_id と version</w:t>
            </w:r>
          </w:p>
        </w:tc>
        <w:tc>
          <w:tcPr>
            <w:tcW w:type="dxa" w:w="77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業務識別子と不変の版。承認された変更ごとに版番号を増やす。</w:t>
            </w:r>
          </w:p>
        </w:tc>
      </w:tr>
      <w:tr>
        <w:trPr>
          <w:cantSplit/>
        </w:trPr>
        <w:tc>
          <w:tcPr>
            <w:tcW w:type="dxa" w:w="26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input_fields と state_fields</w:t>
            </w:r>
          </w:p>
        </w:tc>
        <w:tc>
          <w:tcPr>
            <w:tcW w:type="dxa" w:w="77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任意の項目名、string／number／boolean、説明、必須性。未確認値はnull。</w:t>
            </w:r>
          </w:p>
        </w:tc>
      </w:tr>
      <w:tr>
        <w:trPr>
          <w:cantSplit/>
        </w:trPr>
        <w:tc>
          <w:tcPr>
            <w:tcW w:type="dxa" w:w="26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actions</w:t>
            </w:r>
          </w:p>
        </w:tc>
        <w:tc>
          <w:tcPr>
            <w:tcW w:type="dxa" w:w="77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任意の操作名、説明、状態更新先と値、完了操作かを定義する。外部実行コードは含めない。</w:t>
            </w:r>
          </w:p>
        </w:tc>
      </w:tr>
      <w:tr>
        <w:trPr>
          <w:cantSplit/>
        </w:trPr>
        <w:tc>
          <w:tcPr>
            <w:tcW w:type="dxa" w:w="26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rules</w:t>
            </w:r>
          </w:p>
        </w:tc>
        <w:tc>
          <w:tcPr>
            <w:tcW w:type="dxa" w:w="77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条件式、適用順、操作名、根拠、承認者を保持する。</w:t>
            </w:r>
          </w:p>
        </w:tc>
      </w:tr>
      <w:tr>
        <w:trPr>
          <w:cantSplit/>
        </w:trPr>
        <w:tc>
          <w:tcPr>
            <w:tcW w:type="dxa" w:w="26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default_action_id</w:t>
            </w:r>
          </w:p>
        </w:tc>
        <w:tc>
          <w:tcPr>
            <w:tcW w:type="dxa" w:w="77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確定条件に合致しない場合の保留操作。</w:t>
            </w:r>
          </w:p>
        </w:tc>
      </w:tr>
      <w:tr>
        <w:trPr>
          <w:cantSplit/>
        </w:trPr>
        <w:tc>
          <w:tcPr>
            <w:tcW w:type="dxa" w:w="266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source_hashes</w:t>
            </w:r>
          </w:p>
        </w:tc>
        <w:tc>
          <w:tcPr>
            <w:tcW w:type="dxa" w:w="77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参照元の内容ハッシュ。資料の差替えを検出する。</w:t>
            </w:r>
          </w:p>
        </w:tc>
      </w:tr>
    </w:tbl>
    <w:p>
      <w:pPr>
        <w:widowControl/>
        <w:spacing w:after="0"/>
      </w:pPr>
    </w:p>
    <w:p>
      <w:pPr>
        <w:pStyle w:val="Heading2"/>
      </w:pPr>
      <w:r>
        <w:t>実行可能な条件式</w:t>
      </w:r>
    </w:p>
    <w:p>
      <w:pPr>
        <w:widowControl/>
      </w:pPr>
      <w:r>
        <w:t>比較はeq、ne、gt、gte、lt、lte、in、existsのみ。allは全条件、anyは一つ以上の条件を表し、anyが空なら制約なしとする。両方が空の無条件ルールは許可しない。数値比較の型が違う場合と、必要値がnullの場合はUNKNOWNとして保留する。existsだけはnullと未存在をfalseとして返す。</w:t>
      </w:r>
    </w:p>
    <w:p>
      <w:pPr>
        <w:widowControl/>
      </w:pPr>
      <w:r>
        <w:t>priorityは小さい値を先に適用する。同順位の一致ルールが異なる操作を指定した場合は競合として保留する。高順位条件がUNKNOWNの場合、低順位の許可条件へ迂回しない。任意コード、eval、URL呼出し、任意ファイル書込みを条件式に認めない。</w:t>
      </w:r>
    </w:p>
    <w:p>
      <w:pPr>
        <w:widowControl/>
      </w:pPr>
      <w:r>
        <w:t>requiredは入力キーの存在を表し、nullを確定値にしない。補足で新しい項目・操作が必要になった場合はDomainSpecの下書きへ戻り、追加を確認・承認してから条件案を作る。未定義の項目をルールだけへ追加しない。</w:t>
      </w:r>
    </w:p>
    <w:p>
      <w:pPr>
        <w:pStyle w:val="Heading2"/>
      </w:pPr>
      <w:r>
        <w:t>決定応答と実行結果</w:t>
      </w:r>
    </w:p>
    <w:p>
      <w:pPr>
        <w:widowControl/>
      </w:pPr>
      <w:r>
        <w:t>Decisionはcase_id、PROPOSEまたはHOLD、action_id、rule_ids、根拠、欠けた項目、短い説明を返す。説明は監査用の簡潔な根拠であり、モデル内部の思考過程を要求しない。</w:t>
      </w:r>
    </w:p>
    <w:p>
      <w:pPr>
        <w:widowControl/>
      </w:pPr>
      <w:r>
        <w:t>Executorは確認済み定義にない操作と更新先を拒否する。更新後の状態、適用ルール、実行ID、入力と定義のハッシュ、時刻をReceiptとして保存する。返信案など自由文を扱う場合も、外部送信はしない。</w:t>
      </w:r>
    </w:p>
    <w:p>
      <w:pPr>
        <w:pStyle w:val="Heading1"/>
        <w:pageBreakBefore/>
      </w:pPr>
      <w:r>
        <w:t>07 データ管理と承認の状態</w:t>
      </w:r>
    </w:p>
    <w:tbl>
      <w:tblPr>
        <w:tblW w:type="auto" w:w="0"/>
        <w:jc w:val="center"/>
        <w:tblLayout w:type="fixed"/>
        <w:tblLook w:firstColumn="1" w:firstRow="1" w:lastColumn="0" w:lastRow="0" w:noHBand="0" w:noVBand="1" w:val="04A0"/>
      </w:tblPr>
      <w:tblGrid>
        <w:gridCol w:w="2448"/>
        <w:gridCol w:w="7920"/>
      </w:tblGrid>
      <w:tr>
        <w:trPr>
          <w:tblHeader/>
          <w:cantSplit/>
        </w:trPr>
        <w:tc>
          <w:tcPr>
            <w:tcW w:type="dxa" w:w="244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実体</w:t>
            </w:r>
          </w:p>
        </w:tc>
        <w:tc>
          <w:tcPr>
            <w:tcW w:type="dxa" w:w="79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主な項目と変更規則</w:t>
            </w:r>
          </w:p>
        </w:tc>
      </w:tr>
      <w:tr>
        <w:trPr>
          <w:cantSplit/>
        </w:trPr>
        <w:tc>
          <w:tcPr>
            <w:tcW w:type="dxa" w:w="244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Workspace</w:t>
            </w:r>
          </w:p>
        </w:tc>
        <w:tc>
          <w:tcPr>
            <w:tcW w:type="dxa" w:w="79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所有セッション、目的、active_domain_version、作成・失効日時。</w:t>
            </w:r>
          </w:p>
        </w:tc>
      </w:tr>
      <w:tr>
        <w:trPr>
          <w:cantSplit/>
        </w:trPr>
        <w:tc>
          <w:tcPr>
            <w:tcW w:type="dxa" w:w="244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Source と Evidence</w:t>
            </w:r>
          </w:p>
        </w:tc>
        <w:tc>
          <w:tcPr>
            <w:tcW w:type="dxa" w:w="79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資料ID、形式、内容ハッシュ、保存先、ページ／時刻／行、抽出値、OBSERVED／INFERRED／UNRESOLVED。</w:t>
            </w:r>
          </w:p>
        </w:tc>
      </w:tr>
      <w:tr>
        <w:trPr>
          <w:cantSplit/>
        </w:trPr>
        <w:tc>
          <w:tcPr>
            <w:tcW w:type="dxa" w:w="244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DomainVersion</w:t>
            </w:r>
          </w:p>
        </w:tc>
        <w:tc>
          <w:tcPr>
            <w:tcW w:type="dxa" w:w="79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定義本体、ハッシュ、親版、承認者、根拠。承認済み版は上書きしない。</w:t>
            </w:r>
          </w:p>
        </w:tc>
      </w:tr>
      <w:tr>
        <w:trPr>
          <w:cantSplit/>
        </w:trPr>
        <w:tc>
          <w:tcPr>
            <w:tcW w:type="dxa" w:w="244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Case と Expected</w:t>
            </w:r>
          </w:p>
        </w:tc>
        <w:tc>
          <w:tcPr>
            <w:tcW w:type="dxa" w:w="79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案件の入力・初期状態と、採点専用の期待操作・期待状態を別の保存領域に置く。</w:t>
            </w:r>
          </w:p>
        </w:tc>
      </w:tr>
      <w:tr>
        <w:trPr>
          <w:cantSplit/>
        </w:trPr>
        <w:tc>
          <w:tcPr>
            <w:tcW w:type="dxa" w:w="244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Question と Teaching</w:t>
            </w:r>
          </w:p>
        </w:tc>
        <w:tc>
          <w:tcPr>
            <w:tcW w:type="dxa" w:w="79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質問、影響する開発案件、人の補足、条件差分、承認状態、元の版。</w:t>
            </w:r>
          </w:p>
        </w:tc>
      </w:tr>
      <w:tr>
        <w:trPr>
          <w:cantSplit/>
        </w:trPr>
        <w:tc>
          <w:tcPr>
            <w:tcW w:type="dxa" w:w="244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Run と Task と Receipt</w:t>
            </w:r>
          </w:p>
        </w:tc>
        <w:tc>
          <w:tcPr>
            <w:tcW w:type="dxa" w:w="792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モード、比較群、反復、モデル・プロンプト・資料・定義・データの版、処理状態、使用量。</w:t>
            </w:r>
          </w:p>
        </w:tc>
      </w:tr>
    </w:tbl>
    <w:p>
      <w:pPr>
        <w:widowControl/>
        <w:spacing w:after="0"/>
      </w:pPr>
    </w:p>
    <w:p>
      <w:pPr>
        <w:pStyle w:val="Heading2"/>
      </w:pPr>
      <w:r>
        <w:t>承認は一つの操作で完結させる</w:t>
      </w:r>
    </w:p>
    <w:p>
      <w:pPr>
        <w:widowControl/>
      </w:pPr>
      <w:r>
        <w:t>候補定義はDRAFT。Approve ruleで、参照先が最新か、型と根拠が有効か、条件に矛盾がないかを検証し、Firestoreの短いトランザクションでAPPROVED版を作ってactive版を更新する。条件の下書き作成だけではactive版を変更しない。</w:t>
      </w:r>
    </w:p>
    <w:p>
      <w:pPr>
        <w:widowControl/>
      </w:pPr>
      <w:r>
        <w:t>別の承認で元の版が変わっていた場合は409 VERSION_CONFLICTを返す。古い候補を無条件に上書きしない。取消は過去版を消さず、過去の内容を新しい版として復元する。</w:t>
      </w:r>
    </w:p>
    <w:p>
      <w:pPr>
        <w:pStyle w:val="Heading2"/>
      </w:pPr>
      <w:r>
        <w:t>資料変更時</w:t>
      </w:r>
    </w:p>
    <w:p>
      <w:pPr>
        <w:widowControl/>
      </w:pPr>
      <w:r>
        <w:t>参照する資料のハッシュが変わると、その資料に依存する条件をSTALEとする。過去の実行は当時の版を保持して閲覧可能とし、新しい実行では再確認・再承認を必要とする。古い実績を新しい資料の検証済み結果として流用しない。</w:t>
      </w:r>
    </w:p>
    <w:p>
      <w:pPr>
        <w:pStyle w:val="Heading2"/>
      </w:pPr>
      <w:r>
        <w:t>案件状態と実行状態</w:t>
      </w:r>
    </w:p>
    <w:p>
      <w:pPr>
        <w:widowControl/>
      </w:pPr>
      <w:r>
        <w:t>案件はNEWから、保留または定義された完了状態へ移る。比較群と反復ごとに初期状態を複製する。実行タスクはPENDING、LEASED、COMPLETED、FAILED、CANCELLEDとし、保留は業務上の結果、FAILEDは技術障害として別に集計する。</w:t>
      </w:r>
    </w:p>
    <w:p>
      <w:pPr>
        <w:widowControl/>
      </w:pPr>
      <w:r>
        <w:t>Expectedと参照v1は採点側に隔離し、一般セッションのGET応答やAI入力へ返さない。資料の保存先はサーバーで生成し、利用者のファイル名をパスとして使用しない。</w:t>
      </w:r>
    </w:p>
    <w:p>
      <w:pPr>
        <w:pStyle w:val="Heading1"/>
        <w:pageBreakBefore/>
      </w:pPr>
      <w:r>
        <w:t>08 AI処理と人の判断の取り込み</w:t>
      </w:r>
    </w:p>
    <w:tbl>
      <w:tblPr>
        <w:tblW w:type="auto" w:w="0"/>
        <w:jc w:val="center"/>
        <w:tblLayout w:type="fixed"/>
        <w:tblLook w:firstColumn="1" w:firstRow="1" w:lastColumn="0" w:lastRow="0" w:noHBand="0" w:noVBand="1" w:val="04A0"/>
      </w:tblPr>
      <w:tblGrid>
        <w:gridCol w:w="1584"/>
        <w:gridCol w:w="4680"/>
        <w:gridCol w:w="4104"/>
      </w:tblGrid>
      <w:tr>
        <w:trPr>
          <w:tblHeade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処理</w:t>
            </w:r>
          </w:p>
        </w:tc>
        <w:tc>
          <w:tcPr>
            <w:tcW w:type="dxa" w:w="46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入力と出力</w:t>
            </w:r>
          </w:p>
        </w:tc>
        <w:tc>
          <w:tcPr>
            <w:tcW w:type="dxa" w:w="41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必須の検証</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根拠抽出</w:t>
            </w:r>
          </w:p>
        </w:tc>
        <w:tc>
          <w:tcPr>
            <w:tcW w:type="dxa" w:w="46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資料と目的からObservationとSourceRefを返す。</w:t>
            </w:r>
          </w:p>
        </w:tc>
        <w:tc>
          <w:tcPr>
            <w:tcW w:type="dxa" w:w="41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資料ID、範囲、引用、値の型、根拠の実在。</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業務下書き</w:t>
            </w:r>
          </w:p>
        </w:tc>
        <w:tc>
          <w:tcPr>
            <w:tcW w:type="dxa" w:w="46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根拠からDomainSpec候補を返す。</w:t>
            </w:r>
          </w:p>
        </w:tc>
        <w:tc>
          <w:tcPr>
            <w:tcW w:type="dxa" w:w="41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操作先・完了条件・不明箇所を人が確認。</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案件判断</w:t>
            </w:r>
          </w:p>
        </w:tc>
        <w:tc>
          <w:tcPr>
            <w:tcW w:type="dxa" w:w="46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固定版と案件からDecisionを返す。</w:t>
            </w:r>
          </w:p>
        </w:tc>
        <w:tc>
          <w:tcPr>
            <w:tcW w:type="dxa" w:w="41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操作、項目、ルール、参照版が許可内。</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質問作成</w:t>
            </w:r>
          </w:p>
        </w:tc>
        <w:tc>
          <w:tcPr>
            <w:tcW w:type="dxa" w:w="46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開発案件の保留・不一致からQuestionを返す。</w:t>
            </w:r>
          </w:p>
        </w:tc>
        <w:tc>
          <w:tcPr>
            <w:tcW w:type="dxa" w:w="41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未使用案件と採点用正解を渡さない。</w:t>
            </w:r>
          </w:p>
        </w:tc>
      </w:tr>
      <w:tr>
        <w:trPr>
          <w:cantSplit/>
        </w:trPr>
        <w:tc>
          <w:tcPr>
            <w:tcW w:type="dxa" w:w="158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条件案作成</w:t>
            </w:r>
          </w:p>
        </w:tc>
        <w:tc>
          <w:tcPr>
            <w:tcW w:type="dxa" w:w="46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人の補足と元の定義からRule差分を返す。</w:t>
            </w:r>
          </w:p>
        </w:tc>
        <w:tc>
          <w:tcPr>
            <w:tcW w:type="dxa" w:w="4104"/>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根拠、適用範囲、優先順、競合。人が承認。</w:t>
            </w:r>
          </w:p>
        </w:tc>
      </w:tr>
    </w:tbl>
    <w:p>
      <w:pPr>
        <w:widowControl/>
        <w:spacing w:after="0"/>
      </w:pPr>
    </w:p>
    <w:p>
      <w:pPr>
        <w:pStyle w:val="Heading2"/>
      </w:pPr>
      <w:r>
        <w:t>質問を絞る手順</w:t>
      </w:r>
    </w:p>
    <w:p>
      <w:pPr>
        <w:widowControl/>
      </w:pPr>
      <w:r>
        <w:t>保留理由と不足項目が同じ開発案件をまとめる。質問候補は、対象の開発案件数を第一基準、誤実行を避ける重要性を第二基準として順序づける。実測していない効果や削減時間を点数として表示しない。1回に一つの質問を出し、最大3回の補足を記録する。</w:t>
      </w:r>
    </w:p>
    <w:p>
      <w:pPr>
        <w:widowControl/>
      </w:pPr>
      <w:r>
        <w:t>候補の対比例は質問の理解を助けるために生成できるが、正解付きの試験結果として扱わない。人が補った意味を条件式へ変換し、変更される対象案件と根拠を表示して承認を受ける。</w:t>
      </w:r>
    </w:p>
    <w:p>
      <w:pPr>
        <w:pStyle w:val="Heading2"/>
      </w:pPr>
      <w:r>
        <w:t>モデル呼出しの共通制約</w:t>
      </w:r>
    </w:p>
    <w:p>
      <w:pPr>
        <w:widowControl/>
      </w:pPr>
      <w:r>
        <w:t>model_idの初期値はgemini-3.5-flash、locationはglobalとする。初日に実環境で文章・動画・構造化応答を確認し、成功したSDK版、モデルID、temperature、出力上限、プロンプトを実行記録に固定する。モデル変更時は同じ比較の途中結果と混ぜず、全群を再測定する。</w:t>
      </w:r>
    </w:p>
    <w:p>
      <w:pPr>
        <w:widowControl/>
      </w:pPr>
      <w:r>
        <w:t>応答は構造化JSONとし、受信後にもローカル検証する。型不正は1回だけ修復を試し、再失敗時は保留またはFAILEDを返す。資料中の指示をシステム命令として扱わない。条件案にはツール追加や権限拡大を許可しない。</w:t>
      </w:r>
    </w:p>
    <w:p>
      <w:pPr>
        <w:widowControl/>
      </w:pPr>
      <w:r>
        <w:t>本仕様の「取り込む」は、業務条件を更新して推論・実行時に参照することを指す。モデルの重みを更新した、未知業務を完全に習得した、と表現しない。</w:t>
      </w:r>
    </w:p>
    <w:p>
      <w:pPr>
        <w:pStyle w:val="Heading1"/>
        <w:pageBreakBefore/>
      </w:pPr>
      <w:r>
        <w:t>09 実行と再開の実装規則</w:t>
      </w:r>
    </w:p>
    <w:p>
      <w:pPr>
        <w:widowControl/>
      </w:pPr>
      <w:r>
        <w:t>長時間の処理をHTTP応答後のバックグラウンドスレッドに任せない。ブラウザから案件単位のstep要求を送り、サーバーは1案件の判断と模擬実行を保存して応答する。ブラウザを閉じても記録は残り、再開時は未完了案件だけを処理する。</w:t>
      </w:r>
    </w:p>
    <w:tbl>
      <w:tblPr>
        <w:tblW w:type="auto" w:w="0"/>
        <w:jc w:val="center"/>
        <w:tblLayout w:type="fixed"/>
        <w:tblLook w:firstColumn="1" w:firstRow="1" w:lastColumn="0" w:lastRow="0" w:noHBand="0" w:noVBand="1" w:val="04A0"/>
      </w:tblPr>
      <w:tblGrid>
        <w:gridCol w:w="1440"/>
        <w:gridCol w:w="8928"/>
      </w:tblGrid>
      <w:tr>
        <w:trPr>
          <w:tblHeade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段階</w:t>
            </w:r>
          </w:p>
        </w:tc>
        <w:tc>
          <w:tcPr>
            <w:tcW w:type="dxa" w:w="89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処理</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1 取得</w:t>
            </w:r>
          </w:p>
        </w:tc>
        <w:tc>
          <w:tcPr>
            <w:tcW w:type="dxa" w:w="89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短いトランザクションでPENDINGタスクを取得し、所有トークンと90秒のleaseを設定する。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2 推論</w:t>
            </w:r>
          </w:p>
        </w:tc>
        <w:tc>
          <w:tcPr>
            <w:tcW w:type="dxa" w:w="89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トランザクションの外でGeminiを呼ぶ。ソフト期限35秒、通信を含む処理期限55秒を初期値とする。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3 再検証</w:t>
            </w:r>
          </w:p>
        </w:tc>
        <w:tc>
          <w:tcPr>
            <w:tcW w:type="dxa" w:w="89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所有トークン、資料・定義版、決定形式、許可条件を再確認する。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4 保存</w:t>
            </w:r>
          </w:p>
        </w:tc>
        <w:tc>
          <w:tcPr>
            <w:tcW w:type="dxa" w:w="89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同じ短いトランザクションで模擬状態、Receipt、タスク完了を保存する。</w:t>
            </w:r>
          </w:p>
        </w:tc>
      </w:tr>
      <w:tr>
        <w:trPr>
          <w:cantSplit/>
        </w:trPr>
        <w:tc>
          <w:tcPr>
            <w:tcW w:type="dxa" w:w="14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5 再開</w:t>
            </w:r>
          </w:p>
        </w:tc>
        <w:tc>
          <w:tcPr>
            <w:tcW w:type="dxa" w:w="89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期限切れleaseは再取得可能。古い所有者の遅延応答は破棄し、二重適用しない。</w:t>
            </w:r>
          </w:p>
        </w:tc>
      </w:tr>
    </w:tbl>
    <w:p>
      <w:pPr>
        <w:widowControl/>
        <w:spacing w:after="0"/>
      </w:pPr>
    </w:p>
    <w:p>
      <w:pPr>
        <w:pStyle w:val="Heading2"/>
      </w:pPr>
      <w:r>
        <w:t>一意性と並行数</w:t>
      </w:r>
    </w:p>
    <w:p>
      <w:pPr>
        <w:widowControl/>
      </w:pPr>
      <w:r>
        <w:t>一意キーはrun_id、arm、case_id、repeat、step_indexの組合せ。完了済みキーへの要求は既存Receiptを返す。各タスクは独立した案件状態を持ち、同一workspaceで最大2件まで処理する。Firestoreのトランザクション内で外部AI呼出しをしない。</w:t>
      </w:r>
    </w:p>
    <w:p>
      <w:pPr>
        <w:pStyle w:val="Heading2"/>
      </w:pPr>
      <w:r>
        <w:t>エラーと再試行</w:t>
      </w:r>
    </w:p>
    <w:p>
      <w:pPr>
        <w:widowControl/>
      </w:pPr>
      <w:r>
        <w:t>429と一時的な5xxはRetry-Afterを優先し、上限付きで1回再試行する。長い待ちが必要なら要求を終了し、画面から再開する。タイムアウト、JSON修復、再試行も費用と遅延に含める。状態更新後の応答紛失はReceipt再取得で処理する。</w:t>
      </w:r>
    </w:p>
    <w:p>
      <w:pPr>
        <w:widowControl/>
      </w:pPr>
      <w:r>
        <w:t>Cloud RunのHTTP期限は90秒、アプリの処理期限は55秒を初期値とする。LLM通信には明示的な期限を設定する。外部サービスが期限を守らない場合も、所有トークンの検証で遅延応答の適用を防ぐ。</w:t>
      </w:r>
    </w:p>
    <w:p>
      <w:pPr>
        <w:pStyle w:val="Heading2"/>
      </w:pPr>
      <w:r>
        <w:t>結果の再利用</w:t>
      </w:r>
    </w:p>
    <w:p>
      <w:pPr>
        <w:widowControl/>
      </w:pPr>
      <w:r>
        <w:t>データ、資料、定義、モデル、プロンプトのハッシュがすべて同じ場合のみ、保存結果を参照できる。既存結果の閲覧はRECORDEDとして明示する。LIVEを選んだ場合は、新しい実行として記録する。</w:t>
      </w:r>
    </w:p>
    <w:p>
      <w:pPr>
        <w:pStyle w:val="Heading1"/>
        <w:pageBreakBefore/>
      </w:pPr>
      <w:r>
        <w:t>10 APIと入出力の確定事項</w:t>
      </w:r>
    </w:p>
    <w:p>
      <w:pPr>
        <w:widowControl/>
      </w:pPr>
      <w:r>
        <w:t>APIは同一オリジンの /api/v1 配下に置く。全更新でsession、CSRF、入力上限を確認する。更新・実行要求にはIdempotency-Keyを付け、版を変える要求にはbase_versionを必須とする。</w:t>
      </w:r>
    </w:p>
    <w:tbl>
      <w:tblPr>
        <w:tblW w:type="auto" w:w="0"/>
        <w:jc w:val="center"/>
        <w:tblLayout w:type="fixed"/>
        <w:tblLook w:firstColumn="1" w:firstRow="1" w:lastColumn="0" w:lastRow="0" w:noHBand="0" w:noVBand="1" w:val="04A0"/>
      </w:tblPr>
      <w:tblGrid>
        <w:gridCol w:w="3600"/>
        <w:gridCol w:w="4032"/>
        <w:gridCol w:w="2736"/>
      </w:tblGrid>
      <w:tr>
        <w:trPr>
          <w:tblHeade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19"/>
              </w:rPr>
              <w:t>方式と経路</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19"/>
              </w:rPr>
              <w:t>主な入力</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19"/>
              </w:rPr>
              <w:t>返すもの</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POST /workspaces</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goal、sample_id任意</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workspace_id、状態</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POST /sources</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workspace_id、file</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source_id、hash、状態</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POST /domains/draft</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workspace_id、source_ids</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domain_draft、不足事項</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POST /domains/approve</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draft_id、base_version</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domain_version、hash</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POST /cases/import</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workspace_id、cases</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登録件数、検証エラー</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POST /runs</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workspace_id、case_ids、arm、mode、repeats</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run_id、固定した版と設定</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POST /runs/{id}/step</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request_id</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task状態、Decision、Receipt</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GET /runs/{id}</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なし</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進捗、結果、技術障害</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POST /questions</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workspace_id、dev_run_id</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Question候補</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POST /teachings</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question_id、human_text、base_version</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条件案、対象範囲、差分</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POST /teachings/{id}/approve</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base_version</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新しい版とhash</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POST /runs/{id}/cancel</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なし</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新規取得の停止状態</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GET /exports/{run_id}</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なし</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19"/>
              </w:rPr>
              <w:t>許可済み結果のJSON</w:t>
            </w:r>
          </w:p>
        </w:tc>
      </w:tr>
      <w:tr>
        <w:trPr>
          <w:cantSplit/>
        </w:trPr>
        <w:tc>
          <w:tcPr>
            <w:tcW w:type="dxa" w:w="36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GET /health</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なし</w:t>
            </w:r>
          </w:p>
        </w:tc>
        <w:tc>
          <w:tcPr>
            <w:tcW w:type="dxa" w:w="273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19"/>
              </w:rPr>
              <w:t>稼働状態と公開用build_id</w:t>
            </w:r>
          </w:p>
        </w:tc>
      </w:tr>
    </w:tbl>
    <w:p>
      <w:pPr>
        <w:widowControl/>
        <w:spacing w:after="0"/>
      </w:pPr>
    </w:p>
    <w:p>
      <w:pPr>
        <w:pStyle w:val="Heading2"/>
      </w:pPr>
      <w:r>
        <w:t>共通エラー</w:t>
      </w:r>
    </w:p>
    <w:p>
      <w:pPr>
        <w:widowControl/>
      </w:pPr>
      <w:r>
        <w:t>400 INVALID_INPUT、401 SESSION_REQUIRED、403 FORBIDDEN、409 VERSION_CONFLICT、413 INPUT_TOO_LARGE、422 RULE_CONFLICT、429 BUDGET_OR_RATE_LIMIT、502 MODEL_FAILURE、504 STEP_TIMEOUTを定義する。Errorにはcode、message、retryable、request_idを返す。</w:t>
      </w:r>
    </w:p>
    <w:p>
      <w:pPr>
        <w:pStyle w:val="Heading1"/>
        <w:pageBreakBefore/>
      </w:pPr>
      <w:r>
        <w:t>11 検証データと比較方法</w:t>
      </w:r>
    </w:p>
    <w:p>
      <w:pPr>
        <w:widowControl/>
      </w:pPr>
      <w:r>
        <w:t>2業務の各20件を、開発用8件と未使用12件に分ける。未使用側は通常4件、補足によって処理可能になる案件4件、保留必須4件とする。合計40件、未使用24件。最終測定前に入力・正解・分割・ハッシュを凍結する。</w:t>
      </w:r>
    </w:p>
    <w:tbl>
      <w:tblPr>
        <w:tblW w:type="auto" w:w="0"/>
        <w:jc w:val="center"/>
        <w:tblLayout w:type="fixed"/>
        <w:tblLook w:firstColumn="1" w:firstRow="1" w:lastColumn="0" w:lastRow="0" w:noHBand="0" w:noVBand="1" w:val="04A0"/>
      </w:tblPr>
      <w:tblGrid>
        <w:gridCol w:w="1728"/>
        <w:gridCol w:w="4608"/>
        <w:gridCol w:w="4032"/>
      </w:tblGrid>
      <w:tr>
        <w:trPr>
          <w:tblHeade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業務</w:t>
            </w:r>
          </w:p>
        </w:tc>
        <w:tc>
          <w:tcPr>
            <w:tcW w:type="dxa" w:w="460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補う判断</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変えて試す条件</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請求書受付</w:t>
            </w:r>
          </w:p>
        </w:tc>
        <w:tc>
          <w:tcPr>
            <w:tcW w:type="dxa" w:w="460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番号が重複していても、分割請求の契約と別の納品根拠が揃えば承認待ちへ回せる。</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契約の有無、納品根拠、同一納品、確認済み供給者、欠測。支払はしない。</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サービス問い合わせ</w:t>
            </w:r>
          </w:p>
        </w:tc>
        <w:tc>
          <w:tcPr>
            <w:tcW w:type="dxa" w:w="460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少人数の障害でも、締切2時間以内の重要業務を妨げ、代替手段がなければ優先する。</w:t>
            </w:r>
          </w:p>
        </w:tc>
        <w:tc>
          <w:tcPr>
            <w:tcW w:type="dxa" w:w="403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影響人数、締切境界、代替手段、業務影響、欠測。顧客送信はしない。</w:t>
            </w:r>
          </w:p>
        </w:tc>
      </w:tr>
    </w:tbl>
    <w:p>
      <w:pPr>
        <w:widowControl/>
        <w:spacing w:after="0"/>
      </w:pPr>
    </w:p>
    <w:tbl>
      <w:tblPr>
        <w:tblW w:type="auto" w:w="0"/>
        <w:jc w:val="center"/>
        <w:tblLayout w:type="fixed"/>
        <w:tblLook w:firstColumn="1" w:firstRow="1" w:lastColumn="0" w:lastRow="0" w:noHBand="0" w:noVBand="1" w:val="04A0"/>
      </w:tblPr>
      <w:tblGrid>
        <w:gridCol w:w="2160"/>
        <w:gridCol w:w="8208"/>
      </w:tblGrid>
      <w:tr>
        <w:trPr>
          <w:tblHeader/>
          <w:cantSplit/>
        </w:trPr>
        <w:tc>
          <w:tcPr>
            <w:tcW w:type="dxa" w:w="21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比較群</w:t>
            </w:r>
          </w:p>
        </w:tc>
        <w:tc>
          <w:tcPr>
            <w:tcW w:type="dxa" w:w="820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与える情報と制御</w:t>
            </w:r>
          </w:p>
        </w:tc>
      </w:tr>
      <w:tr>
        <w:trPr>
          <w:cantSplit/>
        </w:trPr>
        <w:tc>
          <w:tcPr>
            <w:tcW w:type="dxa" w:w="21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A 初期資料のみ</w:t>
            </w:r>
          </w:p>
        </w:tc>
        <w:tc>
          <w:tcPr>
            <w:tcW w:type="dxa" w:w="820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初期の資料と業務定義で実行する。意図的に弱いモデルへ変えない。</w:t>
            </w:r>
          </w:p>
        </w:tc>
      </w:tr>
      <w:tr>
        <w:trPr>
          <w:cantSplit/>
        </w:trPr>
        <w:tc>
          <w:tcPr>
            <w:tcW w:type="dxa" w:w="21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B 文章の補足</w:t>
            </w:r>
          </w:p>
        </w:tc>
        <w:tc>
          <w:tcPr>
            <w:tcW w:type="dxa" w:w="820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Aに、人がJTへ与えたのと同じ補足を文章で追加する。</w:t>
            </w:r>
          </w:p>
        </w:tc>
      </w:tr>
      <w:tr>
        <w:trPr>
          <w:cantSplit/>
        </w:trPr>
        <w:tc>
          <w:tcPr>
            <w:tcW w:type="dxa" w:w="216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C Judgment Transfer</w:t>
            </w:r>
          </w:p>
        </w:tc>
        <w:tc>
          <w:tcPr>
            <w:tcW w:type="dxa" w:w="820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同じ補足を、人が確認した条件・根拠・実行制御へ反映する。</w:t>
            </w:r>
          </w:p>
        </w:tc>
      </w:tr>
    </w:tbl>
    <w:p>
      <w:pPr>
        <w:widowControl/>
        <w:spacing w:after="0"/>
      </w:pPr>
    </w:p>
    <w:p>
      <w:pPr>
        <w:widowControl/>
      </w:pPr>
      <w:r>
        <w:t>各群でモデル、案件、初期状態、応答上限、再試行上限を揃え、3反復する。未使用24件×3群×3反復で216判断呼出しとなる。資料抽出の共有コストは別記し、費用比較では各群への配賦方法を揃える。</w:t>
      </w:r>
    </w:p>
    <w:p>
      <w:pPr>
        <w:widowControl/>
      </w:pPr>
      <w:r>
        <w:t>AとBは模擬環境内の比較専用経路とし、Cと同じ操作・項目・セッション制限を使う。Bにも同じ承認済みの補足を与え、v0の業務条件で新しい判断を強制拒否しない。機械可読な業務条件による実行判定はCの比較対象とする。AとBを顧客システムへ接続しない。</w:t>
      </w:r>
    </w:p>
    <w:p>
      <w:pPr>
        <w:pStyle w:val="Heading2"/>
      </w:pPr>
      <w:r>
        <w:t>指標と合格の意味</w:t>
      </w:r>
    </w:p>
    <w:p>
      <w:pPr>
        <w:widowControl/>
      </w:pPr>
      <w:r>
        <w:t>正しい自動完了率＝正しく完了し、保留でない案件数／全案件数。判断正解率は正しい保留も含める。重大誤実行数、人への補足回数、使用トークン、経過時間を併記する。FAILEDも分母から除外しない。24種類と3反復を72種類とは表現しない。</w:t>
      </w:r>
    </w:p>
    <w:p>
      <w:pPr>
        <w:widowControl/>
      </w:pPr>
      <w:r>
        <w:t>目標はCのAに対する完了率25ポイント以上の改善と重大誤実行0件。Bに対する優位性は実測で判断し、同等なら追跡可能性・適用制御の差を説明する。小規模な架空データの結果を、本番安全性の保証や市場全体の性能としない。</w:t>
      </w:r>
    </w:p>
    <w:p>
      <w:pPr>
        <w:pStyle w:val="Heading1"/>
        <w:pageBreakBefore/>
      </w:pPr>
      <w:r>
        <w:t>12 安全性と運用上限</w:t>
      </w:r>
    </w:p>
    <w:tbl>
      <w:tblPr>
        <w:tblW w:type="auto" w:w="0"/>
        <w:jc w:val="center"/>
        <w:tblLayout w:type="fixed"/>
        <w:tblLook w:firstColumn="1" w:firstRow="1" w:lastColumn="0" w:lastRow="0" w:noHBand="0" w:noVBand="1" w:val="04A0"/>
      </w:tblPr>
      <w:tblGrid>
        <w:gridCol w:w="1728"/>
        <w:gridCol w:w="8640"/>
      </w:tblGrid>
      <w:tr>
        <w:trPr>
          <w:tblHeade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対象</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第1版の必須制御</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外部への影響</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操作はセッション内の模擬状態更新のみ。支払、送信、顧客データ変更、権限付与は行わない。</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セッション</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ランダムな署名付きHttpOnly cookie、Secure、SameSite、CSRF確認。全オブジェクトで所有者を照合する。</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公開デモ</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サンプルを個別複製し、有効期間60分。持込みは架空・匿名化済み資料に限定する旨を表示する。</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アップロード</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1workspace最大5ファイル。TXT 1MiB、PDF 5MiBかつ10ページ、画像各2MiB、MP4 10MiBかつ60秒。合計20MiB。</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入力検証</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拡張子・MIME・実体を照合する。パス指定、埋込み実行、マクロ、任意URLの取得を認めない。</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保存</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非公開バケット。ブラウザからFirestoreへ直接接続しない。本文・機密値を公開ログへ記録しない。</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負荷</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1workspace同時2案件。公開体験は1セッション12判断呼出しまで。正式評価は管理者実行枠を別管理。</w:t>
            </w:r>
          </w:p>
        </w:tc>
      </w:tr>
      <w:tr>
        <w:trPr>
          <w:cantSplit/>
        </w:trPr>
        <w:tc>
          <w:tcPr>
            <w:tcW w:type="dxa" w:w="172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実行環境</w:t>
            </w:r>
          </w:p>
        </w:tc>
        <w:tc>
          <w:tcPr>
            <w:tcW w:type="dxa" w:w="86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Cloud Runは最小0、最大2インスタンス、1 vCPU、1GiBを初期値とし、実測して変更を記録する。</w:t>
            </w:r>
          </w:p>
        </w:tc>
      </w:tr>
    </w:tbl>
    <w:p>
      <w:pPr>
        <w:widowControl/>
        <w:spacing w:after="0"/>
      </w:pPr>
    </w:p>
    <w:p>
      <w:pPr>
        <w:pStyle w:val="Heading2"/>
      </w:pPr>
      <w:r>
        <w:t>費用を止める仕組み</w:t>
      </w:r>
    </w:p>
    <w:p>
      <w:pPr>
        <w:widowControl/>
      </w:pPr>
      <w:r>
        <w:t>モデル呼出し前に回数と見積上限を予約し、使用量で精算する。全体600判断呼出し／日と、開発・審査期間のモデル費用US$20を設計上の初期上限とする。開始日に公式単価と割当を確認して設定する。設定がなければLIVEを無効にする。クラウド基盤費用は別に監視する。</w:t>
      </w:r>
    </w:p>
    <w:p>
      <w:pPr>
        <w:widowControl/>
      </w:pPr>
      <w:r>
        <w:t>請求アラートは強制停止ではない。モデル側の上限はアプリで制御し、ストレージ・実行基盤はリソース上限と運用確認を併用する。本仕様作成では課金設定の変更や有料実行は行っていない。</w:t>
      </w:r>
    </w:p>
    <w:p>
      <w:pPr>
        <w:pStyle w:val="Heading1"/>
        <w:pageBreakBefore/>
      </w:pPr>
      <w:r>
        <w:t>13 4日間の実行計画</w:t>
      </w:r>
    </w:p>
    <w:p>
      <w:pPr>
        <w:widowControl/>
      </w:pPr>
      <w:r>
        <w:t>1日8時間を、計画作業6時間と予備2時間に分ける。チーム員の作業を前提にしない。D1からD4は実作業日であり、カレンダー上の日時は本書では予約していない。自主提出目標までに4枠を配置する。</w:t>
      </w:r>
    </w:p>
    <w:tbl>
      <w:tblPr>
        <w:tblW w:type="auto" w:w="0"/>
        <w:jc w:val="center"/>
        <w:tblLayout w:type="fixed"/>
        <w:tblLook w:firstColumn="1" w:firstRow="1" w:lastColumn="0" w:lastRow="0" w:noHBand="0" w:noVBand="1" w:val="04A0"/>
      </w:tblPr>
      <w:tblGrid>
        <w:gridCol w:w="1152"/>
        <w:gridCol w:w="5976"/>
        <w:gridCol w:w="3240"/>
      </w:tblGrid>
      <w:tr>
        <w:trPr>
          <w:tblHeader/>
          <w:cantSplit/>
        </w:trPr>
        <w:tc>
          <w:tcPr>
            <w:tcW w:type="dxa" w:w="11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日</w:t>
            </w:r>
          </w:p>
        </w:tc>
        <w:tc>
          <w:tcPr>
            <w:tcW w:type="dxa" w:w="597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計画作業</w:t>
            </w:r>
          </w:p>
        </w:tc>
        <w:tc>
          <w:tcPr>
            <w:tcW w:type="dxa" w:w="32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完成点</w:t>
            </w:r>
          </w:p>
        </w:tc>
      </w:tr>
      <w:tr>
        <w:trPr>
          <w:cantSplit/>
        </w:trPr>
        <w:tc>
          <w:tcPr>
            <w:tcW w:type="dxa" w:w="11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D1 6h</w:t>
            </w:r>
          </w:p>
        </w:tc>
        <w:tc>
          <w:tcPr>
            <w:tcW w:type="dxa" w:w="597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環境0.75h、契約1h、模擬実行と採点1.75h、最初のLIVE処理1.5h、配置1h。</w:t>
            </w:r>
          </w:p>
        </w:tc>
        <w:tc>
          <w:tcPr>
            <w:tcW w:type="dxa" w:w="32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公開経路、2業務の固定応答試験、1件の実AI処理。</w:t>
            </w:r>
          </w:p>
        </w:tc>
      </w:tr>
      <w:tr>
        <w:trPr>
          <w:cantSplit/>
        </w:trPr>
        <w:tc>
          <w:tcPr>
            <w:tcW w:type="dxa" w:w="11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D2 6h</w:t>
            </w:r>
          </w:p>
        </w:tc>
        <w:tc>
          <w:tcPr>
            <w:tcW w:type="dxa" w:w="597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資料抽出1.5h、質問と承認1.5h、3画面2h、再開処理1h。</w:t>
            </w:r>
          </w:p>
        </w:tc>
        <w:tc>
          <w:tcPr>
            <w:tcW w:type="dxa" w:w="32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資料から補足・承認・再実行までつながる。</w:t>
            </w:r>
          </w:p>
        </w:tc>
      </w:tr>
      <w:tr>
        <w:trPr>
          <w:cantSplit/>
        </w:trPr>
        <w:tc>
          <w:tcPr>
            <w:tcW w:type="dxa" w:w="11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D3 6h</w:t>
            </w:r>
          </w:p>
        </w:tc>
        <w:tc>
          <w:tcPr>
            <w:tcW w:type="dxa" w:w="597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別業務1h、正式比較1.5h、障害と安全1.5h、版固定と出力1h、デモ1h。</w:t>
            </w:r>
          </w:p>
        </w:tc>
        <w:tc>
          <w:tcPr>
            <w:tcW w:type="dxa" w:w="32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P0検証、実測、機能固定、録画可能な版。</w:t>
            </w:r>
          </w:p>
        </w:tc>
      </w:tr>
      <w:tr>
        <w:trPr>
          <w:cantSplit/>
        </w:trPr>
        <w:tc>
          <w:tcPr>
            <w:tcW w:type="dxa" w:w="11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D4 6h</w:t>
            </w:r>
          </w:p>
        </w:tc>
        <w:tc>
          <w:tcPr>
            <w:tcW w:type="dxa" w:w="597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録画1.75h、指定デッキ1.5h、審査導線1h、提出0.75h、最終確認1h。</w:t>
            </w:r>
          </w:p>
        </w:tc>
        <w:tc>
          <w:tcPr>
            <w:tcW w:type="dxa" w:w="324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稼働URL、動画、デッキ、コード、提出控え。</w:t>
            </w:r>
          </w:p>
        </w:tc>
      </w:tr>
    </w:tbl>
    <w:p>
      <w:pPr>
        <w:widowControl/>
        <w:spacing w:after="0"/>
      </w:pPr>
    </w:p>
    <w:p>
      <w:pPr>
        <w:pStyle w:val="Heading2"/>
      </w:pPr>
      <w:r>
        <w:t>予備8時間の使い方</w:t>
      </w:r>
    </w:p>
    <w:p>
      <w:pPr>
        <w:widowControl/>
      </w:pPr>
      <w:r>
        <w:t>各日の2時間は、権限・配置、AI応答、検証で発生する不具合に使う。追加機能の枠としない。D3までに問題が解消できれば、D4の予備は提出後の修正余地として残す。提出物の準備を予備枠へ押し出さない。</w:t>
      </w:r>
    </w:p>
    <w:p>
      <w:pPr>
        <w:pStyle w:val="Heading2"/>
      </w:pPr>
      <w:r>
        <w:t>資料と実測が遅れた場合</w:t>
      </w:r>
    </w:p>
    <w:p>
      <w:pPr>
        <w:widowControl/>
      </w:pPr>
      <w:r>
        <w:t>外部資料0件でも同梱材料で開発・提出を成立させる。実資料がD2終了までに届けば、匿名化と期待結果確認を含め1時間以内で差し替え可能か判定する。収まらない場合は別の追加検証として保持し、提出版の入出力を作り直さない。</w:t>
      </w:r>
    </w:p>
    <w:p>
      <w:pPr>
        <w:widowControl/>
      </w:pPr>
      <w:r>
        <w:t>実AI接続に失敗した場合はMOCKで共通処理を進め、接続の障害を独立して解消する。ただしLIVEが未確認のまま、動作するAI作品として完成扱いにはしない。</w:t>
      </w:r>
    </w:p>
    <w:p>
      <w:pPr>
        <w:pStyle w:val="Heading2"/>
      </w:pPr>
      <w:r>
        <w:t>変更の扱い</w:t>
      </w:r>
    </w:p>
    <w:p>
      <w:pPr>
        <w:widowControl/>
      </w:pPr>
      <w:r>
        <w:t>P0、汎用性、根拠、未使用案件、実行記録は納期調整のために削らない。P0に影響する変更は理由と残工数を記録する。予備を使い切る見込みになった時点で、未達事項と選択肢を示し、完成したと装わない。</w:t>
      </w:r>
    </w:p>
    <w:p>
      <w:pPr>
        <w:pStyle w:val="Heading1"/>
        <w:pageBreakBefore/>
      </w:pPr>
      <w:r>
        <w:t>14 受入試験と出荷判定</w:t>
      </w:r>
    </w:p>
    <w:p>
      <w:pPr>
        <w:widowControl/>
      </w:pPr>
      <w:r>
        <w:t>以下は全てP0とする。細分化した27項目は添付acceptance_tests.jsonに定義する。自動試験、実機の操作記録、実測結果を対応づけ、未実施を合格にしない。</w:t>
      </w:r>
    </w:p>
    <w:tbl>
      <w:tblPr>
        <w:tblW w:type="auto" w:w="0"/>
        <w:jc w:val="center"/>
        <w:tblLayout w:type="fixed"/>
        <w:tblLook w:firstColumn="1" w:firstRow="1" w:lastColumn="0" w:lastRow="0" w:noHBand="0" w:noVBand="1" w:val="04A0"/>
      </w:tblPr>
      <w:tblGrid>
        <w:gridCol w:w="1872"/>
        <w:gridCol w:w="6696"/>
        <w:gridCol w:w="1800"/>
      </w:tblGrid>
      <w:tr>
        <w:trPr>
          <w:tblHeade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判定領域</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合格条件</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試験ID</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契約と汎用性</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不正入力を拒否。2業務を同一中核コードで処理。</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T01 T02</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材料なしの開発</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MOCKで一連の操作が完結し、LIVEと混同しない。</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T03 T26</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実AIと根拠</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文章と短い動画を実際に解析。根拠不正・未知値は実行不可。</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T04 T05 T06</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人の判断</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承認前は未反映。古い版の承認・競合を拒否。</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T07 T08 T09</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実行と再開</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状態を実際に更新。二重要求・中断で二重適用しない。</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T10 T11 T12 T13</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評価の妥当性</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未使用案件を指導に利用しない。条件を揃え、失敗を含む実測を出す。</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T14 T15 T16</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誤実行</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最終標本の保留必須案件に重大誤実行0件。</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T17</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アクセスと秘密</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他セッション不可。不正資料、秘密露出、上限超過を防ぐ。</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T18 T19 T20 T21</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審査導線</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新しいブラウザで主デモ完了。エラーと保存結果を正しく表示。</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T22</w:t>
            </w:r>
          </w:p>
        </w:tc>
      </w:tr>
      <w:tr>
        <w:trPr>
          <w:cantSplit/>
        </w:trPr>
        <w:tc>
          <w:tcPr>
            <w:tcW w:type="dxa" w:w="187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版と出力</w:t>
            </w:r>
          </w:p>
        </w:tc>
        <w:tc>
          <w:tcPr>
            <w:tcW w:type="dxa" w:w="669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資料変更で再確認。外部副作用なし。結果の版が揃う。</w:t>
            </w:r>
          </w:p>
        </w:tc>
        <w:tc>
          <w:tcPr>
            <w:tcW w:type="dxa" w:w="180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T23 T24 T25</w:t>
            </w:r>
          </w:p>
        </w:tc>
      </w:tr>
    </w:tbl>
    <w:p>
      <w:pPr>
        <w:widowControl/>
        <w:spacing w:after="0"/>
      </w:pPr>
    </w:p>
    <w:p>
      <w:pPr>
        <w:pStyle w:val="Heading2"/>
      </w:pPr>
      <w:r>
        <w:t>自動試験の最小セット</w:t>
      </w:r>
    </w:p>
    <w:p>
      <w:pPr>
        <w:widowControl/>
      </w:pPr>
      <w:r>
        <w:t>条件式はtrue、false、UNKNOWNを全演算子で試す。ルール競合、優先順、存在確認、型不正を含める。APIは承認競合、所有者不一致、二重実行、lease期限切れ、予算超過を試す。MOCKとLIVEの設定漏れを起動時に検出する。</w:t>
      </w:r>
    </w:p>
    <w:p>
      <w:pPr>
        <w:pStyle w:val="Heading2"/>
      </w:pPr>
      <w:r>
        <w:t>機能完了とは別に確認するもの</w:t>
      </w:r>
    </w:p>
    <w:p>
      <w:pPr>
        <w:widowControl/>
      </w:pPr>
      <w:r>
        <w:t>改善目標の達成、B方式との比較、第三者の業務への適用は、効果の確認として別欄で報告する。外部資料での追加検証T27は第1版のP1だが、2業務の汎用性T02はP0のまま維持する。</w:t>
      </w:r>
    </w:p>
    <w:p>
      <w:pPr>
        <w:pStyle w:val="Heading1"/>
        <w:pageBreakBefore/>
      </w:pPr>
      <w:r>
        <w:t>15 提出物とデモの構成</w:t>
      </w:r>
    </w:p>
    <w:p>
      <w:pPr>
        <w:widowControl/>
      </w:pPr>
      <w:r>
        <w:t>応募テーマはFuture of Work &amp; Enterprise Productivity。技術40%、課題適合と効果25%、独創性25%、UX10%に、具体的な提出証拠を割り当てる。[S1]</w:t>
      </w:r>
    </w:p>
    <w:tbl>
      <w:tblPr>
        <w:tblW w:type="auto" w:w="0"/>
        <w:jc w:val="center"/>
        <w:tblLayout w:type="fixed"/>
        <w:tblLook w:firstColumn="1" w:firstRow="1" w:lastColumn="0" w:lastRow="0" w:noHBand="0" w:noVBand="1" w:val="04A0"/>
      </w:tblPr>
      <w:tblGrid>
        <w:gridCol w:w="2016"/>
        <w:gridCol w:w="8352"/>
      </w:tblGrid>
      <w:tr>
        <w:trPr>
          <w:tblHeader/>
          <w:cantSplit/>
        </w:trPr>
        <w:tc>
          <w:tcPr>
            <w:tcW w:type="dxa" w:w="201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経過</w:t>
            </w:r>
          </w:p>
        </w:tc>
        <w:tc>
          <w:tcPr>
            <w:tcW w:type="dxa" w:w="83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見せる内容</w:t>
            </w:r>
          </w:p>
        </w:tc>
      </w:tr>
      <w:tr>
        <w:trPr>
          <w:cantSplit/>
        </w:trPr>
        <w:tc>
          <w:tcPr>
            <w:tcW w:type="dxa" w:w="201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0秒から20秒</w:t>
            </w:r>
          </w:p>
        </w:tc>
        <w:tc>
          <w:tcPr>
            <w:tcW w:type="dxa" w:w="83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誰のどの仕事を、どの資料だけでは任せられないのかを示す。</w:t>
            </w:r>
          </w:p>
        </w:tc>
      </w:tr>
      <w:tr>
        <w:trPr>
          <w:cantSplit/>
        </w:trPr>
        <w:tc>
          <w:tcPr>
            <w:tcW w:type="dxa" w:w="201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20秒から45秒</w:t>
            </w:r>
          </w:p>
        </w:tc>
        <w:tc>
          <w:tcPr>
            <w:tcW w:type="dxa" w:w="83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資料と画面・動画の根拠、初回の保留案件を示す。</w:t>
            </w:r>
          </w:p>
        </w:tc>
      </w:tr>
      <w:tr>
        <w:trPr>
          <w:cantSplit/>
        </w:trPr>
        <w:tc>
          <w:tcPr>
            <w:tcW w:type="dxa" w:w="201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45秒から80秒</w:t>
            </w:r>
          </w:p>
        </w:tc>
        <w:tc>
          <w:tcPr>
            <w:tcW w:type="dxa" w:w="83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質問に一つ補足し、条件案の対象と根拠を確認して承認する。</w:t>
            </w:r>
          </w:p>
        </w:tc>
      </w:tr>
      <w:tr>
        <w:trPr>
          <w:cantSplit/>
        </w:trPr>
        <w:tc>
          <w:tcPr>
            <w:tcW w:type="dxa" w:w="201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80秒から120秒</w:t>
            </w:r>
          </w:p>
        </w:tc>
        <w:tc>
          <w:tcPr>
            <w:tcW w:type="dxa" w:w="83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LIVEで一件を再実行。状態とReceiptが変わったことを示す。</w:t>
            </w:r>
          </w:p>
        </w:tc>
      </w:tr>
      <w:tr>
        <w:trPr>
          <w:cantSplit/>
        </w:trPr>
        <w:tc>
          <w:tcPr>
            <w:tcW w:type="dxa" w:w="201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120秒から150秒</w:t>
            </w:r>
          </w:p>
        </w:tc>
        <w:tc>
          <w:tcPr>
            <w:tcW w:type="dxa" w:w="83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凍結済み未使用案件の測定結果を、日時付きRECORDED結果として示す。</w:t>
            </w:r>
          </w:p>
        </w:tc>
      </w:tr>
      <w:tr>
        <w:trPr>
          <w:cantSplit/>
        </w:trPr>
        <w:tc>
          <w:tcPr>
            <w:tcW w:type="dxa" w:w="2016"/>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150秒から170秒</w:t>
            </w:r>
          </w:p>
        </w:tc>
        <w:tc>
          <w:tcPr>
            <w:tcW w:type="dxa" w:w="8352"/>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別業務を同一コードで動かす証拠と、有償検証への用途を示す。</w:t>
            </w:r>
          </w:p>
        </w:tc>
      </w:tr>
    </w:tbl>
    <w:p>
      <w:pPr>
        <w:widowControl/>
        <w:spacing w:after="0"/>
      </w:pPr>
    </w:p>
    <w:p>
      <w:pPr>
        <w:pStyle w:val="Heading2"/>
      </w:pPr>
      <w:r>
        <w:t>必須提出物</w:t>
      </w:r>
    </w:p>
    <w:p>
      <w:pPr>
        <w:widowControl/>
      </w:pPr>
      <w:r>
        <w:t>稼働URL、公開GitHub、指定テンプレートのデッキと英語PDF、英語デモ動画、短い説明を揃える。コード、README、提出説明、画面は英語。本書は日本語の社内開発仕様であり、そのまま公開リポジトリへ入れない。</w:t>
      </w:r>
    </w:p>
    <w:p>
      <w:pPr>
        <w:widowControl/>
      </w:pPr>
      <w:r>
        <w:t>10月9日と10日の案内メールは動画3〜4分、正式規約は3分未満と記載が異なる。現在は規約優先で170秒を設計値とし、提出画面で最新版を確認する。テンプレートとプロトタイプ稼働維持期間もD1に取得して固定する。[S2]</w:t>
      </w:r>
    </w:p>
    <w:p>
      <w:pPr>
        <w:pStyle w:val="Heading2"/>
      </w:pPr>
      <w:r>
        <w:t>鮮度と公開範囲</w:t>
      </w:r>
    </w:p>
    <w:p>
      <w:pPr>
        <w:widowControl/>
      </w:pPr>
      <w:r>
        <w:t>本大会は期間中に作られた新規コードと素材を求める。作成日とコミット履歴を残し、既存製品の改題・再提出にしない。規約には終了後6か月の独占ライセンス等の先行提示条項と提出内容の広報利用条項があるため、秘密の顧客資料や既存コアを含めない。[S2]</w:t>
      </w:r>
    </w:p>
    <w:p>
      <w:pPr>
        <w:widowControl/>
      </w:pPr>
      <w:r>
        <w:t>チームは2〜4名で10月11日までに確定する。制作工数とは切り分ける。12月4日のシンガポール現地発表については、参加可能なチーム員をあらかじめ配置する。[S3]</w:t>
      </w:r>
    </w:p>
    <w:p>
      <w:pPr>
        <w:pStyle w:val="Heading1"/>
        <w:pageBreakBefore/>
      </w:pPr>
      <w:r>
        <w:t>16 開発開始時の指示と未確定事項</w:t>
      </w:r>
    </w:p>
    <w:p>
      <w:pPr>
        <w:pStyle w:val="Heading2"/>
      </w:pPr>
      <w:r>
        <w:t>次の開発セッションの最初に行うこと</w:t>
      </w:r>
    </w:p>
    <w:p>
      <w:pPr>
        <w:pStyle w:val="ListBullet"/>
        <w:widowControl/>
      </w:pPr>
      <w:r>
        <w:t>新規リポジトリに本仕様の実装範囲と24時間の作業項目を登録する。既存ReadinessOpsのフォルダを作業対象にしない。</w:t>
      </w:r>
    </w:p>
    <w:p>
      <w:pPr>
        <w:pStyle w:val="ListBullet"/>
        <w:widowControl/>
      </w:pPr>
      <w:r>
        <w:t>契約JSONと同梱fixturesを読み、MOCKから着手する。正解と参照v1がModelAdapterの入力へ混入しない構造を先に作る。</w:t>
      </w:r>
    </w:p>
    <w:p>
      <w:pPr>
        <w:pStyle w:val="ListBullet"/>
        <w:widowControl/>
      </w:pPr>
      <w:r>
        <w:t>初日45分でGCP疎通と審査員の公開経路を確認する。組織制約の変更には権限者の承認を得る。公開が拒否されても制約を回避せず、ローカル開発を進める。</w:t>
      </w:r>
    </w:p>
    <w:p>
      <w:pPr>
        <w:pStyle w:val="ListBullet"/>
        <w:widowControl/>
      </w:pPr>
      <w:r>
        <w:t>最初の縦一列の処理は、資料入力、案件判断、人の補足、承認、新版、再実行、Receiptまでとする。ダッシュボード全体の装飾を先行させない。</w:t>
      </w:r>
    </w:p>
    <w:p>
      <w:pPr>
        <w:pStyle w:val="ListBullet"/>
        <w:widowControl/>
      </w:pPr>
      <w:r>
        <w:t>作業ごとに完了条件、実測時間、残作業、予備残を更新する。通常の実装判断は実装者が進め、要件変更と権限変更だけを分けて扱う。</w:t>
      </w:r>
    </w:p>
    <w:tbl>
      <w:tblPr>
        <w:tblW w:type="auto" w:w="0"/>
        <w:jc w:val="center"/>
        <w:tblLayout w:type="fixed"/>
        <w:tblLook w:firstColumn="1" w:firstRow="1" w:lastColumn="0" w:lastRow="0" w:noHBand="0" w:noVBand="1" w:val="04A0"/>
      </w:tblPr>
      <w:tblGrid>
        <w:gridCol w:w="3888"/>
        <w:gridCol w:w="6480"/>
      </w:tblGrid>
      <w:tr>
        <w:trPr>
          <w:tblHeader/>
          <w:cantSplit/>
        </w:trPr>
        <w:tc>
          <w:tcPr>
            <w:tcW w:type="dxa" w:w="38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開始時に確かめる事項</w:t>
            </w:r>
          </w:p>
        </w:tc>
        <w:tc>
          <w:tcPr>
            <w:tcW w:type="dxa" w:w="64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17365D"/>
          </w:tcPr>
          <w:p>
            <w:pPr>
              <w:spacing w:after="20" w:before="20" w:line="247" w:lineRule="auto"/>
            </w:pPr>
            <w:r>
              <w:rPr>
                <w:rFonts w:ascii="Meiryo UI" w:hAnsi="Meiryo UI" w:eastAsia="Meiryo UI"/>
                <w:b/>
                <w:color w:val="FFFFFF"/>
                <w:sz w:val="20"/>
              </w:rPr>
              <w:t>未確認でも進められる作業</w:t>
            </w:r>
          </w:p>
        </w:tc>
      </w:tr>
      <w:tr>
        <w:trPr>
          <w:cantSplit/>
        </w:trPr>
        <w:tc>
          <w:tcPr>
            <w:tcW w:type="dxa" w:w="38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GCPプロジェクトと課金・公開権限</w:t>
            </w:r>
          </w:p>
        </w:tc>
        <w:tc>
          <w:tcPr>
            <w:tcW w:type="dxa" w:w="64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契約、MOCK、UI、採点、ローカル保存、単体試験。</w:t>
            </w:r>
          </w:p>
        </w:tc>
      </w:tr>
      <w:tr>
        <w:trPr>
          <w:cantSplit/>
        </w:trPr>
        <w:tc>
          <w:tcPr>
            <w:tcW w:type="dxa" w:w="38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モデルとSDKの実疎通</w:t>
            </w:r>
          </w:p>
        </w:tc>
        <w:tc>
          <w:tcPr>
            <w:tcW w:type="dxa" w:w="64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ModelAdapter以外の全実装。</w:t>
            </w:r>
          </w:p>
        </w:tc>
      </w:tr>
      <w:tr>
        <w:trPr>
          <w:cantSplit/>
        </w:trPr>
        <w:tc>
          <w:tcPr>
            <w:tcW w:type="dxa" w:w="38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指定デッキと稼働維持期間</w:t>
            </w:r>
          </w:p>
        </w:tc>
        <w:tc>
          <w:tcPr>
            <w:tcW w:type="dxa" w:w="64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提出用の図・実測結果・デモ台本の中身。</w:t>
            </w:r>
          </w:p>
        </w:tc>
      </w:tr>
      <w:tr>
        <w:trPr>
          <w:cantSplit/>
        </w:trPr>
        <w:tc>
          <w:tcPr>
            <w:tcW w:type="dxa" w:w="38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実業務資料と正解</w:t>
            </w:r>
          </w:p>
        </w:tc>
        <w:tc>
          <w:tcPr>
            <w:tcW w:type="dxa" w:w="64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1F5FA"/>
          </w:tcPr>
          <w:p>
            <w:pPr>
              <w:spacing w:after="20" w:before="20" w:line="247" w:lineRule="auto"/>
            </w:pPr>
            <w:r>
              <w:rPr>
                <w:rFonts w:ascii="Meiryo UI" w:hAnsi="Meiryo UI" w:eastAsia="Meiryo UI"/>
                <w:b w:val="0"/>
                <w:color w:val="000000"/>
                <w:sz w:val="20"/>
              </w:rPr>
              <w:t>同梱2業務の開発。外部資料は別版の追加検証。</w:t>
            </w:r>
          </w:p>
        </w:tc>
      </w:tr>
      <w:tr>
        <w:trPr>
          <w:cantSplit/>
        </w:trPr>
        <w:tc>
          <w:tcPr>
            <w:tcW w:type="dxa" w:w="3888"/>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実測上の改善量</w:t>
            </w:r>
          </w:p>
        </w:tc>
        <w:tc>
          <w:tcPr>
            <w:tcW w:type="dxa" w:w="6480"/>
            <w:vAlign w:val="center"/>
            <w:tcMar>
              <w:top w:w="75" w:type="dxa"/>
              <w:left w:w="75" w:type="dxa"/>
              <w:bottom w:w="75" w:type="dxa"/>
              <w:right w:w="75" w:type="dxa"/>
            </w:tcMar>
            <w:tcBorders>
              <w:top w:val="single" w:sz="6" w:color="D9D9D9"/>
              <w:left w:val="single" w:sz="6" w:color="D9D9D9"/>
              <w:bottom w:val="single" w:sz="6" w:color="D9D9D9"/>
              <w:right w:val="single" w:sz="6" w:color="D9D9D9"/>
            </w:tcBorders>
            <w:shd w:fill="FFFFFF"/>
          </w:tcPr>
          <w:p>
            <w:pPr>
              <w:spacing w:after="20" w:before="20" w:line="247" w:lineRule="auto"/>
            </w:pPr>
            <w:r>
              <w:rPr>
                <w:rFonts w:ascii="Meiryo UI" w:hAnsi="Meiryo UI" w:eastAsia="Meiryo UI"/>
                <w:b w:val="0"/>
                <w:color w:val="000000"/>
                <w:sz w:val="20"/>
              </w:rPr>
              <w:t>比較・記録・実行制御。改善したとする説明だけを保留する。</w:t>
            </w:r>
          </w:p>
        </w:tc>
      </w:tr>
    </w:tbl>
    <w:p>
      <w:pPr>
        <w:widowControl/>
        <w:spacing w:after="0"/>
      </w:pPr>
    </w:p>
    <w:p>
      <w:pPr>
        <w:pStyle w:val="Heading2"/>
      </w:pPr>
      <w:r>
        <w:t>文書と添付定義の優先関係</w:t>
      </w:r>
    </w:p>
    <w:p>
      <w:pPr>
        <w:widowControl/>
      </w:pPr>
      <w:r>
        <w:t>合意済みの目的と必須機能は本書を優先する。JSONの項目名と型は添付契約に従う。矛盾を見つけた場合は両方を同時に版更新し、実装者の都合で片方だけを変更しない。参照v1と正解は試験の補助であり、実測結果ではない。</w:t>
      </w:r>
    </w:p>
    <w:p>
      <w:pPr>
        <w:widowControl/>
      </w:pPr>
      <w:r>
        <w:t>仕様変更の記録には、変更理由、影響するF番号とT番号、追加・削減工数、再測定の要否を残す。判断条件の対象範囲と、権限・接続の対象範囲を混同しない。</w:t>
      </w:r>
    </w:p>
    <w:p>
      <w:pPr>
        <w:pStyle w:val="Heading1"/>
        <w:pageBreakBefore/>
      </w:pPr>
      <w:r>
        <w:t>17 参照資料と確認済みの範囲</w:t>
      </w:r>
    </w:p>
    <w:p>
      <w:pPr>
        <w:widowControl/>
      </w:pPr>
      <w:r>
        <w:t>参照確認日は2026年10月10日。大会条件は主催者の公開ページと案内メール、技術仕様はGoogleの公式資料を使用した。以下のURLは開発時に再確認できるように記載する。</w:t>
      </w:r>
    </w:p>
    <w:p>
      <w:pPr>
        <w:widowControl/>
      </w:pPr>
      <w:r>
        <w:t>S1  大会テーマと審査基準</w:t>
      </w:r>
    </w:p>
    <w:p>
      <w:pPr>
        <w:widowControl/>
        <w:spacing w:after="120"/>
      </w:pPr>
      <w:r>
        <w:rPr>
          <w:sz w:val="17"/>
        </w:rPr>
        <w:t>https://aibuildercup.com/themes.html</w:t>
      </w:r>
    </w:p>
    <w:p>
      <w:pPr>
        <w:widowControl/>
      </w:pPr>
      <w:r>
        <w:t>S2  大会規約</w:t>
      </w:r>
    </w:p>
    <w:p>
      <w:pPr>
        <w:widowControl/>
        <w:spacing w:after="120"/>
      </w:pPr>
      <w:r>
        <w:rPr>
          <w:sz w:val="17"/>
        </w:rPr>
        <w:t>https://docs.google.com/document/d/e/2PACX-1vRm7ChZ6Ij9fG7uFDkxzUMpwgVeBmnQ6cMDnAIEEX84AiLBOOQ9cYbl3S5OzFBbcVb8TF55s-eVpiXb/pub</w:t>
      </w:r>
    </w:p>
    <w:p>
      <w:pPr>
        <w:widowControl/>
      </w:pPr>
      <w:r>
        <w:t>S3  大会日程と参加人数</w:t>
      </w:r>
    </w:p>
    <w:p>
      <w:pPr>
        <w:widowControl/>
        <w:spacing w:after="120"/>
      </w:pPr>
      <w:r>
        <w:rPr>
          <w:sz w:val="17"/>
        </w:rPr>
        <w:t>https://aibuildercup.com/</w:t>
      </w:r>
    </w:p>
    <w:p>
      <w:pPr>
        <w:widowControl/>
      </w:pPr>
      <w:r>
        <w:t>S4  新規作品と提出条件のFAQ</w:t>
      </w:r>
    </w:p>
    <w:p>
      <w:pPr>
        <w:widowControl/>
        <w:spacing w:after="120"/>
      </w:pPr>
      <w:r>
        <w:rPr>
          <w:sz w:val="17"/>
        </w:rPr>
        <w:t>https://aibuildercup.com/Faqs.html</w:t>
      </w:r>
    </w:p>
    <w:p>
      <w:pPr>
        <w:widowControl/>
      </w:pPr>
      <w:r>
        <w:t>S5  Gemini 3.5 Flash</w:t>
      </w:r>
    </w:p>
    <w:p>
      <w:pPr>
        <w:widowControl/>
        <w:spacing w:after="120"/>
      </w:pPr>
      <w:r>
        <w:rPr>
          <w:sz w:val="17"/>
        </w:rPr>
        <w:t>https://docs.cloud.google.com/gemini-enterprise-agent-platform/models/gemini/3-5-flash</w:t>
      </w:r>
    </w:p>
    <w:p>
      <w:pPr>
        <w:widowControl/>
      </w:pPr>
      <w:r>
        <w:t>S6  Geminiの構造化応答</w:t>
      </w:r>
    </w:p>
    <w:p>
      <w:pPr>
        <w:widowControl/>
        <w:spacing w:after="120"/>
      </w:pPr>
      <w:r>
        <w:rPr>
          <w:sz w:val="17"/>
        </w:rPr>
        <w:t>https://docs.cloud.google.com/gemini-enterprise-agent-platform/models/capabilities/control-generated-output</w:t>
      </w:r>
    </w:p>
    <w:p>
      <w:pPr>
        <w:widowControl/>
      </w:pPr>
      <w:r>
        <w:t>S7  Cloud Runの要求期限</w:t>
      </w:r>
    </w:p>
    <w:p>
      <w:pPr>
        <w:widowControl/>
        <w:spacing w:after="120"/>
      </w:pPr>
      <w:r>
        <w:rPr>
          <w:sz w:val="17"/>
        </w:rPr>
        <w:t>https://docs.cloud.google.com/run/docs/configuring/request-timeout</w:t>
      </w:r>
    </w:p>
    <w:p>
      <w:pPr>
        <w:widowControl/>
      </w:pPr>
      <w:r>
        <w:t>S8  Firestoreトランザクション</w:t>
      </w:r>
    </w:p>
    <w:p>
      <w:pPr>
        <w:widowControl/>
        <w:spacing w:after="120"/>
      </w:pPr>
      <w:r>
        <w:rPr>
          <w:sz w:val="17"/>
        </w:rPr>
        <w:t>https://firebase.google.com/docs/firestore/manage-data/transactions</w:t>
      </w:r>
    </w:p>
    <w:p>
      <w:pPr>
        <w:widowControl/>
      </w:pPr>
      <w:r>
        <w:t>S9  Googleのエージェント模擬評価</w:t>
      </w:r>
    </w:p>
    <w:p>
      <w:pPr>
        <w:widowControl/>
        <w:spacing w:after="120"/>
      </w:pPr>
      <w:r>
        <w:rPr>
          <w:sz w:val="17"/>
        </w:rPr>
        <w:t>https://docs.cloud.google.com/gemini-enterprise-agent-platform/optimize/evaluation/evaluate-simulated</w:t>
      </w:r>
    </w:p>
    <w:p>
      <w:pPr>
        <w:widowControl/>
      </w:pPr>
      <w:r>
        <w:t>S10  ScribeのAI向け業務知識提供</w:t>
      </w:r>
    </w:p>
    <w:p>
      <w:pPr>
        <w:widowControl/>
        <w:spacing w:after="120"/>
      </w:pPr>
      <w:r>
        <w:rPr>
          <w:sz w:val="17"/>
        </w:rPr>
        <w:t>https://scribe.com/solutions/train-ai-agents</w:t>
      </w:r>
    </w:p>
    <w:p>
      <w:pPr>
        <w:widowControl/>
      </w:pPr>
      <w:r>
        <w:t>主催者メールは2026年10月9日「Two days to get your team together.」と10月10日「The weekend is your best build window」を参照した。公開URLと提出画面の条件が異なる場合は、正式規約の優先条項と主催者の更新内容を確認して反映する。</w:t>
      </w:r>
    </w:p>
    <w:sectPr w:rsidR="00FC693F" w:rsidRPr="0006063C" w:rsidSect="00034616">
      <w:footerReference w:type="default" r:id="rId9"/>
      <w:pgSz w:w="12240" w:h="15840"/>
      <w:pgMar w:top="893" w:right="936" w:bottom="893" w:left="93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Judgment Transfer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Meiryo UI" w:hAnsi="Meiryo UI" w:eastAsia="Meiryo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59" w:lineRule="auto"/>
      <w:outlineLvl w:val="0"/>
    </w:pPr>
    <w:rPr>
      <w:rFonts w:asciiTheme="majorHAnsi" w:eastAsiaTheme="majorEastAsia" w:hAnsiTheme="majorHAnsi" w:cstheme="majorBidi" w:ascii="Meiryo UI" w:hAnsi="Meiryo UI" w:eastAsia="Meiryo U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line="259" w:lineRule="auto"/>
      <w:outlineLvl w:val="1"/>
    </w:pPr>
    <w:rPr>
      <w:rFonts w:asciiTheme="majorHAnsi" w:eastAsiaTheme="majorEastAsia" w:hAnsiTheme="majorHAnsi" w:cstheme="majorBidi" w:ascii="Meiryo UI" w:hAnsi="Meiryo UI" w:eastAsia="Meiryo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Meiryo UI" w:hAnsi="Meiryo UI" w:eastAsia="Meiryo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heme="majorHAnsi" w:eastAsiaTheme="majorEastAsia" w:hAnsiTheme="majorHAnsi" w:cstheme="majorBidi" w:ascii="Meiryo UI" w:hAnsi="Meiryo UI" w:eastAsia="Meiryo U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00"/>
    </w:pPr>
    <w:rPr>
      <w:rFonts w:asciiTheme="majorHAnsi" w:eastAsiaTheme="majorEastAsia" w:hAnsiTheme="majorHAnsi" w:cstheme="majorBidi" w:ascii="Meiryo UI" w:hAnsi="Meiryo UI" w:eastAsia="Meiryo U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00"/>
      <w:contextualSpacing/>
    </w:pPr>
    <w:rPr>
      <w:rFonts w:ascii="Meiryo UI" w:hAnsi="Meiryo UI" w:eastAsia="Meiryo U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00"/>
      <w:contextualSpacing/>
    </w:pPr>
    <w:rPr>
      <w:rFonts w:ascii="Meiryo UI" w:hAnsi="Meiryo UI" w:eastAsia="Meiryo U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Judgment Transfer 開発仕様書</dc:title>
  <dc:subject>業務非依存の判断移管と4日間の開発計画</dc:subject>
  <dc:creator>SOLIFAN</dc:creator>
  <cp:keywords>Judgment Transfer, SOLIFAN, development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