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68" w:rsidRDefault="00615568" w:rsidP="00D51B75">
      <w:pPr>
        <w:spacing w:before="105" w:after="105" w:line="240" w:lineRule="atLeast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Е</w:t>
      </w:r>
      <w:r w:rsidRPr="00615568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квівалентність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типів</w:t>
      </w:r>
      <w:proofErr w:type="spellEnd"/>
    </w:p>
    <w:p w:rsidR="00615568" w:rsidRDefault="00615568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Існує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кілька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схем для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того,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чи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є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двох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об'єктів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еквівалентними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схеми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найбільш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часто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використовувані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називаються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структурна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еквівалентність</w:t>
      </w:r>
      <w:proofErr w:type="spellEnd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 і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іменна</w:t>
      </w:r>
      <w:proofErr w:type="spellEnd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еквівалентність</w:t>
      </w:r>
      <w:proofErr w:type="spellEnd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відповідності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схемою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структурної</w:t>
      </w:r>
      <w:proofErr w:type="spellEnd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еквівалентності</w:t>
      </w:r>
      <w:proofErr w:type="spellEnd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два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об'єкти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відносяться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одного і того ж типу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тільки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тому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випадку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їх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компоненти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мають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однакові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відповідності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схемою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іменн</w:t>
      </w:r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>ої</w:t>
      </w:r>
      <w:proofErr w:type="spellEnd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val="uk-UA"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еквівалентності</w:t>
      </w:r>
      <w:proofErr w:type="spellEnd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два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об'єкти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мають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один і той же тип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тільки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разі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їх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використанням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імені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того ж типу.</w:t>
      </w:r>
    </w:p>
    <w:p w:rsidR="00D51B75" w:rsidRPr="00D51B75" w:rsidRDefault="00615568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Більшість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реалізацій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використовують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схему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структурної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еквівалентності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Однак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книзі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Ritche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D.M. 1980 /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The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C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Programming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Language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Reference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Manual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/ AT &amp; T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Bell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Laboratories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Murray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Hill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N.J. 07974)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питання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про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еквівалентність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ігнорується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, і за будь-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якої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реалізації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обрана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своя схема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еквівалентності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  <w:r w:rsidRPr="00615568">
        <w:rPr>
          <w:rFonts w:ascii="&amp;quot" w:hAnsi="&amp;quot"/>
          <w:sz w:val="27"/>
          <w:szCs w:val="27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Отже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цілком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можливо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що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результати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правильно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працюючої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програми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стануть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невірними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при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заміні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компілятора</w:t>
      </w:r>
      <w:proofErr w:type="spellEnd"/>
      <w:r w:rsidRPr="0061556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!</w:t>
      </w:r>
    </w:p>
    <w:p w:rsidR="00D51B75" w:rsidRPr="00D51B75" w:rsidRDefault="00615568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bookmarkStart w:id="0" w:name="sect2"/>
      <w:bookmarkEnd w:id="0"/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Перетворення типів</w:t>
      </w:r>
    </w:p>
    <w:p w:rsidR="00615568" w:rsidRPr="00D51B75" w:rsidRDefault="00615568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 операторах і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виразах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повинні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використовуватися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константи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тільки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одного типу.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все ж ми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змішуємо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одному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вираженні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то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компілятор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вважає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програму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неправильною, як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сталося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 при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програмуванні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Паскаль.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Замість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цього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компілятор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використовує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набір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правил для автоматичного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дуже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зручно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але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виявитися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небезпечним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особливо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ми допустили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змішання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ненавмисно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Наведемо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кілька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основних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правил,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стосуються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615568" w:rsidRDefault="00615568" w:rsidP="00D51B75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операція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виконується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над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даними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двох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різних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обидві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величини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наводяться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вищого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двох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Цей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процес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називається</w:t>
      </w:r>
      <w:proofErr w:type="spellEnd"/>
      <w:r w:rsidRPr="0061556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підвищенням</w:t>
      </w:r>
      <w:proofErr w:type="spellEnd"/>
      <w:r w:rsidRPr="00615568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типу.</w:t>
      </w:r>
    </w:p>
    <w:p w:rsidR="003C3AD2" w:rsidRDefault="003C3AD2" w:rsidP="001C6111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Послідовність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імен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упорядкованих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вищого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до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нижчого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виглядає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так:</w:t>
      </w:r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Використання ключового слова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3C3AD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unsigned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підвищує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ранг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відповідного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даних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зі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знаком.</w:t>
      </w:r>
    </w:p>
    <w:p w:rsidR="003C3AD2" w:rsidRPr="003C3AD2" w:rsidRDefault="003C3AD2" w:rsidP="003C3AD2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spacing w:before="105" w:after="105" w:line="240" w:lineRule="atLeast"/>
        <w:ind w:left="426" w:hanging="284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bookmarkStart w:id="1" w:name="keyword18"/>
      <w:bookmarkEnd w:id="1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операторі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присво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єння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кінцевий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результат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обчислення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виразу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правій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частині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приводиться </w:t>
      </w:r>
      <w:proofErr w:type="gram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 типу</w:t>
      </w:r>
      <w:proofErr w:type="gram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змінної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якій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має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присвоєно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Даний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процес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привести до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підвищення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типу, як описано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вище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зниження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при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якому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величина приводиться </w:t>
      </w:r>
      <w:proofErr w:type="gram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 типу</w:t>
      </w:r>
      <w:proofErr w:type="gram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даних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яка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має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нижчий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пріоритет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3C3AD2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3C3AD2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Підвищення</w:t>
      </w:r>
      <w:proofErr w:type="spellEnd"/>
      <w:r w:rsidRPr="003C3AD2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 типу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зазвичай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відбувається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гладко, в той час як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зниження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може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привести до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ускладнень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. Причина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цього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проста: все число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цілком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може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не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поміститися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в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елементі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даних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нижчого</w:t>
      </w:r>
      <w:proofErr w:type="spellEnd"/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типу</w:t>
      </w:r>
      <w:r w:rsidRPr="003C3AD2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. </w:t>
      </w:r>
      <w:proofErr w:type="spellStart"/>
      <w:r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</w:t>
      </w:r>
      <w:r w:rsidRPr="003C3AD2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мінна</w:t>
      </w:r>
      <w:proofErr w:type="spellEnd"/>
      <w:r w:rsidRPr="003C3AD2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Pr="003C3AD2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типу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може мати ціле значення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101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але не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22225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3C3AD2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Приклад, наведений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нижче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ілюструє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застосування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цих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правил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/*</w:t>
      </w:r>
      <w:r w:rsidR="003C3AD2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перетворення</w:t>
      </w: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main( )</w:t>
      </w:r>
      <w:proofErr w:type="gramEnd"/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 xml:space="preserve">char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; 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float f1;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f1=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='A'; /***8***/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=%</w:t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c,i</w:t>
      </w:r>
      <w:proofErr w:type="spellEnd"/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=%d,f1=%2.2f\n",ch,i,f1);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=ch+1; /***10***/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=f1=f1+2*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 /***11***/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f1=2.0*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ch+i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 /***12***/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=%</w:t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c,i</w:t>
      </w:r>
      <w:proofErr w:type="spellEnd"/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=%d,f1=%2.2f\n",ch,i,f1);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=2.0e30;/***14***/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Теперь</w:t>
      </w: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=%c\n",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3C3AD2" w:rsidRDefault="003C3AD2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Виконавши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програму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"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",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отримаємо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такі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результати</w:t>
      </w:r>
      <w:proofErr w:type="spellEnd"/>
      <w:r w:rsidRPr="003C3AD2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A,i</w:t>
      </w:r>
      <w:proofErr w:type="spellEnd"/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=65,f1=65.00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B,i</w:t>
      </w:r>
      <w:proofErr w:type="spellEnd"/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=197,f1=329.00</w:t>
      </w:r>
    </w:p>
    <w:p w:rsidR="00D51B75" w:rsidRPr="00D51B75" w:rsidRDefault="003C3AD2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Тепер</w:t>
      </w:r>
      <w:proofErr w:type="spellEnd"/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</w:t>
      </w:r>
      <w:proofErr w:type="spellEnd"/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</w:t>
      </w:r>
    </w:p>
    <w:p w:rsidR="00D51B75" w:rsidRPr="00D51B75" w:rsidRDefault="003C3AD2" w:rsidP="00D51B75">
      <w:pPr>
        <w:spacing w:after="0" w:line="240" w:lineRule="auto"/>
        <w:outlineLvl w:val="3"/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val="uk-UA" w:eastAsia="ru-RU"/>
        </w:rPr>
      </w:pPr>
      <w:bookmarkStart w:id="2" w:name="sect3"/>
      <w:bookmarkEnd w:id="2"/>
      <w:r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val="uk-UA" w:eastAsia="ru-RU"/>
        </w:rPr>
        <w:t>Розбір програми</w:t>
      </w:r>
    </w:p>
    <w:p w:rsidR="00D51B75" w:rsidRPr="00D51B75" w:rsidRDefault="003C3AD2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Рядки 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8 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9: величина '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'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присвоюється символьній змінній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Змінна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отримує ціле значення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яке являється перетворенням символу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'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'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 ціле число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тобто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65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Змінна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отримує значення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65.00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яке являється перетворенням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числа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65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число с плаваю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чою крапкою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3C3AD2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Рядки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10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і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13: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значення символьної змінної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'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'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що перетворюється в ціле число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65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до я кого потім додаєтьс</w:t>
      </w:r>
      <w:r>
        <w:rPr>
          <w:rFonts w:ascii="&amp;quot" w:eastAsia="Times New Roman" w:hAnsi="&amp;quot" w:cs="Times New Roman" w:hint="eastAsia"/>
          <w:color w:val="000000"/>
          <w:sz w:val="18"/>
          <w:szCs w:val="18"/>
          <w:lang w:val="uk-UA" w:eastAsia="ru-RU"/>
        </w:rPr>
        <w:t>я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Після цього отримане в результаті число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66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перетворюється в код символу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В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 поміщається в змінну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3C3AD2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lastRenderedPageBreak/>
        <w:t>Рядки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11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13: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при множенні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значення змінної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перетворюється в ціле число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66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 w:rsidR="004D2C70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При складені з величиною змінної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4D2C70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отримане в результаті число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132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4D2C70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перетворюється в число з плаваючою крапкою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Результат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197.00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4D2C70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перетворюється в число цілого типу і присвоюється змінній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Рядки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12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13: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перед множенням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2.0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значення змінної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</w:t>
      </w:r>
      <w:proofErr w:type="spellEnd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('B')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перетворюється в число з плаваючою крапкою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Перед виконанням складення величина змінної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i(197)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перетворюється в число з плаваючою крапкою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а результат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329.00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присвоюється змінній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4D2C70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Рядки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14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15: </w:t>
      </w: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тут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робиться</w:t>
      </w: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спроба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здійснити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порядку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убування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старшинства 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-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змінна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покладається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рівною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у порівнянні з більшим числом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Результати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виявляються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невтішними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Незалежно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переповнення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усічення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мають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місце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в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результаті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ми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отримали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код,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відповідний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якомусь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недрукова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ному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знаку.</w:t>
      </w:r>
    </w:p>
    <w:p w:rsidR="00D51B75" w:rsidRPr="00D51B75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Існує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один вид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Для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збереження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точності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обчислень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при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арифметичних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операціях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всі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величини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перетворюються в дані типу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істотно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зменшує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помилку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округлення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Кінцевий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результат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назад в число типу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диктується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відповідним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оператором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4D2C70" w:rsidP="00D51B75">
      <w:pPr>
        <w:spacing w:after="0" w:line="240" w:lineRule="auto"/>
        <w:outlineLvl w:val="3"/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val="uk-UA" w:eastAsia="ru-RU"/>
        </w:rPr>
      </w:pPr>
      <w:bookmarkStart w:id="3" w:name="sect4"/>
      <w:bookmarkEnd w:id="3"/>
      <w:r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val="uk-UA" w:eastAsia="ru-RU"/>
        </w:rPr>
        <w:t>Операція приведення</w:t>
      </w:r>
    </w:p>
    <w:p w:rsidR="004D2C70" w:rsidRDefault="004D2C70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Найкраще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взагалі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уникати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особливо </w:t>
      </w:r>
      <w:proofErr w:type="gram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 порядку</w:t>
      </w:r>
      <w:proofErr w:type="gram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убування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рангу. Але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іноді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виявляється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зручним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застосовувати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такі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за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умови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ми ясно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уявляємо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сенс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виконуваних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дій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ми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обговорювали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досі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виконувалися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автоматично.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Існує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можливість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точно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вказувати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даних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до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якого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необхідно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привести величину.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спосіб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називається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приведенням</w:t>
      </w:r>
      <w:proofErr w:type="spellEnd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і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наступним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чином: перед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даною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величиною в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круглих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дужках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записується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необхідного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типу. Дужки і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разом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утворюють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операцію</w:t>
      </w:r>
      <w:proofErr w:type="spellEnd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приведення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загальному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вигляді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вона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записується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так: </w:t>
      </w:r>
    </w:p>
    <w:p w:rsidR="004D2C70" w:rsidRDefault="004D2C70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(тип)</w:t>
      </w:r>
    </w:p>
    <w:p w:rsidR="00D51B75" w:rsidRPr="00D51B75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де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фактичне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необхідного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видається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замість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слова тип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Розглянемо приклад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nice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nice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1.6+1.7;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nice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)1.6+(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)1.7;</w:t>
      </w:r>
    </w:p>
    <w:p w:rsidR="004D2C70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першому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прикладі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автоматичне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Спочатку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числа 1.6 і 1.7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складаються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результат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дорівнює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3.3.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Потім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шляхом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відкидання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дробової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частини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отримане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число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3 для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узгодження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типом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int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змінної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nice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У другому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прикладі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1.6 і 1.7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перетворюються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ціл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числа 1, так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зміній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nice</w:t>
      </w:r>
      <w:proofErr w:type="spellEnd"/>
      <w:proofErr w:type="gram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присвоюється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рівне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1 + 1,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2.</w:t>
      </w:r>
    </w:p>
    <w:p w:rsidR="004D2C70" w:rsidRDefault="004D2C70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</w:pPr>
      <w:proofErr w:type="spellStart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Особливості</w:t>
      </w:r>
      <w:proofErr w:type="spellEnd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роботи</w:t>
      </w:r>
      <w:proofErr w:type="spellEnd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з </w:t>
      </w:r>
      <w:proofErr w:type="spellStart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мовою</w:t>
      </w:r>
      <w:proofErr w:type="spellEnd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Сі</w:t>
      </w:r>
      <w:proofErr w:type="spellEnd"/>
      <w:r w:rsidRPr="004D2C70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. </w:t>
      </w:r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Ми не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повинні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змішувати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типи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; ось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чому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в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деяких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мовах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заборонено. Але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бувають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ситуації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, коли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виявляється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корисним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Філософія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мови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Сі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полягає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в тому,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щоб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не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встановлювати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бар'єрів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на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вашому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шляху, але при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цьому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покласти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на вас всю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відповідальність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за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зловживання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>наданою</w:t>
      </w:r>
      <w:proofErr w:type="spellEnd"/>
      <w:r w:rsidRPr="004D2C70">
        <w:rPr>
          <w:rFonts w:ascii="&amp;quot" w:eastAsia="Times New Roman" w:hAnsi="&amp;quot" w:cs="Times New Roman"/>
          <w:bCs/>
          <w:color w:val="000000"/>
          <w:sz w:val="18"/>
          <w:szCs w:val="18"/>
          <w:lang w:eastAsia="ru-RU"/>
        </w:rPr>
        <w:t xml:space="preserve"> свободою.</w:t>
      </w:r>
    </w:p>
    <w:p w:rsidR="00D51B75" w:rsidRPr="00D51B75" w:rsidRDefault="004D2C70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Неявне перетворення типу</w:t>
      </w:r>
    </w:p>
    <w:p w:rsidR="004D2C70" w:rsidRDefault="004D2C70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Неявні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виконуються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головним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чином для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узгодження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аргументів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оператора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функції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можливо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значеннями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передбачуваними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цих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операторах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функціях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Вс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неявні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можуть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зустрітися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перераховані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нижче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зліва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вказується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перетворений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тип, а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праворуч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список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в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він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перетворений</w:t>
      </w:r>
      <w:proofErr w:type="spellEnd"/>
      <w:r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):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великим числом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двійкових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розрядів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включати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а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включати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розширення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знакового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розряду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залежить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реалізації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Для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елементів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заданого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набору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знаків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гарантується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невід'ємні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цілі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4D2C70" w:rsidRPr="004D2C70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).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(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proofErr w:type="gram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цілого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більшої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довжини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включає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розширення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знакового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розряду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цілого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меншої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довжини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викликає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відкидання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зайвих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старших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розрядів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).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unsigned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bookmarkStart w:id="4" w:name="keyword24"/>
      <w:bookmarkEnd w:id="4"/>
      <w:proofErr w:type="spellStart"/>
      <w:r w:rsidR="008E4797" w:rsidRPr="008E4797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інтерпретація</w:t>
      </w:r>
      <w:proofErr w:type="spellEnd"/>
      <w:r w:rsidR="008E4797" w:rsidRPr="008E4797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комбінації</w:t>
      </w:r>
      <w:proofErr w:type="spellEnd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бітів</w:t>
      </w:r>
      <w:proofErr w:type="spellEnd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у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вигляді</w:t>
      </w:r>
      <w:proofErr w:type="spellEnd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беззнакового</w:t>
      </w:r>
      <w:proofErr w:type="spellEnd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цілого</w:t>
      </w:r>
      <w:proofErr w:type="spellEnd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значення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).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</w:pPr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short </w:t>
      </w:r>
      <w:proofErr w:type="spellStart"/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int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аналогі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чно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</w:t>
      </w:r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int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>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</w:pPr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long </w:t>
      </w:r>
      <w:proofErr w:type="spellStart"/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int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аналогі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чно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 xml:space="preserve"> </w:t>
      </w:r>
      <w:r w:rsidRPr="008E479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int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>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машинно-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залежне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яке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потрібно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занадто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велике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то результат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невизначений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).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округленням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подальшим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відкиданням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зайвих</w:t>
      </w:r>
      <w:proofErr w:type="spellEnd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8E4797"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розрядів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8E4797" w:rsidRDefault="008E4797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bookmarkStart w:id="5" w:name="sect6"/>
      <w:bookmarkEnd w:id="5"/>
    </w:p>
    <w:p w:rsidR="008E4797" w:rsidRDefault="008E4797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</w:p>
    <w:p w:rsidR="00D51B75" w:rsidRPr="00D51B75" w:rsidRDefault="008E4797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lastRenderedPageBreak/>
        <w:t>Арифметичне перетворення</w:t>
      </w:r>
    </w:p>
    <w:p w:rsidR="008E4797" w:rsidRPr="00D51B75" w:rsidRDefault="008E4797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8E4797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Арифметичні</w:t>
      </w:r>
      <w:proofErr w:type="spellEnd"/>
      <w:r w:rsidRPr="008E4797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оператори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перетворять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операнди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відповідних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автоматично,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операнди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мали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таких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самого початку. Схема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використовувана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цими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операторами,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називається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зазвичай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арифметичні</w:t>
      </w:r>
      <w:proofErr w:type="spellEnd"/>
      <w:r w:rsidRPr="008E4797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8E4797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перетворення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;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ця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схема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описана </w:t>
      </w:r>
      <w:proofErr w:type="spellStart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наступними</w:t>
      </w:r>
      <w:proofErr w:type="spellEnd"/>
      <w:r w:rsidRPr="008E479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правилами:</w:t>
      </w:r>
    </w:p>
    <w:p w:rsidR="00D51B75" w:rsidRPr="00D51B75" w:rsidRDefault="008E4797" w:rsidP="00D51B75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Претворити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операнди типів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short</w:t>
      </w:r>
      <w:proofErr w:type="spellEnd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до типу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;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Претворити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операнди тип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у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до типу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8E4797" w:rsidP="00D51B75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хоча б один з операндів має тип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то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й інший операнд перетворюється в тип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він іншого типу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); результат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має тип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8E4797" w:rsidP="00D51B75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хоча б один з операнд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має тип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то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й інший операнд перетворюється в тип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він іншого типу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); результат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має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long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8E4797" w:rsidP="00D51B75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хоча б один з операндів має тип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unsigned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то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й інший операнд перетворюється в тип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unsigned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якщо його тип не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unsigned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); результат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має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тип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unsigned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8E4797" w:rsidP="00D51B75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Якщо ні один з випадків 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1-4 не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має місця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то обидва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операнда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повинні мати тип </w:t>
      </w:r>
      <w:proofErr w:type="spellStart"/>
      <w:r w:rsidR="00D51B75"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;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такий же тип буде і у результату</w:t>
      </w:r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C3274D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bookmarkStart w:id="6" w:name="sect7"/>
      <w:bookmarkEnd w:id="6"/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Явне перетворення видів</w:t>
      </w:r>
    </w:p>
    <w:p w:rsidR="00C3274D" w:rsidRDefault="00C3274D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Вирази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можуть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одного типу в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інший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явним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зазначенням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Вираз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E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явно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 типу</w:t>
      </w:r>
      <w:proofErr w:type="gram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-типу за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допомогою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запису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виду 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r w:rsidR="00C3274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ім’я</w:t>
      </w:r>
      <w:r w:rsidR="00C3274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- типу</w:t>
      </w: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 Е</w:t>
      </w:r>
    </w:p>
    <w:p w:rsidR="00D51B75" w:rsidRPr="00D51B75" w:rsidRDefault="00C3274D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 w:hint="eastAsia"/>
          <w:color w:val="000000"/>
          <w:sz w:val="18"/>
          <w:szCs w:val="18"/>
          <w:lang w:val="uk-UA" w:eastAsia="ru-RU"/>
        </w:rPr>
        <w:t>Д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е ім’я типу показане в формі </w:t>
      </w:r>
    </w:p>
    <w:p w:rsidR="00D51B75" w:rsidRPr="00D51B75" w:rsidRDefault="00C3274D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покажчик</w:t>
      </w:r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-тип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у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абстрактни</w:t>
      </w:r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й</w:t>
      </w:r>
      <w:proofErr w:type="spellEnd"/>
      <w:r w:rsidR="00D51B75"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-описатель</w:t>
      </w:r>
    </w:p>
    <w:p w:rsidR="00C3274D" w:rsidRDefault="00C3274D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Абстрактний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описатель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аналогічний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описателю, за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винятком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того,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він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містить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визначеного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описуваного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ідентифікатора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Сенс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слів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-типу, яку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представляють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формі</w:t>
      </w:r>
      <w:proofErr w:type="spellEnd"/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Т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абстрактн</w:t>
      </w:r>
      <w:proofErr w:type="spellEnd"/>
      <w:r w:rsidR="00C3274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и</w:t>
      </w: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й описатель</w:t>
      </w:r>
    </w:p>
    <w:p w:rsidR="00C3274D" w:rsidRPr="00D51B75" w:rsidRDefault="00C3274D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де Т є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покажчиком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одним з таких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способів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D51B75" w:rsidP="00D51B75">
      <w:pPr>
        <w:numPr>
          <w:ilvl w:val="0"/>
          <w:numId w:val="3"/>
        </w:numPr>
        <w:spacing w:before="36" w:after="36" w:line="240" w:lineRule="atLeast"/>
        <w:ind w:left="12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форма </w:t>
      </w:r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абстрактного описателя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–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сенс слів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"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й описатель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";</w:t>
      </w:r>
    </w:p>
    <w:p w:rsidR="00D51B75" w:rsidRPr="00D51B75" w:rsidRDefault="00D51B75" w:rsidP="00D51B75">
      <w:pPr>
        <w:numPr>
          <w:ilvl w:val="0"/>
          <w:numId w:val="3"/>
        </w:numPr>
        <w:spacing w:before="36" w:after="36" w:line="240" w:lineRule="atLeast"/>
        <w:ind w:left="12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пуст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й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( </w:t>
      </w:r>
      <w:proofErr w:type="spellStart"/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й</w:t>
      </w:r>
      <w:proofErr w:type="gramEnd"/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описатель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) - </w:t>
      </w:r>
      <w:proofErr w:type="spell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й описатель тип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;</w:t>
      </w:r>
    </w:p>
    <w:p w:rsidR="00D51B75" w:rsidRPr="00D51B75" w:rsidRDefault="00D51B75" w:rsidP="00D51B75">
      <w:pPr>
        <w:numPr>
          <w:ilvl w:val="0"/>
          <w:numId w:val="3"/>
        </w:numPr>
        <w:spacing w:before="36" w:after="36" w:line="240" w:lineRule="atLeast"/>
        <w:ind w:left="12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( </w:t>
      </w:r>
      <w:proofErr w:type="spellStart"/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й</w:t>
      </w:r>
      <w:proofErr w:type="gramEnd"/>
      <w:r w:rsidRPr="00D51B75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 xml:space="preserve"> описатель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) -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покажчик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 тип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;</w:t>
      </w:r>
    </w:p>
    <w:p w:rsidR="00D51B75" w:rsidRPr="00D51B75" w:rsidRDefault="00D51B75" w:rsidP="00D51B75">
      <w:pPr>
        <w:numPr>
          <w:ilvl w:val="0"/>
          <w:numId w:val="3"/>
        </w:numPr>
        <w:spacing w:before="36" w:after="36" w:line="240" w:lineRule="atLeast"/>
        <w:ind w:left="12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й описатель </w:t>
      </w:r>
      <w:proofErr w:type="gram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( )</w:t>
      </w:r>
      <w:proofErr w:type="gram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</w:t>
      </w:r>
      <w:proofErr w:type="spell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я,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яка повертає значення типу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;</w:t>
      </w:r>
    </w:p>
    <w:p w:rsidR="00D51B75" w:rsidRPr="00D51B75" w:rsidRDefault="00D51B75" w:rsidP="00D51B75">
      <w:pPr>
        <w:numPr>
          <w:ilvl w:val="0"/>
          <w:numId w:val="3"/>
        </w:numPr>
        <w:spacing w:before="36" w:after="36" w:line="240" w:lineRule="atLeast"/>
        <w:ind w:left="12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абстрактн</w:t>
      </w:r>
      <w:proofErr w:type="spell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и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й описатель </w:t>
      </w:r>
      <w:proofErr w:type="gram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[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proofErr w:type="gram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] – </w:t>
      </w:r>
      <w:proofErr w:type="spellStart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сив</w:t>
      </w:r>
      <w:proofErr w:type="spellEnd"/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з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е</w:t>
      </w:r>
      <w:proofErr w:type="spellStart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лементами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–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вираз з постійним значенням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;</w:t>
      </w:r>
    </w:p>
    <w:p w:rsidR="00C3274D" w:rsidRDefault="00C3274D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Наведемо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приклади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явного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перетворення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Припустимо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дано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такі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C3274D" w:rsidRDefault="00C3274D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i;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char *pc, *name; </w:t>
      </w:r>
    </w:p>
    <w:p w:rsidR="00D51B75" w:rsidRPr="00D51B75" w:rsidRDefault="00D51B75" w:rsidP="00D5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char *</w:t>
      </w:r>
      <w:proofErr w:type="spellStart"/>
      <w:proofErr w:type="gram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calloc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 )</w:t>
      </w:r>
      <w:proofErr w:type="gram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 *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strcpy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 );</w:t>
      </w:r>
    </w:p>
    <w:p w:rsidR="00C3274D" w:rsidRDefault="00C3274D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тоді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можна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навести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такі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приклади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явних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перетворень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: 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 i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перетворює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i/>
          <w:color w:val="000000"/>
          <w:sz w:val="18"/>
          <w:szCs w:val="18"/>
          <w:lang w:eastAsia="ru-RU"/>
        </w:rPr>
        <w:t>значення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bookmarkStart w:id="7" w:name="keyword31"/>
      <w:bookmarkEnd w:id="7"/>
      <w:proofErr w:type="spellStart"/>
      <w:r w:rsidRPr="00D51B75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значен</w:t>
      </w:r>
      <w:proofErr w:type="spellEnd"/>
      <w:r w:rsidR="00C3274D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ня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</w:t>
      </w:r>
      <w:r w:rsidR="00C3274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у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pc</w:t>
      </w:r>
      <w:proofErr w:type="spellEnd"/>
      <w:proofErr w:type="gram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=(</w:t>
      </w:r>
      <w:proofErr w:type="spellStart"/>
      <w:proofErr w:type="gram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*) 0777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перетворює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восьмеричний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літер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0777 в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покажчика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на знак таким чином,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воно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може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присвоєно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змінної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pc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emp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*)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calloc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1,sizeof</w:t>
      </w:r>
      <w:proofErr w:type="gram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emp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))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перетворює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"знакового"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покажчика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повертається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функцією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calloc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в </w:t>
      </w:r>
      <w:bookmarkStart w:id="8" w:name="keyword34"/>
      <w:bookmarkEnd w:id="8"/>
      <w:proofErr w:type="spellStart"/>
      <w:r w:rsidRPr="00D51B75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значен</w:t>
      </w:r>
      <w:proofErr w:type="spellEnd"/>
      <w:r w:rsidR="00C3274D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 xml:space="preserve">ня покажчика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emp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D51B75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)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strcpy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name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,"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gehani</w:t>
      </w:r>
      <w:proofErr w:type="spellEnd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")</w:t>
      </w:r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опускає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повернене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функцією</w:t>
      </w:r>
      <w:proofErr w:type="spellEnd"/>
      <w:r w:rsidR="00C3274D"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51B75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strcpy</w:t>
      </w:r>
      <w:proofErr w:type="spellEnd"/>
      <w:r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D51B75" w:rsidP="00D51B75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</w:pPr>
      <w:bookmarkStart w:id="9" w:name="sect8"/>
      <w:bookmarkEnd w:id="9"/>
      <w:r w:rsidRPr="00D51B75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Синтаксис тип</w:t>
      </w:r>
      <w:r w:rsidR="00C3274D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і</w:t>
      </w:r>
      <w:r w:rsidRPr="00D51B75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в</w:t>
      </w:r>
    </w:p>
    <w:p w:rsidR="00C3274D" w:rsidRPr="00D51B75" w:rsidRDefault="00C3274D" w:rsidP="00D51B75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Можна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відзначити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синтаксис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нерегулярний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безладний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про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свідчать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C3274D" w:rsidP="00D51B75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Труднощі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створення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форматер</w:t>
      </w:r>
      <w:proofErr w:type="spellStart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ів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D51B75" w:rsidRPr="00D51B75" w:rsidRDefault="00C3274D" w:rsidP="00D51B75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Велика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кількість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помилок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допуска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є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ться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навіть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досвідченими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програмістами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C3274D" w:rsidRDefault="00C3274D" w:rsidP="00D51B75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Труднощі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створення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синтаксичних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аналізаторів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для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трансляторів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 не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існує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двох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трансляторів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синтаксис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вхідно</w:t>
      </w:r>
      <w:proofErr w:type="spellEnd"/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ї</w:t>
      </w:r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мови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для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повністю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збігався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б.</w:t>
      </w:r>
    </w:p>
    <w:p w:rsidR="00D51B75" w:rsidRPr="00D51B75" w:rsidRDefault="00C3274D" w:rsidP="00D51B75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Є три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випадки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коли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необхідно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використовувати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типи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D51B75" w:rsidRPr="00D51B75" w:rsidRDefault="00C3274D" w:rsidP="00D51B75">
      <w:pPr>
        <w:numPr>
          <w:ilvl w:val="1"/>
          <w:numId w:val="4"/>
        </w:numPr>
        <w:spacing w:before="36" w:after="36" w:line="240" w:lineRule="atLeast"/>
        <w:ind w:left="96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зв'язують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тип з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як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наприклад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в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разі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глобальних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)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формальних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параметрів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;</w:t>
      </w:r>
    </w:p>
    <w:p w:rsidR="00D51B75" w:rsidRPr="00D51B75" w:rsidRDefault="00C3274D" w:rsidP="00D51B75">
      <w:pPr>
        <w:numPr>
          <w:ilvl w:val="1"/>
          <w:numId w:val="4"/>
        </w:numPr>
        <w:spacing w:before="36" w:after="36" w:line="240" w:lineRule="atLeast"/>
        <w:ind w:left="96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зв'язують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(і тип) з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ім'ям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як,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наприклад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опису</w:t>
      </w:r>
      <w:proofErr w:type="spellEnd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програм</w:t>
      </w:r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;</w:t>
      </w:r>
    </w:p>
    <w:p w:rsidR="00D51B75" w:rsidRPr="00D51B75" w:rsidRDefault="00C3274D" w:rsidP="00D51B75">
      <w:pPr>
        <w:numPr>
          <w:ilvl w:val="1"/>
          <w:numId w:val="4"/>
        </w:numPr>
        <w:spacing w:before="36" w:after="36" w:line="240" w:lineRule="atLeast"/>
        <w:ind w:left="96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bookmarkStart w:id="10" w:name="keyword38"/>
      <w:bookmarkEnd w:id="10"/>
      <w:proofErr w:type="spellStart"/>
      <w:r w:rsidRPr="00C3274D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lastRenderedPageBreak/>
        <w:t>приведення</w:t>
      </w:r>
      <w:proofErr w:type="spellEnd"/>
      <w:r w:rsidRPr="00C3274D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, </w:t>
      </w:r>
      <w:bookmarkStart w:id="11" w:name="_GoBack"/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що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забезпечують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наприклад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можливість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трактування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символів</w:t>
      </w:r>
      <w:proofErr w:type="spellEnd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як </w:t>
      </w:r>
      <w:proofErr w:type="spellStart"/>
      <w:r w:rsidRPr="00C3274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цілих</w:t>
      </w:r>
      <w:bookmarkEnd w:id="11"/>
      <w:proofErr w:type="spellEnd"/>
      <w:r w:rsidR="00D51B75" w:rsidRPr="00D51B75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76940" w:rsidRDefault="00276940"/>
    <w:sectPr w:rsidR="0027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1B76"/>
    <w:multiLevelType w:val="multilevel"/>
    <w:tmpl w:val="5FD6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A28DA"/>
    <w:multiLevelType w:val="multilevel"/>
    <w:tmpl w:val="EA1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0147E"/>
    <w:multiLevelType w:val="multilevel"/>
    <w:tmpl w:val="8E82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5BCF"/>
    <w:multiLevelType w:val="multilevel"/>
    <w:tmpl w:val="ACDC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75"/>
    <w:rsid w:val="00276940"/>
    <w:rsid w:val="003C3AD2"/>
    <w:rsid w:val="004D2C70"/>
    <w:rsid w:val="00615568"/>
    <w:rsid w:val="008E4797"/>
    <w:rsid w:val="00C3274D"/>
    <w:rsid w:val="00D5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2F24"/>
  <w15:chartTrackingRefBased/>
  <w15:docId w15:val="{8B2D3005-9333-4BC8-913C-AAA0E9CF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1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1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1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51B75"/>
  </w:style>
  <w:style w:type="character" w:customStyle="1" w:styleId="texample">
    <w:name w:val="texample"/>
    <w:basedOn w:val="a0"/>
    <w:rsid w:val="00D51B75"/>
  </w:style>
  <w:style w:type="paragraph" w:styleId="HTML">
    <w:name w:val="HTML Preformatted"/>
    <w:basedOn w:val="a"/>
    <w:link w:val="HTML0"/>
    <w:uiPriority w:val="99"/>
    <w:semiHidden/>
    <w:unhideWhenUsed/>
    <w:rsid w:val="00D5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B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4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1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8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2019-12-17T17:48:00Z</dcterms:created>
  <dcterms:modified xsi:type="dcterms:W3CDTF">2019-12-17T18:41:00Z</dcterms:modified>
</cp:coreProperties>
</file>