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9C5E78" w:rsidP="00577840">
      <w:pPr>
        <w:suppressAutoHyphens/>
        <w:jc w:val="center"/>
        <w:rPr>
          <w:sz w:val="28"/>
          <w:szCs w:val="28"/>
        </w:rPr>
      </w:pPr>
      <w:r>
        <w:rPr>
          <w:sz w:val="28"/>
          <w:szCs w:val="28"/>
        </w:rPr>
        <w:t xml:space="preserve">СИСТЕМНЕ </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421C40">
              <w:rPr>
                <w:rFonts w:cs="Calibri"/>
                <w:sz w:val="22"/>
                <w:szCs w:val="28"/>
                <w:lang w:eastAsia="ar-SA"/>
              </w:rPr>
              <w:t>3</w:t>
            </w:r>
            <w:r>
              <w:rPr>
                <w:rFonts w:cs="Calibri"/>
                <w:sz w:val="22"/>
                <w:szCs w:val="28"/>
                <w:lang w:eastAsia="ar-SA"/>
              </w:rPr>
              <w:t xml:space="preserve"> «</w:t>
            </w:r>
            <w:r w:rsidR="00421C40">
              <w:rPr>
                <w:rFonts w:cs="Calibri"/>
                <w:sz w:val="22"/>
                <w:szCs w:val="28"/>
                <w:lang w:eastAsia="ar-SA"/>
              </w:rPr>
              <w:t>Комп’ютерна інженерія</w:t>
            </w:r>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421C40">
              <w:rPr>
                <w:rFonts w:cs="Calibri"/>
                <w:sz w:val="22"/>
                <w:szCs w:val="28"/>
                <w:lang w:eastAsia="ar-SA"/>
              </w:rPr>
              <w:t>3</w:t>
            </w:r>
            <w:r>
              <w:rPr>
                <w:rFonts w:cs="Calibri"/>
                <w:sz w:val="22"/>
                <w:szCs w:val="28"/>
                <w:lang w:eastAsia="ar-SA"/>
              </w:rPr>
              <w:t xml:space="preserve"> «</w:t>
            </w:r>
            <w:r w:rsidR="00421C40">
              <w:rPr>
                <w:rFonts w:cs="Calibri"/>
                <w:sz w:val="22"/>
                <w:szCs w:val="28"/>
                <w:lang w:eastAsia="ar-SA"/>
              </w:rPr>
              <w:t>Комп’ютерна інженерія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996"/>
        <w:gridCol w:w="4900"/>
      </w:tblGrid>
      <w:tr w:rsidR="008A25D9" w:rsidRPr="007D0584" w:rsidTr="00421C40">
        <w:tc>
          <w:tcPr>
            <w:tcW w:w="4996"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4900" w:type="dxa"/>
          </w:tcPr>
          <w:p w:rsidR="008A25D9" w:rsidRPr="00E80C10" w:rsidRDefault="008A25D9" w:rsidP="00002846">
            <w:pPr>
              <w:spacing w:after="120"/>
              <w:rPr>
                <w:iCs/>
                <w:sz w:val="28"/>
                <w:szCs w:val="28"/>
              </w:rPr>
            </w:pPr>
          </w:p>
        </w:tc>
      </w:tr>
      <w:tr w:rsidR="008A25D9" w:rsidRPr="007D0584" w:rsidTr="00421C40">
        <w:tc>
          <w:tcPr>
            <w:tcW w:w="4996"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4900" w:type="dxa"/>
          </w:tcPr>
          <w:p w:rsidR="008A25D9" w:rsidRPr="00E80C10" w:rsidRDefault="008A25D9" w:rsidP="00002846">
            <w:pPr>
              <w:spacing w:after="120"/>
              <w:rPr>
                <w:iCs/>
                <w:sz w:val="28"/>
                <w:szCs w:val="28"/>
              </w:rPr>
            </w:pPr>
          </w:p>
        </w:tc>
      </w:tr>
      <w:tr w:rsidR="008A25D9" w:rsidRPr="007D0584" w:rsidTr="00421C40">
        <w:tc>
          <w:tcPr>
            <w:tcW w:w="4996"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w:t>
            </w:r>
            <w:r w:rsidR="004C199B">
              <w:rPr>
                <w:spacing w:val="-8"/>
                <w:sz w:val="28"/>
                <w:szCs w:val="28"/>
              </w:rPr>
              <w:t>5</w:t>
            </w:r>
            <w:r w:rsidR="00BE53AF">
              <w:rPr>
                <w:spacing w:val="-8"/>
                <w:sz w:val="28"/>
                <w:szCs w:val="28"/>
              </w:rPr>
              <w:t>0</w:t>
            </w:r>
            <w:r w:rsidR="00EF15C4">
              <w:rPr>
                <w:spacing w:val="-8"/>
                <w:sz w:val="28"/>
                <w:szCs w:val="28"/>
              </w:rPr>
              <w:t>/</w:t>
            </w:r>
            <w:r w:rsidR="004C199B">
              <w:rPr>
                <w:spacing w:val="-8"/>
                <w:sz w:val="28"/>
                <w:szCs w:val="28"/>
              </w:rPr>
              <w:t>5</w:t>
            </w:r>
            <w:r w:rsidR="00EF15C4">
              <w:rPr>
                <w:spacing w:val="-8"/>
                <w:sz w:val="28"/>
                <w:szCs w:val="28"/>
              </w:rPr>
              <w:t xml:space="preserve"> </w:t>
            </w:r>
          </w:p>
        </w:tc>
        <w:tc>
          <w:tcPr>
            <w:tcW w:w="4900" w:type="dxa"/>
          </w:tcPr>
          <w:p w:rsidR="008A25D9" w:rsidRPr="00E80C10" w:rsidRDefault="008A25D9" w:rsidP="00002846">
            <w:pPr>
              <w:spacing w:after="120"/>
              <w:rPr>
                <w:iCs/>
                <w:sz w:val="28"/>
                <w:szCs w:val="28"/>
              </w:rPr>
            </w:pPr>
          </w:p>
        </w:tc>
      </w:tr>
      <w:tr w:rsidR="00396DA3" w:rsidRPr="007D0584" w:rsidTr="00421C40">
        <w:tc>
          <w:tcPr>
            <w:tcW w:w="4996" w:type="dxa"/>
          </w:tcPr>
          <w:p w:rsidR="00396DA3" w:rsidRPr="004C199B"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4C199B">
              <w:rPr>
                <w:spacing w:val="-8"/>
                <w:sz w:val="28"/>
                <w:szCs w:val="28"/>
              </w:rPr>
              <w:t>60</w:t>
            </w:r>
          </w:p>
        </w:tc>
        <w:tc>
          <w:tcPr>
            <w:tcW w:w="4900" w:type="dxa"/>
          </w:tcPr>
          <w:p w:rsidR="00396DA3" w:rsidRPr="00E80C10" w:rsidRDefault="00396DA3" w:rsidP="00002846">
            <w:pPr>
              <w:spacing w:after="120"/>
              <w:rPr>
                <w:iCs/>
                <w:sz w:val="28"/>
                <w:szCs w:val="28"/>
              </w:rPr>
            </w:pPr>
          </w:p>
        </w:tc>
      </w:tr>
      <w:tr w:rsidR="00396DA3" w:rsidRPr="007D0584" w:rsidTr="00421C40">
        <w:tc>
          <w:tcPr>
            <w:tcW w:w="4996"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4900" w:type="dxa"/>
          </w:tcPr>
          <w:p w:rsidR="00396DA3" w:rsidRPr="00E80C10" w:rsidRDefault="00396DA3" w:rsidP="00002846">
            <w:pPr>
              <w:spacing w:after="120"/>
              <w:rPr>
                <w:iCs/>
                <w:sz w:val="28"/>
                <w:szCs w:val="28"/>
              </w:rPr>
            </w:pPr>
          </w:p>
        </w:tc>
      </w:tr>
      <w:tr w:rsidR="00396DA3" w:rsidRPr="007D0584" w:rsidTr="00421C40">
        <w:tc>
          <w:tcPr>
            <w:tcW w:w="4996"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4900" w:type="dxa"/>
          </w:tcPr>
          <w:p w:rsidR="00396DA3" w:rsidRPr="00E80C10" w:rsidRDefault="00396DA3" w:rsidP="00002846">
            <w:pPr>
              <w:spacing w:after="120"/>
              <w:rPr>
                <w:iCs/>
                <w:sz w:val="28"/>
                <w:szCs w:val="28"/>
              </w:rPr>
            </w:pPr>
          </w:p>
        </w:tc>
      </w:tr>
      <w:tr w:rsidR="00396DA3" w:rsidRPr="007D0584" w:rsidTr="00421C40">
        <w:tc>
          <w:tcPr>
            <w:tcW w:w="4996"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4C199B">
              <w:rPr>
                <w:spacing w:val="-8"/>
                <w:sz w:val="28"/>
                <w:szCs w:val="28"/>
              </w:rPr>
              <w:t>40</w:t>
            </w:r>
          </w:p>
        </w:tc>
        <w:tc>
          <w:tcPr>
            <w:tcW w:w="4900" w:type="dxa"/>
          </w:tcPr>
          <w:p w:rsidR="00396DA3" w:rsidRPr="00E80C10" w:rsidRDefault="00396DA3" w:rsidP="00002846">
            <w:pPr>
              <w:spacing w:after="120"/>
              <w:rPr>
                <w:iCs/>
                <w:sz w:val="28"/>
                <w:szCs w:val="28"/>
              </w:rPr>
            </w:pPr>
          </w:p>
        </w:tc>
      </w:tr>
      <w:tr w:rsidR="00396DA3" w:rsidRPr="007D0584" w:rsidTr="00421C40">
        <w:tc>
          <w:tcPr>
            <w:tcW w:w="4996" w:type="dxa"/>
          </w:tcPr>
          <w:p w:rsidR="00396DA3" w:rsidRPr="004C199B" w:rsidRDefault="00396DA3" w:rsidP="00A36FC9">
            <w:pPr>
              <w:spacing w:after="120"/>
              <w:ind w:firstLine="599"/>
              <w:rPr>
                <w:spacing w:val="-8"/>
                <w:sz w:val="28"/>
                <w:szCs w:val="28"/>
                <w:lang w:val="ru-RU"/>
              </w:rPr>
            </w:pPr>
            <w:r w:rsidRPr="00396DA3">
              <w:rPr>
                <w:spacing w:val="-8"/>
                <w:sz w:val="28"/>
                <w:szCs w:val="28"/>
              </w:rPr>
              <w:t xml:space="preserve">самостійна робота студента </w:t>
            </w:r>
            <w:r w:rsidR="00EF15C4">
              <w:rPr>
                <w:spacing w:val="-8"/>
                <w:sz w:val="28"/>
                <w:szCs w:val="28"/>
              </w:rPr>
              <w:t xml:space="preserve">– </w:t>
            </w:r>
            <w:r w:rsidR="004C199B">
              <w:rPr>
                <w:spacing w:val="-8"/>
                <w:sz w:val="28"/>
                <w:szCs w:val="28"/>
              </w:rPr>
              <w:t>50</w:t>
            </w:r>
          </w:p>
        </w:tc>
        <w:tc>
          <w:tcPr>
            <w:tcW w:w="4900" w:type="dxa"/>
          </w:tcPr>
          <w:p w:rsidR="00396DA3" w:rsidRPr="00E80C10" w:rsidRDefault="00396DA3" w:rsidP="00002846">
            <w:pPr>
              <w:spacing w:after="120"/>
              <w:rPr>
                <w:iCs/>
                <w:sz w:val="28"/>
                <w:szCs w:val="28"/>
              </w:rPr>
            </w:pPr>
          </w:p>
        </w:tc>
      </w:tr>
      <w:tr w:rsidR="008A25D9" w:rsidRPr="000A09C4" w:rsidTr="00421C40">
        <w:tc>
          <w:tcPr>
            <w:tcW w:w="4996"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xml:space="preserve">– </w:t>
            </w:r>
            <w:r w:rsidR="00421C40">
              <w:rPr>
                <w:spacing w:val="-8"/>
                <w:sz w:val="28"/>
                <w:szCs w:val="28"/>
              </w:rPr>
              <w:t>екзамен</w:t>
            </w:r>
          </w:p>
        </w:tc>
        <w:tc>
          <w:tcPr>
            <w:tcW w:w="4900" w:type="dxa"/>
          </w:tcPr>
          <w:p w:rsidR="008A25D9" w:rsidRPr="000A09C4" w:rsidRDefault="008A25D9" w:rsidP="00002846">
            <w:pPr>
              <w:spacing w:after="120"/>
              <w:rPr>
                <w:color w:val="FF0000"/>
                <w:spacing w:val="-8"/>
                <w:sz w:val="28"/>
                <w:szCs w:val="28"/>
              </w:rPr>
            </w:pPr>
          </w:p>
        </w:tc>
      </w:tr>
      <w:tr w:rsidR="008A25D9" w:rsidRPr="007D0584" w:rsidTr="00421C40">
        <w:tc>
          <w:tcPr>
            <w:tcW w:w="4996"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4900"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1C0A9C"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0"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0"/>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421C40">
        <w:rPr>
          <w:sz w:val="28"/>
          <w:szCs w:val="28"/>
        </w:rPr>
        <w:t xml:space="preserve">Системне </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421C40">
        <w:rPr>
          <w:rFonts w:cs="Calibri"/>
          <w:sz w:val="28"/>
          <w:szCs w:val="28"/>
          <w:lang w:eastAsia="ar-SA"/>
        </w:rPr>
        <w:t>3</w:t>
      </w:r>
      <w:r w:rsidR="00D03FFE" w:rsidRPr="00D03FFE">
        <w:rPr>
          <w:rFonts w:cs="Calibri"/>
          <w:sz w:val="28"/>
          <w:szCs w:val="28"/>
          <w:lang w:eastAsia="ar-SA"/>
        </w:rPr>
        <w:t xml:space="preserve"> «</w:t>
      </w:r>
      <w:r w:rsidR="00421C40">
        <w:rPr>
          <w:rFonts w:cs="Calibri"/>
          <w:sz w:val="22"/>
          <w:szCs w:val="28"/>
          <w:lang w:eastAsia="ar-SA"/>
        </w:rPr>
        <w:t>Комп’ютерна інженерія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421C40" w:rsidRPr="00421C40" w:rsidRDefault="00421C40" w:rsidP="00421C40">
      <w:pPr>
        <w:ind w:right="113" w:firstLine="709"/>
        <w:jc w:val="both"/>
        <w:rPr>
          <w:sz w:val="28"/>
          <w:szCs w:val="28"/>
        </w:rPr>
      </w:pPr>
      <w:r w:rsidRPr="00421C40">
        <w:rPr>
          <w:sz w:val="28"/>
          <w:szCs w:val="28"/>
        </w:rPr>
        <w:t xml:space="preserve">Дисципліна формує (відповідно ОП) програмні компетентності: </w:t>
      </w:r>
    </w:p>
    <w:p w:rsidR="00421C40" w:rsidRPr="00421C40" w:rsidRDefault="00421C40" w:rsidP="00421C40">
      <w:pPr>
        <w:ind w:right="113" w:firstLine="709"/>
        <w:jc w:val="both"/>
        <w:rPr>
          <w:sz w:val="28"/>
          <w:szCs w:val="28"/>
        </w:rPr>
      </w:pPr>
      <w:r w:rsidRPr="00421C40">
        <w:rPr>
          <w:sz w:val="28"/>
          <w:szCs w:val="28"/>
        </w:rPr>
        <w:t>загальні компетентності</w:t>
      </w:r>
    </w:p>
    <w:p w:rsidR="00421C40" w:rsidRPr="00421C40" w:rsidRDefault="00421C40" w:rsidP="00421C40">
      <w:pPr>
        <w:ind w:right="113" w:firstLine="709"/>
        <w:jc w:val="both"/>
        <w:rPr>
          <w:sz w:val="28"/>
          <w:szCs w:val="28"/>
        </w:rPr>
      </w:pPr>
      <w:r w:rsidRPr="00421C40">
        <w:rPr>
          <w:sz w:val="28"/>
          <w:szCs w:val="28"/>
        </w:rPr>
        <w:t>ЗК 1. Здатність до абстрактного мислення, аналізу та синтезу;</w:t>
      </w:r>
    </w:p>
    <w:p w:rsidR="00421C40" w:rsidRPr="00421C40" w:rsidRDefault="00421C40" w:rsidP="00421C40">
      <w:pPr>
        <w:ind w:right="113" w:firstLine="709"/>
        <w:jc w:val="both"/>
        <w:rPr>
          <w:sz w:val="28"/>
          <w:szCs w:val="28"/>
        </w:rPr>
      </w:pPr>
      <w:r w:rsidRPr="00421C40">
        <w:rPr>
          <w:sz w:val="28"/>
          <w:szCs w:val="28"/>
        </w:rPr>
        <w:t>ЗК 2. Здатність застосовувати знання у практичних ситуаціях;</w:t>
      </w:r>
    </w:p>
    <w:p w:rsidR="00421C40" w:rsidRPr="00421C40" w:rsidRDefault="00421C40" w:rsidP="00421C40">
      <w:pPr>
        <w:ind w:right="113" w:firstLine="709"/>
        <w:jc w:val="both"/>
        <w:rPr>
          <w:sz w:val="28"/>
          <w:szCs w:val="28"/>
        </w:rPr>
      </w:pPr>
      <w:r w:rsidRPr="00421C40">
        <w:rPr>
          <w:sz w:val="28"/>
          <w:szCs w:val="28"/>
        </w:rPr>
        <w:t>ЗК 5. Здатність вчитися і оволодівати сучасними знаннями;</w:t>
      </w:r>
    </w:p>
    <w:p w:rsidR="00421C40" w:rsidRPr="00421C40" w:rsidRDefault="00421C40" w:rsidP="00421C40">
      <w:pPr>
        <w:ind w:right="113" w:firstLine="709"/>
        <w:jc w:val="both"/>
        <w:rPr>
          <w:sz w:val="28"/>
          <w:szCs w:val="28"/>
        </w:rPr>
      </w:pPr>
      <w:r w:rsidRPr="00421C40">
        <w:rPr>
          <w:sz w:val="28"/>
          <w:szCs w:val="28"/>
        </w:rPr>
        <w:t>ЗК 6. Здатність до пошуку, оброблення та узагальнення інформації з різних джерел;</w:t>
      </w:r>
    </w:p>
    <w:p w:rsidR="00421C40" w:rsidRPr="00421C40" w:rsidRDefault="00421C40" w:rsidP="00421C40">
      <w:pPr>
        <w:ind w:right="113" w:firstLine="709"/>
        <w:jc w:val="both"/>
        <w:rPr>
          <w:sz w:val="28"/>
          <w:szCs w:val="28"/>
        </w:rPr>
      </w:pPr>
      <w:r w:rsidRPr="00421C40">
        <w:rPr>
          <w:sz w:val="28"/>
          <w:szCs w:val="28"/>
        </w:rPr>
        <w:t>ЗК 8. Здатність оцінювати та забезпечувати якість виконуваних робіт;</w:t>
      </w:r>
    </w:p>
    <w:p w:rsidR="00421C40" w:rsidRPr="00421C40" w:rsidRDefault="00421C40" w:rsidP="00421C40">
      <w:pPr>
        <w:ind w:right="113" w:firstLine="709"/>
        <w:jc w:val="both"/>
        <w:rPr>
          <w:sz w:val="28"/>
          <w:szCs w:val="28"/>
        </w:rPr>
      </w:pPr>
      <w:r w:rsidRPr="00421C40">
        <w:rPr>
          <w:sz w:val="28"/>
          <w:szCs w:val="28"/>
        </w:rPr>
        <w:t>спеціальні (фахові) компетентності</w:t>
      </w:r>
    </w:p>
    <w:p w:rsidR="00421C40" w:rsidRPr="00421C40" w:rsidRDefault="00421C40" w:rsidP="00421C40">
      <w:pPr>
        <w:ind w:right="113" w:firstLine="709"/>
        <w:jc w:val="both"/>
        <w:rPr>
          <w:sz w:val="28"/>
          <w:szCs w:val="28"/>
        </w:rPr>
      </w:pPr>
      <w:r w:rsidRPr="00421C40">
        <w:rPr>
          <w:sz w:val="28"/>
          <w:szCs w:val="28"/>
        </w:rPr>
        <w:t>СК 3.  Здатність до проектування, розробки, налагодження та вдосконалення системного, комунікаційного та програмно-апаратного забезпечення інформаційних систем та технологій, Інтернету речей (</w:t>
      </w:r>
      <w:proofErr w:type="spellStart"/>
      <w:r w:rsidRPr="00421C40">
        <w:rPr>
          <w:sz w:val="28"/>
          <w:szCs w:val="28"/>
        </w:rPr>
        <w:t>ІоТ</w:t>
      </w:r>
      <w:proofErr w:type="spellEnd"/>
      <w:r w:rsidRPr="00421C40">
        <w:rPr>
          <w:sz w:val="28"/>
          <w:szCs w:val="28"/>
        </w:rPr>
        <w:t>), комп’ютерно-інтегрованих систем та системної мережної структури, управління ними;</w:t>
      </w:r>
    </w:p>
    <w:p w:rsidR="00421C40" w:rsidRPr="00421C40" w:rsidRDefault="00421C40" w:rsidP="00421C40">
      <w:pPr>
        <w:ind w:right="113" w:firstLine="709"/>
        <w:jc w:val="both"/>
        <w:rPr>
          <w:sz w:val="28"/>
          <w:szCs w:val="28"/>
        </w:rPr>
      </w:pPr>
      <w:r w:rsidRPr="00421C40">
        <w:rPr>
          <w:sz w:val="28"/>
          <w:szCs w:val="28"/>
        </w:rPr>
        <w:t xml:space="preserve">СК 4.  Здатність проектувати, розробляти та використовувати засоби реалізації інформаційних систем, технологій та </w:t>
      </w:r>
      <w:proofErr w:type="spellStart"/>
      <w:r w:rsidRPr="00421C40">
        <w:rPr>
          <w:sz w:val="28"/>
          <w:szCs w:val="28"/>
        </w:rPr>
        <w:t>інфокомунікацій</w:t>
      </w:r>
      <w:proofErr w:type="spellEnd"/>
      <w:r w:rsidRPr="00421C40">
        <w:rPr>
          <w:sz w:val="28"/>
          <w:szCs w:val="28"/>
        </w:rPr>
        <w:t xml:space="preserve"> (методичні, інформаційні, алгоритмічні, технічні, програмні та інші);</w:t>
      </w:r>
    </w:p>
    <w:p w:rsidR="00421C40" w:rsidRPr="00421C40" w:rsidRDefault="00421C40" w:rsidP="00421C40">
      <w:pPr>
        <w:ind w:right="113" w:firstLine="709"/>
        <w:jc w:val="both"/>
        <w:rPr>
          <w:sz w:val="28"/>
          <w:szCs w:val="28"/>
        </w:rPr>
      </w:pPr>
      <w:r w:rsidRPr="00421C40">
        <w:rPr>
          <w:sz w:val="28"/>
          <w:szCs w:val="28"/>
        </w:rPr>
        <w:t xml:space="preserve">СК 6.  Здатність використовувати сучасні інформаційні системи та технології (виробничі, підтримки прийняття рішень, інтелектуального аналізу даних та інші), методики й техніки </w:t>
      </w:r>
      <w:proofErr w:type="spellStart"/>
      <w:r w:rsidRPr="00421C40">
        <w:rPr>
          <w:sz w:val="28"/>
          <w:szCs w:val="28"/>
        </w:rPr>
        <w:t>кібербезпеки</w:t>
      </w:r>
      <w:proofErr w:type="spellEnd"/>
      <w:r w:rsidRPr="00421C40">
        <w:rPr>
          <w:sz w:val="28"/>
          <w:szCs w:val="28"/>
        </w:rPr>
        <w:t xml:space="preserve"> під час виконання функціональних завдань та обов’язків;</w:t>
      </w:r>
    </w:p>
    <w:p w:rsidR="00421C40" w:rsidRPr="00421C40" w:rsidRDefault="00421C40" w:rsidP="00421C40">
      <w:pPr>
        <w:ind w:right="113" w:firstLine="709"/>
        <w:jc w:val="both"/>
        <w:rPr>
          <w:sz w:val="28"/>
          <w:szCs w:val="28"/>
        </w:rPr>
      </w:pPr>
      <w:r w:rsidRPr="00421C40">
        <w:rPr>
          <w:sz w:val="28"/>
          <w:szCs w:val="28"/>
        </w:rPr>
        <w:t>СК 8.  Здатність</w:t>
      </w:r>
      <w:r w:rsidRPr="00421C40">
        <w:rPr>
          <w:sz w:val="28"/>
          <w:szCs w:val="28"/>
        </w:rPr>
        <w:tab/>
        <w:t>розробляти ефективні алгоритми для застосування при розв‘язанні задач в залежності від предметного середовища, застосовувати алгоритми для конкретних</w:t>
      </w:r>
      <w:r w:rsidRPr="00421C40">
        <w:rPr>
          <w:sz w:val="28"/>
          <w:szCs w:val="28"/>
        </w:rPr>
        <w:tab/>
        <w:t xml:space="preserve"> задач, перетворювати алгоритми в програмний код.</w:t>
      </w:r>
    </w:p>
    <w:p w:rsidR="00421C40" w:rsidRPr="00421C40" w:rsidRDefault="00421C40" w:rsidP="00421C40">
      <w:pPr>
        <w:ind w:right="113" w:firstLine="709"/>
        <w:jc w:val="both"/>
        <w:rPr>
          <w:sz w:val="28"/>
          <w:szCs w:val="28"/>
        </w:rPr>
      </w:pPr>
      <w:r w:rsidRPr="00421C40">
        <w:rPr>
          <w:sz w:val="28"/>
          <w:szCs w:val="28"/>
        </w:rPr>
        <w:t>СК 10.  Здатність програмувати різними</w:t>
      </w:r>
      <w:r w:rsidRPr="00421C40">
        <w:rPr>
          <w:sz w:val="28"/>
          <w:szCs w:val="28"/>
        </w:rPr>
        <w:tab/>
        <w:t>мовами програмування та налагоджувати програмний код з використанням оптимальних структур даних;</w:t>
      </w:r>
    </w:p>
    <w:p w:rsidR="00421C40" w:rsidRPr="00421C40" w:rsidRDefault="00421C40" w:rsidP="00421C40">
      <w:pPr>
        <w:ind w:right="113" w:firstLine="709"/>
        <w:jc w:val="both"/>
        <w:rPr>
          <w:sz w:val="28"/>
          <w:szCs w:val="28"/>
        </w:rPr>
      </w:pPr>
      <w:r w:rsidRPr="00421C40">
        <w:rPr>
          <w:sz w:val="28"/>
          <w:szCs w:val="28"/>
        </w:rPr>
        <w:t xml:space="preserve">СК 14.  Здатність розробляти та застосовувати </w:t>
      </w:r>
      <w:proofErr w:type="spellStart"/>
      <w:r w:rsidRPr="00421C40">
        <w:rPr>
          <w:sz w:val="28"/>
          <w:szCs w:val="28"/>
        </w:rPr>
        <w:t>ймовірнісно</w:t>
      </w:r>
      <w:proofErr w:type="spellEnd"/>
      <w:r w:rsidRPr="00421C40">
        <w:rPr>
          <w:sz w:val="28"/>
          <w:szCs w:val="28"/>
        </w:rPr>
        <w:t>-статистичні методи для розв’язання професійних завдань при розробці програмного забезпечення;</w:t>
      </w:r>
    </w:p>
    <w:p w:rsidR="00421C40" w:rsidRPr="00421C40" w:rsidRDefault="00421C40" w:rsidP="00421C40">
      <w:pPr>
        <w:ind w:right="113" w:firstLine="709"/>
        <w:jc w:val="both"/>
        <w:rPr>
          <w:sz w:val="28"/>
          <w:szCs w:val="28"/>
        </w:rPr>
      </w:pPr>
      <w:r w:rsidRPr="00421C40">
        <w:rPr>
          <w:sz w:val="28"/>
          <w:szCs w:val="28"/>
        </w:rPr>
        <w:t>СК 15.  Здатність забезпечувати безпеку програм та даних в процесі професійної діяльності;</w:t>
      </w:r>
    </w:p>
    <w:p w:rsidR="00421C40" w:rsidRPr="00421C40" w:rsidRDefault="00421C40" w:rsidP="00421C40">
      <w:pPr>
        <w:ind w:right="113" w:firstLine="709"/>
        <w:jc w:val="both"/>
        <w:rPr>
          <w:sz w:val="28"/>
          <w:szCs w:val="28"/>
        </w:rPr>
      </w:pPr>
      <w:r w:rsidRPr="00421C40">
        <w:rPr>
          <w:sz w:val="28"/>
          <w:szCs w:val="28"/>
        </w:rPr>
        <w:t xml:space="preserve"> СК 16. Здатність аргументувати вибір методів розв’язання спеціалізованих задач, критично оцінювати отримані результати, обґрунтовувати та захищати прийнятті рішення.</w:t>
      </w:r>
    </w:p>
    <w:p w:rsidR="00421C40" w:rsidRPr="00421C40" w:rsidRDefault="00421C40" w:rsidP="00421C40">
      <w:pPr>
        <w:ind w:right="113" w:firstLine="709"/>
        <w:jc w:val="both"/>
        <w:rPr>
          <w:sz w:val="28"/>
          <w:szCs w:val="28"/>
        </w:rPr>
      </w:pPr>
      <w:r w:rsidRPr="00421C40">
        <w:rPr>
          <w:sz w:val="28"/>
          <w:szCs w:val="28"/>
        </w:rPr>
        <w:t>та програмні результати навчання:</w:t>
      </w:r>
    </w:p>
    <w:p w:rsidR="00421C40" w:rsidRPr="00421C40" w:rsidRDefault="00421C40" w:rsidP="00421C40">
      <w:pPr>
        <w:ind w:right="113" w:firstLine="709"/>
        <w:jc w:val="both"/>
        <w:rPr>
          <w:sz w:val="28"/>
          <w:szCs w:val="28"/>
        </w:rPr>
      </w:pPr>
      <w:r w:rsidRPr="00421C40">
        <w:rPr>
          <w:sz w:val="28"/>
          <w:szCs w:val="28"/>
        </w:rPr>
        <w:t xml:space="preserve">ПРН 3. Використовувати базові знання інформатики й сучасних інформаційних систем та технологій, навички програмування, технології безпечної </w:t>
      </w:r>
      <w:r w:rsidRPr="00421C40">
        <w:rPr>
          <w:sz w:val="28"/>
          <w:szCs w:val="28"/>
        </w:rPr>
        <w:lastRenderedPageBreak/>
        <w:t>роботи в комп'ютерних мережах, методи створення баз даних та інтернет-ресурсів, технології розроблення алгоритмів і комп’ютерних програм мовами високого рівня із застосуванням об’єктно-орієнтованого програмування для розв’язання задач проектування і використання інформаційних систем та технологій.</w:t>
      </w:r>
    </w:p>
    <w:p w:rsidR="00421C40" w:rsidRPr="00421C40" w:rsidRDefault="00421C40" w:rsidP="00421C40">
      <w:pPr>
        <w:ind w:right="113" w:firstLine="709"/>
        <w:jc w:val="both"/>
        <w:rPr>
          <w:sz w:val="28"/>
          <w:szCs w:val="28"/>
        </w:rPr>
      </w:pPr>
    </w:p>
    <w:p w:rsidR="00421C40" w:rsidRPr="00421C40" w:rsidRDefault="00421C40" w:rsidP="00421C40">
      <w:pPr>
        <w:ind w:right="113" w:firstLine="709"/>
        <w:jc w:val="both"/>
        <w:rPr>
          <w:sz w:val="28"/>
          <w:szCs w:val="28"/>
        </w:rPr>
      </w:pPr>
      <w:r w:rsidRPr="00421C40">
        <w:rPr>
          <w:sz w:val="28"/>
          <w:szCs w:val="28"/>
        </w:rPr>
        <w:t>ПРН 4. Проводити системний аналіз об’єктів проектування та обґрунтовувати вибір структури, алгоритмів та способів передачі інформації в інформаційних системах та технологіях.</w:t>
      </w:r>
    </w:p>
    <w:p w:rsidR="00421C40" w:rsidRPr="00421C40" w:rsidRDefault="00421C40" w:rsidP="00421C40">
      <w:pPr>
        <w:ind w:right="113" w:firstLine="709"/>
        <w:jc w:val="both"/>
        <w:rPr>
          <w:sz w:val="28"/>
          <w:szCs w:val="28"/>
        </w:rPr>
      </w:pPr>
      <w:r w:rsidRPr="00421C40">
        <w:rPr>
          <w:sz w:val="28"/>
          <w:szCs w:val="28"/>
        </w:rPr>
        <w:t>ПРН 6. Демонструвати знання сучасного рівня технологій інформаційних систем, практичні навички програмування та використання прикладних і спеціалізованих комп’ютерних систем та середовищ з метою їх запровадження у професійній діяльності.</w:t>
      </w:r>
    </w:p>
    <w:p w:rsidR="00421C40" w:rsidRPr="00421C40" w:rsidRDefault="00421C40" w:rsidP="00421C40">
      <w:pPr>
        <w:ind w:right="113" w:firstLine="709"/>
        <w:jc w:val="both"/>
        <w:rPr>
          <w:sz w:val="28"/>
          <w:szCs w:val="28"/>
        </w:rPr>
      </w:pPr>
      <w:r w:rsidRPr="00421C40">
        <w:rPr>
          <w:sz w:val="28"/>
          <w:szCs w:val="28"/>
        </w:rPr>
        <w:t>ПРН 7. Обґрунтовувати вибір технічної структури та розробляти відповідне програмне забезпечення, що входить до складу інформаційних систем та технологій.</w:t>
      </w:r>
    </w:p>
    <w:p w:rsidR="00421C40" w:rsidRPr="00421C40" w:rsidRDefault="00421C40" w:rsidP="00421C40">
      <w:pPr>
        <w:ind w:right="113" w:firstLine="709"/>
        <w:jc w:val="both"/>
        <w:rPr>
          <w:sz w:val="28"/>
          <w:szCs w:val="28"/>
        </w:rPr>
      </w:pPr>
      <w:r w:rsidRPr="00421C40">
        <w:rPr>
          <w:sz w:val="28"/>
          <w:szCs w:val="28"/>
        </w:rPr>
        <w:t>ПРН 14. Вміти ефективно працювати як індивідуально, так і у складі команди.</w:t>
      </w:r>
    </w:p>
    <w:p w:rsidR="00421C40" w:rsidRPr="00421C40" w:rsidRDefault="00421C40" w:rsidP="00421C40">
      <w:pPr>
        <w:ind w:right="113" w:firstLine="709"/>
        <w:jc w:val="both"/>
        <w:rPr>
          <w:sz w:val="28"/>
          <w:szCs w:val="28"/>
        </w:rPr>
      </w:pPr>
      <w:r w:rsidRPr="00421C40">
        <w:rPr>
          <w:sz w:val="28"/>
          <w:szCs w:val="28"/>
        </w:rPr>
        <w:t>ПРН 20. Якісно виконувати роботу та досягати поставленої мети з дотримання вимог професійної етики</w:t>
      </w:r>
    </w:p>
    <w:p w:rsidR="00421C40" w:rsidRPr="00421C40" w:rsidRDefault="00421C40" w:rsidP="00421C40">
      <w:pPr>
        <w:ind w:right="113" w:firstLine="709"/>
        <w:jc w:val="both"/>
        <w:rPr>
          <w:sz w:val="28"/>
          <w:szCs w:val="28"/>
        </w:rPr>
      </w:pPr>
      <w:r w:rsidRPr="00421C40">
        <w:rPr>
          <w:sz w:val="28"/>
          <w:szCs w:val="28"/>
        </w:rPr>
        <w:t>ПРН 21 Застосовувати  особливості побудови операційних систем, апаратних платформ, мережевих технологій при розробці програмного забезпечення.</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1" w:name="_Toc1323622"/>
      <w:r>
        <w:br w:type="page"/>
      </w:r>
      <w:r w:rsidR="00B86A8B">
        <w:lastRenderedPageBreak/>
        <w:t xml:space="preserve">2 </w:t>
      </w:r>
      <w:r w:rsidR="002F1DDA" w:rsidRPr="00EC7AD9">
        <w:t>ПЕРЕДУМОВИ ДЛЯ ВИЧЕННЯ ДИСЦИПЛІНИ</w:t>
      </w:r>
      <w:bookmarkEnd w:id="1"/>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421C40" w:rsidP="00090056">
            <w:pPr>
              <w:rPr>
                <w:b/>
                <w:color w:val="FF0000"/>
                <w:sz w:val="28"/>
                <w:szCs w:val="28"/>
              </w:rPr>
            </w:pPr>
            <w:r>
              <w:rPr>
                <w:color w:val="000000"/>
                <w:sz w:val="28"/>
                <w:szCs w:val="28"/>
              </w:rPr>
              <w:t>Архітектура комп’ютерів</w:t>
            </w:r>
            <w:bookmarkStart w:id="2" w:name="_GoBack"/>
            <w:bookmarkEnd w:id="2"/>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від клієнта</w:t>
            </w:r>
          </w:p>
        </w:tc>
        <w:tc>
          <w:tcPr>
            <w:tcW w:w="338" w:type="pct"/>
          </w:tcPr>
          <w:p w:rsidR="00FF3EB3" w:rsidRPr="00660445" w:rsidRDefault="001B0DB6" w:rsidP="00DA616C">
            <w:pPr>
              <w:pStyle w:val="ab"/>
              <w:spacing w:after="0"/>
              <w:jc w:val="center"/>
              <w:rPr>
                <w:sz w:val="24"/>
                <w:lang w:val="uk-UA" w:eastAsia="ru-RU"/>
              </w:rPr>
            </w:pPr>
            <w:r>
              <w:rPr>
                <w:sz w:val="24"/>
                <w:lang w:val="uk-UA" w:eastAsia="ru-RU"/>
              </w:rPr>
              <w:t>2</w:t>
            </w:r>
            <w:r w:rsidR="006475FB">
              <w:rPr>
                <w:sz w:val="24"/>
                <w:lang w:val="uk-UA" w:eastAsia="ru-RU"/>
              </w:rPr>
              <w:t>2</w:t>
            </w:r>
          </w:p>
        </w:tc>
        <w:tc>
          <w:tcPr>
            <w:tcW w:w="252" w:type="pct"/>
          </w:tcPr>
          <w:p w:rsidR="00FF3EB3" w:rsidRPr="00660445" w:rsidRDefault="00B90D03" w:rsidP="00DA616C">
            <w:pPr>
              <w:pStyle w:val="ab"/>
              <w:spacing w:after="0"/>
              <w:jc w:val="center"/>
              <w:rPr>
                <w:sz w:val="24"/>
                <w:lang w:val="uk-UA" w:eastAsia="ru-RU"/>
              </w:rPr>
            </w:pPr>
            <w:r>
              <w:rPr>
                <w:sz w:val="24"/>
                <w:lang w:val="uk-UA" w:eastAsia="ru-RU"/>
              </w:rPr>
              <w:t>14</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6475FB" w:rsidP="00DA616C">
            <w:pPr>
              <w:pStyle w:val="ab"/>
              <w:spacing w:after="0"/>
              <w:jc w:val="center"/>
              <w:rPr>
                <w:color w:val="000000"/>
                <w:sz w:val="24"/>
                <w:lang w:val="uk-UA" w:eastAsia="ru-RU"/>
              </w:rPr>
            </w:pPr>
            <w:r>
              <w:rPr>
                <w:color w:val="000000"/>
                <w:sz w:val="24"/>
                <w:lang w:val="uk-UA" w:eastAsia="ru-RU"/>
              </w:rPr>
              <w:t>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404CB4" w:rsidP="00DA616C">
            <w:pPr>
              <w:pStyle w:val="ab"/>
              <w:spacing w:after="0"/>
              <w:rPr>
                <w:sz w:val="24"/>
                <w:lang w:val="uk-UA" w:eastAsia="ru-RU"/>
              </w:rPr>
            </w:pPr>
            <w:r>
              <w:rPr>
                <w:sz w:val="24"/>
                <w:lang w:val="uk-UA" w:eastAsia="ru-RU"/>
              </w:rPr>
              <w:t xml:space="preserve">3. </w:t>
            </w:r>
            <w:r w:rsidR="00A06F85" w:rsidRPr="00A06F85">
              <w:rPr>
                <w:sz w:val="24"/>
                <w:lang w:val="uk-UA" w:eastAsia="ru-RU"/>
              </w:rPr>
              <w:t xml:space="preserve">Формування контенту на основі </w:t>
            </w:r>
            <w:proofErr w:type="spellStart"/>
            <w:r w:rsidR="00A06F85" w:rsidRPr="00A06F85">
              <w:rPr>
                <w:sz w:val="24"/>
                <w:lang w:val="uk-UA" w:eastAsia="ru-RU"/>
              </w:rPr>
              <w:t>заздалегіть</w:t>
            </w:r>
            <w:proofErr w:type="spellEnd"/>
            <w:r w:rsidR="00A06F85" w:rsidRPr="00A06F85">
              <w:rPr>
                <w:sz w:val="24"/>
                <w:lang w:val="uk-UA" w:eastAsia="ru-RU"/>
              </w:rPr>
              <w:t xml:space="preserve"> збережених даних</w:t>
            </w:r>
          </w:p>
        </w:tc>
        <w:tc>
          <w:tcPr>
            <w:tcW w:w="338" w:type="pct"/>
          </w:tcPr>
          <w:p w:rsidR="00404CB4" w:rsidRDefault="006475FB" w:rsidP="00DA616C">
            <w:pPr>
              <w:pStyle w:val="ab"/>
              <w:spacing w:after="0"/>
              <w:jc w:val="center"/>
              <w:rPr>
                <w:sz w:val="24"/>
                <w:lang w:val="uk-UA" w:eastAsia="ru-RU"/>
              </w:rPr>
            </w:pPr>
            <w:r>
              <w:rPr>
                <w:sz w:val="24"/>
                <w:lang w:val="uk-UA" w:eastAsia="ru-RU"/>
              </w:rPr>
              <w:t>18</w:t>
            </w:r>
          </w:p>
        </w:tc>
        <w:tc>
          <w:tcPr>
            <w:tcW w:w="252" w:type="pct"/>
          </w:tcPr>
          <w:p w:rsidR="00404CB4" w:rsidRDefault="003B651B" w:rsidP="00DA616C">
            <w:pPr>
              <w:pStyle w:val="ab"/>
              <w:spacing w:after="0"/>
              <w:jc w:val="center"/>
              <w:rPr>
                <w:sz w:val="24"/>
                <w:lang w:val="uk-UA" w:eastAsia="ru-RU"/>
              </w:rPr>
            </w:pPr>
            <w:r>
              <w:rPr>
                <w:sz w:val="24"/>
                <w:lang w:val="uk-UA" w:eastAsia="ru-RU"/>
              </w:rPr>
              <w:t>1</w:t>
            </w:r>
            <w:r w:rsidR="00B90D03">
              <w:rPr>
                <w:sz w:val="24"/>
                <w:lang w:val="uk-UA" w:eastAsia="ru-RU"/>
              </w:rPr>
              <w:t>4</w:t>
            </w:r>
          </w:p>
        </w:tc>
        <w:tc>
          <w:tcPr>
            <w:tcW w:w="264" w:type="pct"/>
          </w:tcPr>
          <w:p w:rsidR="00404CB4" w:rsidRPr="00D14028" w:rsidRDefault="00EB598B" w:rsidP="00DA616C">
            <w:pPr>
              <w:pStyle w:val="ab"/>
              <w:spacing w:after="0"/>
              <w:jc w:val="center"/>
              <w:rPr>
                <w:sz w:val="24"/>
                <w:lang w:val="en-US" w:eastAsia="ru-RU"/>
              </w:rPr>
            </w:pPr>
            <w:r>
              <w:rPr>
                <w:sz w:val="24"/>
                <w:lang w:val="en-US" w:eastAsia="ru-RU"/>
              </w:rPr>
              <w:t>6</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8</w:t>
            </w:r>
          </w:p>
        </w:tc>
        <w:tc>
          <w:tcPr>
            <w:tcW w:w="221" w:type="pct"/>
          </w:tcPr>
          <w:p w:rsidR="00404CB4" w:rsidRDefault="006475FB" w:rsidP="00DA616C">
            <w:pPr>
              <w:pStyle w:val="ab"/>
              <w:spacing w:after="0"/>
              <w:jc w:val="center"/>
              <w:rPr>
                <w:color w:val="000000"/>
                <w:sz w:val="24"/>
                <w:lang w:val="uk-UA" w:eastAsia="ru-RU"/>
              </w:rPr>
            </w:pPr>
            <w:r>
              <w:rPr>
                <w:color w:val="000000"/>
                <w:sz w:val="24"/>
                <w:lang w:val="uk-UA" w:eastAsia="ru-RU"/>
              </w:rPr>
              <w:t>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4</w:t>
            </w:r>
            <w:r w:rsidR="00404CB4">
              <w:rPr>
                <w:sz w:val="24"/>
                <w:lang w:val="uk-UA" w:eastAsia="ru-RU"/>
              </w:rPr>
              <w:t xml:space="preserve">. </w:t>
            </w:r>
            <w:r>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48</w:t>
            </w:r>
          </w:p>
        </w:tc>
        <w:tc>
          <w:tcPr>
            <w:tcW w:w="252" w:type="pct"/>
          </w:tcPr>
          <w:p w:rsidR="00404CB4" w:rsidRDefault="00B90D03" w:rsidP="00DA616C">
            <w:pPr>
              <w:pStyle w:val="ab"/>
              <w:spacing w:after="0"/>
              <w:jc w:val="center"/>
              <w:rPr>
                <w:sz w:val="24"/>
                <w:lang w:val="uk-UA" w:eastAsia="ru-RU"/>
              </w:rPr>
            </w:pPr>
            <w:r>
              <w:rPr>
                <w:sz w:val="24"/>
                <w:lang w:val="uk-UA" w:eastAsia="ru-RU"/>
              </w:rPr>
              <w:t>34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73445B"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5</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523"/>
        <w:gridCol w:w="5442"/>
        <w:gridCol w:w="704"/>
        <w:gridCol w:w="566"/>
        <w:gridCol w:w="1703"/>
        <w:gridCol w:w="424"/>
        <w:gridCol w:w="1516"/>
        <w:gridCol w:w="1387"/>
        <w:gridCol w:w="1937"/>
      </w:tblGrid>
      <w:tr w:rsidR="00F57CEA" w:rsidRPr="00B14E6A" w:rsidTr="006475FB">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07"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504"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6475FB">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07"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504"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6475FB">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07"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50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масивами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Комбінування розмітки HTML та сценарію PHP. Створення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Обробка даних від клієнта</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w:t>
            </w:r>
            <w:proofErr w:type="spellStart"/>
            <w:r w:rsidRPr="006475FB">
              <w:t>суперглобальних</w:t>
            </w:r>
            <w:proofErr w:type="spellEnd"/>
            <w:r w:rsidRPr="006475FB">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HTTP-запитів. Методи POST та GET</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74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50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bottom"/>
          </w:tcPr>
          <w:p w:rsidR="006475FB" w:rsidRPr="006475FB" w:rsidRDefault="006475FB" w:rsidP="006475FB">
            <w:pPr>
              <w:rPr>
                <w:rFonts w:ascii="Calibri" w:hAnsi="Calibri" w:cs="Calibri"/>
                <w:sz w:val="22"/>
                <w:szCs w:val="22"/>
              </w:rPr>
            </w:pPr>
            <w:r w:rsidRPr="006475FB">
              <w:rPr>
                <w:rFonts w:ascii="Calibri" w:hAnsi="Calibri" w:cs="Calibri"/>
                <w:sz w:val="22"/>
                <w:szCs w:val="22"/>
              </w:rPr>
              <w:t xml:space="preserve">Аналіз та збереження даних від </w:t>
            </w:r>
            <w:proofErr w:type="spellStart"/>
            <w:r w:rsidRPr="006475FB">
              <w:rPr>
                <w:rFonts w:ascii="Calibri" w:hAnsi="Calibri" w:cs="Calibri"/>
                <w:sz w:val="22"/>
                <w:szCs w:val="22"/>
              </w:rPr>
              <w:t>Postman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даних з HTML-форм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Вивантаження файлів на сервер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3.</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Формування контенту на основі </w:t>
            </w:r>
            <w:proofErr w:type="spellStart"/>
            <w:r w:rsidRPr="006475FB">
              <w:rPr>
                <w:b/>
                <w:bCs/>
              </w:rPr>
              <w:t>заздалегіть</w:t>
            </w:r>
            <w:proofErr w:type="spellEnd"/>
            <w:r w:rsidRPr="006475FB">
              <w:rPr>
                <w:b/>
                <w:bCs/>
              </w:rPr>
              <w:t xml:space="preserve"> збережених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Обранізація</w:t>
            </w:r>
            <w:proofErr w:type="spellEnd"/>
            <w:r w:rsidRPr="006475FB">
              <w:t xml:space="preserve"> роботи з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структури бази даних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даних з БД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Асинхронна передача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API для асинхронних запитів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4.</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rPr>
          <w:cantSplit/>
          <w:trHeight w:val="707"/>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rPr>
          <w:cantSplit/>
          <w:trHeight w:val="480"/>
        </w:trPr>
        <w:tc>
          <w:tcPr>
            <w:tcW w:w="279" w:type="pct"/>
            <w:tcBorders>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16</w:t>
            </w:r>
          </w:p>
        </w:tc>
        <w:tc>
          <w:tcPr>
            <w:tcW w:w="50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[5,7-10]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5</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шаблонів та </w:t>
            </w:r>
            <w:proofErr w:type="spellStart"/>
            <w:r w:rsidRPr="006475FB">
              <w:t>контроллерів</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5" w:name="_Toc1323625"/>
      <w:r>
        <w:lastRenderedPageBreak/>
        <w:t xml:space="preserve">5 </w:t>
      </w:r>
      <w:r w:rsidRPr="00F917DE">
        <w:t>ЗАСОБИ ДІАГНОСТИКИ РЕЗУЛЬТАТІВ НАВЧАННЯ, ЗОКРЕМА, МЕТОДИ ЇХ ДЕМОНСТРУВАННЯ</w:t>
      </w:r>
      <w:bookmarkEnd w:id="5"/>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6" w:name="_Toc1323626"/>
      <w:r w:rsidRPr="00CE6593">
        <w:lastRenderedPageBreak/>
        <w:t>6 ОЧІКУВАНІ РЕЗУЛЬТАТИ НАВЧАННЯ З ДИСЦИПЛІНИ</w:t>
      </w:r>
      <w:bookmarkEnd w:id="6"/>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7"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7"/>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8" w:name="_Toc1323628"/>
      <w:r>
        <w:lastRenderedPageBreak/>
        <w:t xml:space="preserve">8 </w:t>
      </w:r>
      <w:r w:rsidRPr="00F83C80">
        <w:t>РЕКОМЕНДОВАНІ ДЖЕРЕЛА ІНФОРМАЦІЇ</w:t>
      </w:r>
      <w:bookmarkEnd w:id="8"/>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9" w:name="_Toc1323629"/>
      <w:r w:rsidRPr="00497476">
        <w:lastRenderedPageBreak/>
        <w:t>ДОДАТОК</w:t>
      </w:r>
      <w:r w:rsidR="002001AA" w:rsidRPr="00497476">
        <w:t xml:space="preserve"> </w:t>
      </w:r>
      <w:r w:rsidR="00D46EC3" w:rsidRPr="00497476">
        <w:t>А</w:t>
      </w:r>
      <w:bookmarkEnd w:id="9"/>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0A9C" w:rsidRDefault="001C0A9C">
      <w:r>
        <w:separator/>
      </w:r>
    </w:p>
  </w:endnote>
  <w:endnote w:type="continuationSeparator" w:id="0">
    <w:p w:rsidR="001C0A9C" w:rsidRDefault="001C0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0A9C" w:rsidRDefault="001C0A9C">
      <w:r>
        <w:separator/>
      </w:r>
    </w:p>
  </w:footnote>
  <w:footnote w:type="continuationSeparator" w:id="0">
    <w:p w:rsidR="001C0A9C" w:rsidRDefault="001C0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010DB6" w:rsidRDefault="00010DB6"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010DB6" w:rsidRDefault="00010DB6"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010DB6" w:rsidRDefault="00010DB6"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010DB6" w:rsidRDefault="00010DB6"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0A9C"/>
    <w:rsid w:val="001C2F7A"/>
    <w:rsid w:val="001D78F9"/>
    <w:rsid w:val="002001AA"/>
    <w:rsid w:val="00200D12"/>
    <w:rsid w:val="002013D8"/>
    <w:rsid w:val="002033BA"/>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1C40"/>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199B"/>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6919"/>
    <w:rsid w:val="008E08B6"/>
    <w:rsid w:val="008E5FAF"/>
    <w:rsid w:val="008F428C"/>
    <w:rsid w:val="00901535"/>
    <w:rsid w:val="00901FF9"/>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5E78"/>
    <w:rsid w:val="009C66A1"/>
    <w:rsid w:val="009D3388"/>
    <w:rsid w:val="009E331C"/>
    <w:rsid w:val="009E630B"/>
    <w:rsid w:val="00A00722"/>
    <w:rsid w:val="00A03756"/>
    <w:rsid w:val="00A06F85"/>
    <w:rsid w:val="00A12C61"/>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51EF"/>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D769D"/>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D27C3"/>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1DFD9-2DE9-440B-B97A-19A1DC7D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21</Pages>
  <Words>17965</Words>
  <Characters>10241</Characters>
  <Application>Microsoft Office Word</Application>
  <DocSecurity>0</DocSecurity>
  <Lines>85</Lines>
  <Paragraphs>56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28150</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14</cp:revision>
  <cp:lastPrinted>2019-10-11T10:19:00Z</cp:lastPrinted>
  <dcterms:created xsi:type="dcterms:W3CDTF">2023-05-17T09:42:00Z</dcterms:created>
  <dcterms:modified xsi:type="dcterms:W3CDTF">2023-09-24T16:42:00Z</dcterms:modified>
</cp:coreProperties>
</file>