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35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875"/>
        <w:tblGridChange w:id="0">
          <w:tblGrid>
            <w:gridCol w:w="1860"/>
            <w:gridCol w:w="48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En tant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Je peux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 avoir accès à mon compte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contacter les autres utilisateurs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avoir accès à un calendrier complet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connaître mon nombre d’absences restantes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m’organiser en fonction des absences disponibles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déclarer mes absences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justifier mon absence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être informé en cas de validation ou de refus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valider ou non les absences des employés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notifier si un employé est trop absent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 accéder à la liste des employés ainsi qu'aux détails de ces derniers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proposer d’autres absences en cas de refus </w:t>
            </w:r>
          </w:p>
        </w:tc>
      </w:tr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R-H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rtl w:val="0"/>
              </w:rPr>
              <w:t xml:space="preserve">avoir accès aux absences de tous les utilisateurs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sanctionner dans le cas d’absences abusives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. vérifier l’effectif des employés pour une période donnée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