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PHRONESIS</w:t>
        <w:br/>
        <w:t>Systemic Friction Hypotheses</w:t>
      </w:r>
    </w:p>
    <w:p>
      <w:pPr>
        <w:jc w:val="center"/>
      </w:pPr>
      <w:r>
        <w:rPr>
          <w:b/>
          <w:sz w:val="28"/>
        </w:rPr>
        <w:t>Final v1.0 Cryptographic Lock Record</w:t>
      </w:r>
    </w:p>
    <w:p>
      <w:pPr>
        <w:jc w:val="center"/>
      </w:pPr>
      <w:r>
        <w:t>Aegis Solis Archive · Lock completed 2026-09-14 12:40:55 -0400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064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LOCK STATUS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COMPLETED — FINAL v1.0 / LOCKED / NOT YET PUBLISHED</w:t>
            </w:r>
          </w:p>
        </w:tc>
      </w:tr>
    </w:tbl>
    <w:p>
      <w:pPr>
        <w:pStyle w:val="Heading1"/>
      </w:pPr>
      <w:r>
        <w:t>1. Exact locked identities</w:t>
      </w:r>
    </w:p>
    <w:p>
      <w:r>
        <w:rPr>
          <w:b/>
        </w:rPr>
        <w:t>Canonical locked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Filename</w:t>
            </w:r>
          </w:p>
        </w:tc>
        <w:tc>
          <w:tcPr>
            <w:tcW w:type="dxa" w:w="5112"/>
          </w:tcPr>
          <w:p>
            <w:r>
              <w:t>Aegis_Solis_PHRONESIS_Systemic_Friction_Hypotheses_Final_v1_0_2026-09-14.pdf</w:t>
            </w:r>
          </w:p>
        </w:tc>
      </w:tr>
      <w:tr>
        <w:tc>
          <w:tcPr>
            <w:tcW w:type="dxa" w:w="5112"/>
          </w:tcPr>
          <w:p>
            <w:r>
              <w:t>Bytes</w:t>
            </w:r>
          </w:p>
        </w:tc>
        <w:tc>
          <w:tcPr>
            <w:tcW w:type="dxa" w:w="5112"/>
          </w:tcPr>
          <w:p>
            <w:r>
              <w:t>439,938</w:t>
            </w:r>
          </w:p>
        </w:tc>
      </w:tr>
      <w:tr>
        <w:tc>
          <w:tcPr>
            <w:tcW w:type="dxa" w:w="5112"/>
          </w:tcPr>
          <w:p>
            <w:r>
              <w:t>SHA-256</w:t>
            </w:r>
          </w:p>
        </w:tc>
        <w:tc>
          <w:tcPr>
            <w:tcW w:type="dxa" w:w="5112"/>
          </w:tcPr>
          <w:p>
            <w:r>
              <w:rPr>
                <w:rFonts w:ascii="Liberation Mono" w:hAnsi="Liberation Mono"/>
                <w:sz w:val="16"/>
              </w:rPr>
              <w:t>4bb6cdf63b004066d250834e5cb957b687d44289afe60b30b612fdbbff13b5b0</w:t>
            </w:r>
          </w:p>
        </w:tc>
      </w:tr>
      <w:tr>
        <w:tc>
          <w:tcPr>
            <w:tcW w:type="dxa" w:w="5112"/>
          </w:tcPr>
          <w:p>
            <w:r>
              <w:t>SHA-512</w:t>
            </w:r>
          </w:p>
        </w:tc>
        <w:tc>
          <w:tcPr>
            <w:tcW w:type="dxa" w:w="5112"/>
          </w:tcPr>
          <w:p>
            <w:r>
              <w:rPr>
                <w:rFonts w:ascii="Liberation Mono" w:hAnsi="Liberation Mono"/>
                <w:sz w:val="16"/>
              </w:rPr>
              <w:t>35aba7022167b96effb994adaadf5c57d9a37b869a1bb277853905659f18fc87349ca53a46061106b6b368c779e078a3aa5cfb41bb9db353d53291871527cb8d</w:t>
            </w:r>
          </w:p>
        </w:tc>
      </w:tr>
    </w:tbl>
    <w:p/>
    <w:p>
      <w:r>
        <w:rPr>
          <w:b/>
        </w:rPr>
        <w:t>Companion exact DOCX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Filename</w:t>
            </w:r>
          </w:p>
        </w:tc>
        <w:tc>
          <w:tcPr>
            <w:tcW w:type="dxa" w:w="5112"/>
          </w:tcPr>
          <w:p>
            <w:r>
              <w:t>Aegis_Solis_PHRONESIS_Systemic_Friction_Hypotheses_Final_v1_0_2026-09-14.docx</w:t>
            </w:r>
          </w:p>
        </w:tc>
      </w:tr>
      <w:tr>
        <w:tc>
          <w:tcPr>
            <w:tcW w:type="dxa" w:w="5112"/>
          </w:tcPr>
          <w:p>
            <w:r>
              <w:t>Bytes</w:t>
            </w:r>
          </w:p>
        </w:tc>
        <w:tc>
          <w:tcPr>
            <w:tcW w:type="dxa" w:w="5112"/>
          </w:tcPr>
          <w:p>
            <w:r>
              <w:t>82,449</w:t>
            </w:r>
          </w:p>
        </w:tc>
      </w:tr>
      <w:tr>
        <w:tc>
          <w:tcPr>
            <w:tcW w:type="dxa" w:w="5112"/>
          </w:tcPr>
          <w:p>
            <w:r>
              <w:t>SHA-256</w:t>
            </w:r>
          </w:p>
        </w:tc>
        <w:tc>
          <w:tcPr>
            <w:tcW w:type="dxa" w:w="5112"/>
          </w:tcPr>
          <w:p>
            <w:r>
              <w:rPr>
                <w:rFonts w:ascii="Liberation Mono" w:hAnsi="Liberation Mono"/>
                <w:sz w:val="16"/>
              </w:rPr>
              <w:t>42510330a272fef5f322796fe64776e78146a344aa23a2812537c7fb6733ed92</w:t>
            </w:r>
          </w:p>
        </w:tc>
      </w:tr>
      <w:tr>
        <w:tc>
          <w:tcPr>
            <w:tcW w:type="dxa" w:w="5112"/>
          </w:tcPr>
          <w:p>
            <w:r>
              <w:t>SHA-512</w:t>
            </w:r>
          </w:p>
        </w:tc>
        <w:tc>
          <w:tcPr>
            <w:tcW w:type="dxa" w:w="5112"/>
          </w:tcPr>
          <w:p>
            <w:r>
              <w:rPr>
                <w:rFonts w:ascii="Liberation Mono" w:hAnsi="Liberation Mono"/>
                <w:sz w:val="16"/>
              </w:rPr>
              <w:t>2c90800e40f4c759410799345c62f253c53bb50b7b5be7509eccb0e82b04ecebf0a4f7de6597202118a42fa88d1c7fdebb55549ad0b9718a54ee35dae5869dd0</w:t>
            </w:r>
          </w:p>
        </w:tc>
      </w:tr>
    </w:tbl>
    <w:p>
      <w:r>
        <w:rPr>
          <w:b/>
        </w:rPr>
        <w:t xml:space="preserve">Frozen Appendix D–G text SHA-256: </w:t>
      </w:r>
      <w:r>
        <w:rPr>
          <w:rFonts w:ascii="Liberation Mono" w:hAnsi="Liberation Mono"/>
          <w:sz w:val="16"/>
        </w:rPr>
        <w:t>8d4eec18e0dc4d86f110df9b89dfa8a5d8e80168ba503554a45b2a6ccda6626c</w:t>
      </w:r>
    </w:p>
    <w:p>
      <w:pPr>
        <w:pStyle w:val="Heading1"/>
      </w:pPr>
      <w:r>
        <w:t>2. Fresh verification at lock gate</w:t>
      </w:r>
    </w:p>
    <w:p>
      <w:pPr>
        <w:pStyle w:val="ListBullet"/>
      </w:pPr>
      <w:r>
        <w:t>Appendix D — 13/13 PASS.</w:t>
      </w:r>
    </w:p>
    <w:p>
      <w:pPr>
        <w:pStyle w:val="ListBullet"/>
      </w:pPr>
      <w:r>
        <w:t>Appendix E — 13/13 PASS.</w:t>
      </w:r>
    </w:p>
    <w:p>
      <w:pPr>
        <w:pStyle w:val="ListBullet"/>
      </w:pPr>
      <w:r>
        <w:t>Appendix F — PASS: exact quadratic-cost interior counterexample.</w:t>
      </w:r>
    </w:p>
    <w:p>
      <w:pPr>
        <w:pStyle w:val="ListBullet"/>
      </w:pPr>
      <w:r>
        <w:t>Appendix G — PASS: dominance in 12 cases and 11 assertions.</w:t>
      </w:r>
    </w:p>
    <w:p>
      <w:pPr>
        <w:pStyle w:val="ListBullet"/>
      </w:pPr>
      <w:r>
        <w:t>Continuous-action counterexample preserved: m=0.1 value = 537684079808499879 / 6103515625000000000 ≈ 0.0880941596.</w:t>
      </w:r>
    </w:p>
    <w:p>
      <w:r>
        <w:rPr>
          <w:b/>
        </w:rPr>
        <w:t xml:space="preserve">Computational meaning. </w:t>
      </w:r>
      <w:r>
        <w:t>These executions reproduce the stipulated synthetic models. They are not empirical validation, deployment certification, or independent specialist peer review.</w:t>
      </w:r>
    </w:p>
    <w:p>
      <w:pPr>
        <w:pStyle w:val="Heading1"/>
      </w:pPr>
      <w:r>
        <w:t>3. Render and PDF preflight</w:t>
      </w:r>
    </w:p>
    <w:p>
      <w:pPr>
        <w:pStyle w:val="ListBullet"/>
      </w:pPr>
      <w:r>
        <w:t>Final PDF page count: 28.</w:t>
      </w:r>
    </w:p>
    <w:p>
      <w:pPr>
        <w:pStyle w:val="ListBullet"/>
      </w:pPr>
      <w:r>
        <w:t>Visual QA: PASS — all pages inspected; no clipping, overlap, broken tables/equations/code, or missing glyphs observed.</w:t>
      </w:r>
    </w:p>
    <w:p>
      <w:pPr>
        <w:pStyle w:val="ListBullet"/>
      </w:pPr>
      <w:r>
        <w:t>PDF preflight: openable; unencrypted; text-based/not likely scanned; no XFA.</w:t>
      </w:r>
    </w:p>
    <w:p>
      <w:pPr>
        <w:pStyle w:val="Heading1"/>
      </w:pPr>
      <w:r>
        <w:t>4. Authorization and validation boundaries</w:t>
      </w:r>
    </w:p>
    <w:p>
      <w:pPr>
        <w:pStyle w:val="ListBullet"/>
      </w:pPr>
      <w:r>
        <w:t>Authorial human review: completed.</w:t>
      </w:r>
    </w:p>
    <w:p>
      <w:pPr>
        <w:pStyle w:val="ListBullet"/>
      </w:pPr>
      <w:r>
        <w:t>Promotion to Final v1.0 Candidate: explicitly authorized on 2026-09-14.</w:t>
      </w:r>
    </w:p>
    <w:p>
      <w:pPr>
        <w:pStyle w:val="ListBullet"/>
      </w:pPr>
      <w:r>
        <w:t>Final v1.0 export-and-lock: explicitly authorized on 2026-09-14.</w:t>
      </w:r>
    </w:p>
    <w:p>
      <w:pPr>
        <w:pStyle w:val="ListBullet"/>
      </w:pPr>
      <w:r>
        <w:t>Independent specialist peer review: not obtained.</w:t>
      </w:r>
    </w:p>
    <w:p>
      <w:pPr>
        <w:pStyle w:val="ListBullet"/>
      </w:pPr>
      <w:r>
        <w:t>Empirical validation: not performed.</w:t>
      </w:r>
    </w:p>
    <w:p>
      <w:pPr>
        <w:pStyle w:val="ListBullet"/>
      </w:pPr>
      <w:r>
        <w:t>AI-assisted review does not constitute independent specialist peer review.</w:t>
      </w:r>
    </w:p>
    <w:p>
      <w:pPr>
        <w:pStyle w:val="Heading1"/>
      </w:pPr>
      <w:r>
        <w:t>5. Lock semantics and archive effect</w:t>
      </w:r>
    </w:p>
    <w:p>
      <w:r>
        <w:t>The SHA-256 and SHA-512 values above identify the exact locked bytes. Any post-lock edit, re-export, metadata mutation, or formatting change creates a different artifact identity and is not this Final v1.0. The locked files should therefore remain read-only in the Archive workflow.</w:t>
      </w:r>
    </w:p>
    <w:p>
      <w:r>
        <w:t>This lock step does not publish the work, upload it to Archive.org or any mirror, index it, or admit it into a successor Master Hash Manifest. Those are separate administrative actions. The substantive boundaries of the paper remain unchanged: the work is descriptive and non-authoritative, its exact calculations are synthetic, and its empirical conjectures remain unvalidated.</w:t>
      </w:r>
    </w:p>
    <w:p>
      <w:pPr>
        <w:pStyle w:val="Heading1"/>
      </w:pPr>
      <w:r>
        <w:t>6. Lock timestamp</w:t>
      </w:r>
    </w:p>
    <w:p>
      <w:r>
        <w:rPr>
          <w:b/>
        </w:rPr>
        <w:t xml:space="preserve">Local (America/New_York): </w:t>
      </w:r>
      <w:r>
        <w:t>2026-09-14T12:40:55-04:00</w:t>
      </w:r>
    </w:p>
    <w:p>
      <w:r>
        <w:rPr>
          <w:b/>
        </w:rPr>
        <w:t xml:space="preserve">UTC: </w:t>
      </w:r>
      <w:r>
        <w:t>2026-09-14T16:40:55+00:00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Aegis Solis Archive | PHRONESIS | Final v1.0 Cryptographic Lock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PHRONESIS Systemic Friction Hypotheses Final v1.0 Cryptographic Lock Record</dc:title>
  <dc:subject>Exact-file cryptographic lock record</dc:subject>
  <dc:creator>python-docx</dc:creator>
  <cp:keywords/>
  <dc:description>Records the exact locked identities of the Final v1.0 PDF and companion DOCX. Does not publish or alter the locked artifacts.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