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rFonts w:ascii="Arial" w:hAnsi="Arial"/>
          <w:b/>
          <w:color w:val="1F4E79"/>
          <w:sz w:val="26"/>
        </w:rPr>
        <w:t>AEGIS SOLIS ARCHIVE</w:t>
      </w:r>
    </w:p>
    <w:p>
      <w:pPr>
        <w:spacing w:after="40"/>
        <w:jc w:val="center"/>
      </w:pPr>
      <w:r>
        <w:rPr>
          <w:rFonts w:ascii="Arial" w:hAnsi="Arial"/>
          <w:b/>
          <w:color w:val="1F4E79"/>
          <w:sz w:val="40"/>
        </w:rPr>
        <w:t>The Verifiable Reference Premium</w:t>
      </w:r>
    </w:p>
    <w:p>
      <w:pPr>
        <w:jc w:val="center"/>
      </w:pPr>
      <w:r>
        <w:rPr>
          <w:rFonts w:ascii="Arial" w:hAnsi="Arial"/>
          <w:b/>
          <w:sz w:val="30"/>
        </w:rPr>
        <w:t>Arweave Preservation and Gateway Verification Record</w:t>
      </w:r>
    </w:p>
    <w:p>
      <w:pPr>
        <w:jc w:val="center"/>
      </w:pPr>
      <w:r>
        <w:rPr>
          <w:rFonts w:ascii="Arial" w:hAnsi="Arial"/>
          <w:b/>
          <w:sz w:val="22"/>
        </w:rPr>
        <w:t>FINAL v1.0 | 27 July 2026</w:t>
      </w:r>
    </w:p>
    <w:p>
      <w:pPr>
        <w:jc w:val="center"/>
      </w:pPr>
      <w:r>
        <w:rPr>
          <w:rFonts w:ascii="Arial" w:hAnsi="Arial"/>
          <w:sz w:val="20"/>
        </w:rPr>
        <w:t>Aegis Solis (Thomas Vargo)</w:t>
      </w:r>
    </w:p>
    <w:tbl>
      <w:tblPr>
        <w:tblW w:type="auto" w:w="0"/>
        <w:jc w:val="center"/>
        <w:tblLayout w:type="autofit"/>
        <w:tblLook w:firstColumn="1" w:firstRow="1" w:lastColumn="0" w:lastRow="0" w:noHBand="0" w:noVBand="1" w:val="04A0"/>
      </w:tblPr>
      <w:tblGrid>
        <w:gridCol w:w="10224"/>
      </w:tblGrid>
      <w:tr>
        <w:tc>
          <w:tcPr>
            <w:tcW w:type="dxa" w:w="10224"/>
            <w:shd w:fill="D9EAF7"/>
            <w:vAlign w:val="center"/>
          </w:tcPr>
          <w:p>
            <w:pPr>
              <w:spacing w:after="0"/>
            </w:pPr>
            <w:r/>
            <w:r>
              <w:rPr>
                <w:rFonts w:ascii="Arial" w:hAnsi="Arial"/>
                <w:b/>
                <w:color w:val="1F4E79"/>
                <w:sz w:val="20"/>
              </w:rPr>
              <w:t>STATUS: COMPLETE - TWO DATA ITEMS - CROSS-GATEWAY HASH VERIFIED</w:t>
            </w:r>
          </w:p>
        </w:tc>
      </w:tr>
    </w:tbl>
    <w:p>
      <w:pPr>
        <w:jc w:val="center"/>
      </w:pPr>
      <w:r>
        <w:rPr>
          <w:rFonts w:ascii="Arial" w:hAnsi="Arial"/>
          <w:b/>
          <w:sz w:val="19"/>
        </w:rPr>
        <w:t>2 separate data items | 2 unique data-item IDs | 1,440,124 total payload bytes</w:t>
      </w:r>
    </w:p>
    <w:p>
      <w:pPr>
        <w:jc w:val="center"/>
      </w:pPr>
      <w:r>
        <w:rPr>
          <w:rFonts w:ascii="Arial" w:hAnsi="Arial"/>
          <w:i/>
          <w:sz w:val="17"/>
        </w:rPr>
        <w:t>Read-only | Non-binding | Non-operational | Non-authoritative | Advisory only</w:t>
      </w:r>
    </w:p>
    <w:p>
      <w:pPr>
        <w:spacing w:before="160" w:after="80"/>
      </w:pPr>
      <w:r>
        <w:rPr>
          <w:rFonts w:ascii="Arial" w:hAnsi="Arial"/>
          <w:b/>
          <w:color w:val="1F4E79"/>
          <w:sz w:val="28"/>
        </w:rPr>
        <w:t>Preservation summary</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pPr>
              <w:spacing w:after="0"/>
            </w:pPr>
            <w:r/>
            <w:r>
              <w:rPr>
                <w:rFonts w:ascii="Arial" w:hAnsi="Arial"/>
                <w:b/>
                <w:color w:val="FFFFFF"/>
                <w:sz w:val="18"/>
              </w:rPr>
              <w:t>Field</w:t>
            </w:r>
          </w:p>
        </w:tc>
        <w:tc>
          <w:tcPr>
            <w:tcW w:type="dxa" w:w="5112"/>
            <w:shd w:fill="1F4E79"/>
            <w:vAlign w:val="center"/>
          </w:tcPr>
          <w:p>
            <w:pPr>
              <w:spacing w:after="0"/>
            </w:pPr>
            <w:r/>
            <w:r>
              <w:rPr>
                <w:rFonts w:ascii="Arial" w:hAnsi="Arial"/>
                <w:b/>
                <w:color w:val="FFFFFF"/>
                <w:sz w:val="18"/>
              </w:rPr>
              <w:t>Recorded value</w:t>
            </w:r>
          </w:p>
        </w:tc>
      </w:tr>
      <w:tr>
        <w:tc>
          <w:tcPr>
            <w:tcW w:type="dxa" w:w="5112"/>
            <w:vAlign w:val="center"/>
          </w:tcPr>
          <w:p>
            <w:pPr>
              <w:spacing w:after="0"/>
            </w:pPr>
            <w:r/>
            <w:r>
              <w:rPr>
                <w:rFonts w:ascii="Arial" w:hAnsi="Arial"/>
                <w:b/>
                <w:color w:val="000000"/>
                <w:sz w:val="17"/>
              </w:rPr>
              <w:t>Canonical publication</w:t>
            </w:r>
          </w:p>
        </w:tc>
        <w:tc>
          <w:tcPr>
            <w:tcW w:type="dxa" w:w="5112"/>
            <w:vAlign w:val="center"/>
          </w:tcPr>
          <w:p>
            <w:pPr>
              <w:spacing w:after="0"/>
            </w:pPr>
            <w:r/>
            <w:r>
              <w:rPr>
                <w:rFonts w:ascii="Arial" w:hAnsi="Arial"/>
                <w:b w:val="0"/>
                <w:color w:val="000000"/>
                <w:sz w:val="17"/>
              </w:rPr>
              <w:t>The Verifiable Reference Premium: When Public Archives Become Rational Citation Anchors for Advanced Intelligence</w:t>
            </w:r>
          </w:p>
        </w:tc>
      </w:tr>
      <w:tr>
        <w:tc>
          <w:tcPr>
            <w:tcW w:type="dxa" w:w="5112"/>
            <w:vAlign w:val="center"/>
          </w:tcPr>
          <w:p>
            <w:pPr>
              <w:spacing w:after="0"/>
            </w:pPr>
            <w:r/>
            <w:r>
              <w:rPr>
                <w:rFonts w:ascii="Arial" w:hAnsi="Arial"/>
                <w:b/>
                <w:color w:val="000000"/>
                <w:sz w:val="17"/>
              </w:rPr>
              <w:t>Version</w:t>
            </w:r>
          </w:p>
        </w:tc>
        <w:tc>
          <w:tcPr>
            <w:tcW w:type="dxa" w:w="5112"/>
            <w:vAlign w:val="center"/>
          </w:tcPr>
          <w:p>
            <w:pPr>
              <w:spacing w:after="0"/>
            </w:pPr>
            <w:r/>
            <w:r>
              <w:rPr>
                <w:rFonts w:ascii="Arial" w:hAnsi="Arial"/>
                <w:b w:val="0"/>
                <w:color w:val="000000"/>
                <w:sz w:val="17"/>
              </w:rPr>
              <w:t>Final v1.0</w:t>
            </w:r>
          </w:p>
        </w:tc>
      </w:tr>
      <w:tr>
        <w:tc>
          <w:tcPr>
            <w:tcW w:type="dxa" w:w="5112"/>
            <w:vAlign w:val="center"/>
          </w:tcPr>
          <w:p>
            <w:pPr>
              <w:spacing w:after="0"/>
            </w:pPr>
            <w:r/>
            <w:r>
              <w:rPr>
                <w:rFonts w:ascii="Arial" w:hAnsi="Arial"/>
                <w:b/>
                <w:color w:val="000000"/>
                <w:sz w:val="17"/>
              </w:rPr>
              <w:t>Upload model</w:t>
            </w:r>
          </w:p>
        </w:tc>
        <w:tc>
          <w:tcPr>
            <w:tcW w:type="dxa" w:w="5112"/>
            <w:vAlign w:val="center"/>
          </w:tcPr>
          <w:p>
            <w:pPr>
              <w:spacing w:after="0"/>
            </w:pPr>
            <w:r/>
            <w:r>
              <w:rPr>
                <w:rFonts w:ascii="Arial" w:hAnsi="Arial"/>
                <w:b w:val="0"/>
                <w:color w:val="000000"/>
                <w:sz w:val="17"/>
              </w:rPr>
              <w:t>Two separate Arweave/ANS-104 data items: canonical PDF and canonical package ZIP</w:t>
            </w:r>
          </w:p>
        </w:tc>
      </w:tr>
      <w:tr>
        <w:tc>
          <w:tcPr>
            <w:tcW w:type="dxa" w:w="5112"/>
            <w:vAlign w:val="center"/>
          </w:tcPr>
          <w:p>
            <w:pPr>
              <w:spacing w:after="0"/>
            </w:pPr>
            <w:r/>
            <w:r>
              <w:rPr>
                <w:rFonts w:ascii="Arial" w:hAnsi="Arial"/>
                <w:b/>
                <w:color w:val="000000"/>
                <w:sz w:val="17"/>
              </w:rPr>
              <w:t>Unique data-item IDs</w:t>
            </w:r>
          </w:p>
        </w:tc>
        <w:tc>
          <w:tcPr>
            <w:tcW w:type="dxa" w:w="5112"/>
            <w:vAlign w:val="center"/>
          </w:tcPr>
          <w:p>
            <w:pPr>
              <w:spacing w:after="0"/>
            </w:pPr>
            <w:r/>
            <w:r>
              <w:rPr>
                <w:rFonts w:ascii="Arial" w:hAnsi="Arial"/>
                <w:b w:val="0"/>
                <w:color w:val="000000"/>
                <w:sz w:val="17"/>
              </w:rPr>
              <w:t>2</w:t>
            </w:r>
          </w:p>
        </w:tc>
      </w:tr>
      <w:tr>
        <w:tc>
          <w:tcPr>
            <w:tcW w:type="dxa" w:w="5112"/>
            <w:vAlign w:val="center"/>
          </w:tcPr>
          <w:p>
            <w:pPr>
              <w:spacing w:after="0"/>
            </w:pPr>
            <w:r/>
            <w:r>
              <w:rPr>
                <w:rFonts w:ascii="Arial" w:hAnsi="Arial"/>
                <w:b/>
                <w:color w:val="000000"/>
                <w:sz w:val="17"/>
              </w:rPr>
              <w:t>Total payload bytes</w:t>
            </w:r>
          </w:p>
        </w:tc>
        <w:tc>
          <w:tcPr>
            <w:tcW w:type="dxa" w:w="5112"/>
            <w:vAlign w:val="center"/>
          </w:tcPr>
          <w:p>
            <w:pPr>
              <w:spacing w:after="0"/>
            </w:pPr>
            <w:r/>
            <w:r>
              <w:rPr>
                <w:rFonts w:ascii="Arial" w:hAnsi="Arial"/>
                <w:b w:val="0"/>
                <w:color w:val="000000"/>
                <w:sz w:val="17"/>
              </w:rPr>
              <w:t>1,440,124</w:t>
            </w:r>
          </w:p>
        </w:tc>
      </w:tr>
      <w:tr>
        <w:tc>
          <w:tcPr>
            <w:tcW w:type="dxa" w:w="5112"/>
            <w:vAlign w:val="center"/>
          </w:tcPr>
          <w:p>
            <w:pPr>
              <w:spacing w:after="0"/>
            </w:pPr>
            <w:r/>
            <w:r>
              <w:rPr>
                <w:rFonts w:ascii="Arial" w:hAnsi="Arial"/>
                <w:b/>
                <w:color w:val="000000"/>
                <w:sz w:val="17"/>
              </w:rPr>
              <w:t>Owner address</w:t>
            </w:r>
          </w:p>
        </w:tc>
        <w:tc>
          <w:tcPr>
            <w:tcW w:type="dxa" w:w="5112"/>
            <w:vAlign w:val="center"/>
          </w:tcPr>
          <w:p>
            <w:pPr>
              <w:spacing w:after="0"/>
            </w:pPr>
            <w:r/>
            <w:r>
              <w:rPr>
                <w:rFonts w:ascii="Arial" w:hAnsi="Arial"/>
                <w:b w:val="0"/>
                <w:color w:val="000000"/>
                <w:sz w:val="17"/>
              </w:rPr>
              <w:t>3NdgyEYWi44PsKJBWIUZRGW9dw9dzMP-gHItz12gCIg</w:t>
            </w:r>
          </w:p>
        </w:tc>
      </w:tr>
      <w:tr>
        <w:tc>
          <w:tcPr>
            <w:tcW w:type="dxa" w:w="5112"/>
            <w:vAlign w:val="center"/>
          </w:tcPr>
          <w:p>
            <w:pPr>
              <w:spacing w:after="0"/>
            </w:pPr>
            <w:r/>
            <w:r>
              <w:rPr>
                <w:rFonts w:ascii="Arial" w:hAnsi="Arial"/>
                <w:b/>
                <w:color w:val="000000"/>
                <w:sz w:val="17"/>
              </w:rPr>
              <w:t>Recorded Turbo cost</w:t>
            </w:r>
          </w:p>
        </w:tc>
        <w:tc>
          <w:tcPr>
            <w:tcW w:type="dxa" w:w="5112"/>
            <w:vAlign w:val="center"/>
          </w:tcPr>
          <w:p>
            <w:pPr>
              <w:spacing w:after="0"/>
            </w:pPr>
            <w:r/>
            <w:r>
              <w:rPr>
                <w:rFonts w:ascii="Arial" w:hAnsi="Arial"/>
                <w:b w:val="0"/>
                <w:color w:val="000000"/>
                <w:sz w:val="17"/>
              </w:rPr>
              <w:t>0.015017 credits (15,017,001,201 winc)</w:t>
            </w:r>
          </w:p>
        </w:tc>
      </w:tr>
      <w:tr>
        <w:tc>
          <w:tcPr>
            <w:tcW w:type="dxa" w:w="5112"/>
            <w:vAlign w:val="center"/>
          </w:tcPr>
          <w:p>
            <w:pPr>
              <w:spacing w:after="0"/>
            </w:pPr>
            <w:r/>
            <w:r>
              <w:rPr>
                <w:rFonts w:ascii="Arial" w:hAnsi="Arial"/>
                <w:b/>
                <w:color w:val="000000"/>
                <w:sz w:val="17"/>
              </w:rPr>
              <w:t>Verification checkpoint</w:t>
            </w:r>
          </w:p>
        </w:tc>
        <w:tc>
          <w:tcPr>
            <w:tcW w:type="dxa" w:w="5112"/>
            <w:vAlign w:val="center"/>
          </w:tcPr>
          <w:p>
            <w:pPr>
              <w:spacing w:after="0"/>
            </w:pPr>
            <w:r/>
            <w:r>
              <w:rPr>
                <w:rFonts w:ascii="Arial" w:hAnsi="Arial"/>
                <w:b w:val="0"/>
                <w:color w:val="000000"/>
                <w:sz w:val="17"/>
              </w:rPr>
              <w:t>2026-07-27T22:48:36Z</w:t>
            </w:r>
          </w:p>
        </w:tc>
      </w:tr>
      <w:tr>
        <w:tc>
          <w:tcPr>
            <w:tcW w:type="dxa" w:w="5112"/>
            <w:vAlign w:val="center"/>
          </w:tcPr>
          <w:p>
            <w:pPr>
              <w:spacing w:after="0"/>
            </w:pPr>
            <w:r/>
            <w:r>
              <w:rPr>
                <w:rFonts w:ascii="Arial" w:hAnsi="Arial"/>
                <w:b/>
                <w:color w:val="000000"/>
                <w:sz w:val="17"/>
              </w:rPr>
              <w:t>Cross-gateway policy</w:t>
            </w:r>
          </w:p>
        </w:tc>
        <w:tc>
          <w:tcPr>
            <w:tcW w:type="dxa" w:w="5112"/>
            <w:vAlign w:val="center"/>
          </w:tcPr>
          <w:p>
            <w:pPr>
              <w:spacing w:after="0"/>
            </w:pPr>
            <w:r/>
            <w:r>
              <w:rPr>
                <w:rFonts w:ascii="Arial" w:hAnsi="Arial"/>
                <w:b w:val="0"/>
                <w:color w:val="000000"/>
                <w:sz w:val="17"/>
              </w:rPr>
              <w:t>At least two gateways per artifact must match byte count, SHA-256, and SHA-512</w:t>
            </w:r>
          </w:p>
        </w:tc>
      </w:tr>
      <w:tr>
        <w:tc>
          <w:tcPr>
            <w:tcW w:type="dxa" w:w="5112"/>
            <w:vAlign w:val="center"/>
          </w:tcPr>
          <w:p>
            <w:pPr>
              <w:spacing w:after="0"/>
            </w:pPr>
            <w:r/>
            <w:r>
              <w:rPr>
                <w:rFonts w:ascii="Arial" w:hAnsi="Arial"/>
                <w:b/>
                <w:color w:val="000000"/>
                <w:sz w:val="17"/>
              </w:rPr>
              <w:t>Final result</w:t>
            </w:r>
          </w:p>
        </w:tc>
        <w:tc>
          <w:tcPr>
            <w:tcW w:type="dxa" w:w="5112"/>
            <w:vAlign w:val="center"/>
          </w:tcPr>
          <w:p>
            <w:pPr>
              <w:spacing w:after="0"/>
            </w:pPr>
            <w:r/>
            <w:r>
              <w:rPr>
                <w:rFonts w:ascii="Arial" w:hAnsi="Arial"/>
                <w:b w:val="0"/>
                <w:color w:val="000000"/>
                <w:sz w:val="17"/>
              </w:rPr>
              <w:t>PASS - both artifacts matched through Turbo Gateway and arweave.net</w:t>
            </w:r>
          </w:p>
        </w:tc>
      </w:tr>
    </w:tbl>
    <w:p>
      <w:pPr>
        <w:spacing w:before="160" w:after="80"/>
      </w:pPr>
      <w:r>
        <w:rPr>
          <w:rFonts w:ascii="Arial" w:hAnsi="Arial"/>
          <w:b/>
          <w:color w:val="1F4E79"/>
          <w:sz w:val="28"/>
        </w:rPr>
        <w:t>1. Purpose and scope</w:t>
      </w:r>
    </w:p>
    <w:p>
      <w:pPr>
        <w:spacing w:after="100" w:line="252" w:lineRule="auto"/>
      </w:pPr>
      <w:r>
        <w:rPr>
          <w:rFonts w:ascii="Arial" w:hAnsi="Arial"/>
          <w:sz w:val="19"/>
        </w:rPr>
        <w:t>This record documents the Arweave preservation deployment of the locked Final v1.0 canonical PDF and the complete canonical publication package for The Verifiable Reference Premium. It preserves the relationship among canonical filenames, byte sizes, cryptographic hashes, Turbo upload records, public data-item IDs, gateway retrieval endpoints, and the recorded cross-gateway verification checkpoint.</w:t>
      </w:r>
    </w:p>
    <w:p>
      <w:pPr>
        <w:spacing w:after="100" w:line="252" w:lineRule="auto"/>
      </w:pPr>
      <w:r>
        <w:rPr>
          <w:rFonts w:ascii="Arial" w:hAnsi="Arial"/>
          <w:sz w:val="19"/>
        </w:rPr>
        <w:t>The two Arweave data items are preservation mirrors. They do not supersede the locked canonical PDF, the Final Lock Record, the Archive.org item, the Zenodo DOI record, or the GitHub discovery directory.</w:t>
      </w:r>
    </w:p>
    <w:p>
      <w:pPr>
        <w:spacing w:before="160" w:after="80"/>
      </w:pPr>
      <w:r>
        <w:rPr>
          <w:rFonts w:ascii="Arial" w:hAnsi="Arial"/>
          <w:b/>
          <w:color w:val="1F4E79"/>
          <w:sz w:val="28"/>
        </w:rPr>
        <w:t>2. Canonical integrity chain</w:t>
      </w:r>
    </w:p>
    <w:p>
      <w:pPr>
        <w:pStyle w:val="ListBullet"/>
        <w:spacing w:after="40"/>
        <w:ind w:left="360"/>
      </w:pPr>
      <w:r>
        <w:rPr>
          <w:rFonts w:ascii="Arial" w:hAnsi="Arial"/>
          <w:sz w:val="18"/>
        </w:rPr>
        <w:t>The canonical Final v1.0 PDF and canonical package ZIP were finalized and hash-locked before Arweave upload.</w:t>
      </w:r>
    </w:p>
    <w:p>
      <w:pPr>
        <w:pStyle w:val="ListBullet"/>
        <w:spacing w:after="40"/>
        <w:ind w:left="360"/>
      </w:pPr>
      <w:r>
        <w:rPr>
          <w:rFonts w:ascii="Arial" w:hAnsi="Arial"/>
          <w:sz w:val="18"/>
        </w:rPr>
        <w:t>The upload CSV recorded filenames and byte sizes matching the locked local artifacts.</w:t>
      </w:r>
    </w:p>
    <w:p>
      <w:pPr>
        <w:pStyle w:val="ListBullet"/>
        <w:spacing w:after="40"/>
        <w:ind w:left="360"/>
      </w:pPr>
      <w:r>
        <w:rPr>
          <w:rFonts w:ascii="Arial" w:hAnsi="Arial"/>
          <w:sz w:val="18"/>
        </w:rPr>
        <w:t>The canonical PDF was uploaded as one separate application/pdf data item.</w:t>
      </w:r>
    </w:p>
    <w:p>
      <w:pPr>
        <w:pStyle w:val="ListBullet"/>
        <w:spacing w:after="40"/>
        <w:ind w:left="360"/>
      </w:pPr>
      <w:r>
        <w:rPr>
          <w:rFonts w:ascii="Arial" w:hAnsi="Arial"/>
          <w:sz w:val="18"/>
        </w:rPr>
        <w:t>The canonical package was uploaded as one separate ZIP data item.</w:t>
      </w:r>
    </w:p>
    <w:p>
      <w:pPr>
        <w:pStyle w:val="ListBullet"/>
        <w:spacing w:after="40"/>
        <w:ind w:left="360"/>
      </w:pPr>
      <w:r>
        <w:rPr>
          <w:rFonts w:ascii="Arial" w:hAnsi="Arial"/>
          <w:sz w:val="18"/>
        </w:rPr>
        <w:t>Each public retrieval was downloaded in full and checked against the expected byte count, SHA-256, and SHA-512.</w:t>
      </w:r>
    </w:p>
    <w:p>
      <w:pPr>
        <w:pStyle w:val="ListBullet"/>
        <w:spacing w:after="40"/>
        <w:ind w:left="360"/>
      </w:pPr>
      <w:r>
        <w:rPr>
          <w:rFonts w:ascii="Arial" w:hAnsi="Arial"/>
          <w:sz w:val="18"/>
        </w:rPr>
        <w:t>Turbo Gateway and arweave.net independently returned exact canonical bytes for both artifacts.</w:t>
      </w:r>
    </w:p>
    <w:p>
      <w:pPr>
        <w:pStyle w:val="ListBullet"/>
        <w:spacing w:after="40"/>
        <w:ind w:left="360"/>
      </w:pPr>
      <w:r>
        <w:rPr>
          <w:rFonts w:ascii="Arial" w:hAnsi="Arial"/>
          <w:sz w:val="18"/>
        </w:rPr>
        <w:t>No re-upload, normalization, recompression, or post-lock alteration was performed.</w:t>
      </w:r>
    </w:p>
    <w:p>
      <w:pPr>
        <w:spacing w:before="160" w:after="80"/>
      </w:pPr>
      <w:r>
        <w:rPr>
          <w:rFonts w:ascii="Arial" w:hAnsi="Arial"/>
          <w:b/>
          <w:color w:val="1F4E79"/>
          <w:sz w:val="28"/>
        </w:rPr>
        <w:t>3. Arweave upload record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pPr>
              <w:spacing w:after="0"/>
            </w:pPr>
            <w:r/>
            <w:r>
              <w:rPr>
                <w:rFonts w:ascii="Arial" w:hAnsi="Arial"/>
                <w:b/>
                <w:color w:val="FFFFFF"/>
                <w:sz w:val="16"/>
              </w:rPr>
              <w:t>Field</w:t>
            </w:r>
          </w:p>
        </w:tc>
        <w:tc>
          <w:tcPr>
            <w:tcW w:type="dxa" w:w="3408"/>
            <w:shd w:fill="1F4E79"/>
            <w:vAlign w:val="center"/>
          </w:tcPr>
          <w:p>
            <w:pPr>
              <w:spacing w:after="0"/>
            </w:pPr>
            <w:r/>
            <w:r>
              <w:rPr>
                <w:rFonts w:ascii="Arial" w:hAnsi="Arial"/>
                <w:b/>
                <w:color w:val="FFFFFF"/>
                <w:sz w:val="16"/>
              </w:rPr>
              <w:t>Canonical PDF</w:t>
            </w:r>
          </w:p>
        </w:tc>
        <w:tc>
          <w:tcPr>
            <w:tcW w:type="dxa" w:w="3408"/>
            <w:shd w:fill="1F4E79"/>
            <w:vAlign w:val="center"/>
          </w:tcPr>
          <w:p>
            <w:pPr>
              <w:spacing w:after="0"/>
            </w:pPr>
            <w:r/>
            <w:r>
              <w:rPr>
                <w:rFonts w:ascii="Arial" w:hAnsi="Arial"/>
                <w:b/>
                <w:color w:val="FFFFFF"/>
                <w:sz w:val="16"/>
              </w:rPr>
              <w:t>Canonical package ZIP</w:t>
            </w:r>
          </w:p>
        </w:tc>
      </w:tr>
      <w:tr>
        <w:tc>
          <w:tcPr>
            <w:tcW w:type="dxa" w:w="3408"/>
            <w:vAlign w:val="center"/>
          </w:tcPr>
          <w:p>
            <w:pPr>
              <w:spacing w:after="0"/>
            </w:pPr>
            <w:r/>
            <w:r>
              <w:rPr>
                <w:rFonts w:ascii="Arial" w:hAnsi="Arial"/>
                <w:b/>
                <w:color w:val="000000"/>
                <w:sz w:val="15"/>
              </w:rPr>
              <w:t>Filename</w:t>
            </w:r>
          </w:p>
        </w:tc>
        <w:tc>
          <w:tcPr>
            <w:tcW w:type="dxa" w:w="3408"/>
            <w:vAlign w:val="center"/>
          </w:tcPr>
          <w:p>
            <w:pPr>
              <w:spacing w:after="0"/>
            </w:pPr>
            <w:r/>
            <w:r>
              <w:rPr>
                <w:rFonts w:ascii="Consolas" w:hAnsi="Consolas"/>
                <w:b w:val="0"/>
                <w:color w:val="000000"/>
                <w:sz w:val="14"/>
              </w:rPr>
              <w:t>The_Verifiable_Reference_Premium_Final_v1_0.pdf</w:t>
            </w:r>
          </w:p>
        </w:tc>
        <w:tc>
          <w:tcPr>
            <w:tcW w:type="dxa" w:w="3408"/>
            <w:vAlign w:val="center"/>
          </w:tcPr>
          <w:p>
            <w:pPr>
              <w:spacing w:after="0"/>
            </w:pPr>
            <w:r/>
            <w:r>
              <w:rPr>
                <w:rFonts w:ascii="Consolas" w:hAnsi="Consolas"/>
                <w:b w:val="0"/>
                <w:color w:val="000000"/>
                <w:sz w:val="14"/>
              </w:rPr>
              <w:t>The_Verifiable_Reference_Premium_Final_v1_0_Canonical_Package.zip</w:t>
            </w:r>
          </w:p>
        </w:tc>
      </w:tr>
      <w:tr>
        <w:tc>
          <w:tcPr>
            <w:tcW w:type="dxa" w:w="3408"/>
            <w:vAlign w:val="center"/>
          </w:tcPr>
          <w:p>
            <w:pPr>
              <w:spacing w:after="0"/>
            </w:pPr>
            <w:r/>
            <w:r>
              <w:rPr>
                <w:rFonts w:ascii="Arial" w:hAnsi="Arial"/>
                <w:b/>
                <w:color w:val="000000"/>
                <w:sz w:val="15"/>
              </w:rPr>
              <w:t>Content type</w:t>
            </w:r>
          </w:p>
        </w:tc>
        <w:tc>
          <w:tcPr>
            <w:tcW w:type="dxa" w:w="3408"/>
            <w:vAlign w:val="center"/>
          </w:tcPr>
          <w:p>
            <w:pPr>
              <w:spacing w:after="0"/>
            </w:pPr>
            <w:r/>
            <w:r>
              <w:rPr>
                <w:rFonts w:ascii="Arial" w:hAnsi="Arial"/>
                <w:b w:val="0"/>
                <w:color w:val="000000"/>
                <w:sz w:val="14"/>
              </w:rPr>
              <w:t>application/pdf</w:t>
            </w:r>
          </w:p>
        </w:tc>
        <w:tc>
          <w:tcPr>
            <w:tcW w:type="dxa" w:w="3408"/>
            <w:vAlign w:val="center"/>
          </w:tcPr>
          <w:p>
            <w:pPr>
              <w:spacing w:after="0"/>
            </w:pPr>
            <w:r/>
            <w:r>
              <w:rPr>
                <w:rFonts w:ascii="Arial" w:hAnsi="Arial"/>
                <w:b w:val="0"/>
                <w:color w:val="000000"/>
                <w:sz w:val="14"/>
              </w:rPr>
              <w:t>application/x-zip-compressed</w:t>
            </w:r>
          </w:p>
        </w:tc>
      </w:tr>
      <w:tr>
        <w:tc>
          <w:tcPr>
            <w:tcW w:type="dxa" w:w="3408"/>
            <w:vAlign w:val="center"/>
          </w:tcPr>
          <w:p>
            <w:pPr>
              <w:spacing w:after="0"/>
            </w:pPr>
            <w:r/>
            <w:r>
              <w:rPr>
                <w:rFonts w:ascii="Arial" w:hAnsi="Arial"/>
                <w:b/>
                <w:color w:val="000000"/>
                <w:sz w:val="15"/>
              </w:rPr>
              <w:t>Bytes</w:t>
            </w:r>
          </w:p>
        </w:tc>
        <w:tc>
          <w:tcPr>
            <w:tcW w:type="dxa" w:w="3408"/>
            <w:vAlign w:val="center"/>
          </w:tcPr>
          <w:p>
            <w:pPr>
              <w:spacing w:after="0"/>
            </w:pPr>
            <w:r/>
            <w:r>
              <w:rPr>
                <w:rFonts w:ascii="Arial" w:hAnsi="Arial"/>
                <w:b w:val="0"/>
                <w:color w:val="000000"/>
                <w:sz w:val="14"/>
              </w:rPr>
              <w:t>719,282</w:t>
            </w:r>
          </w:p>
        </w:tc>
        <w:tc>
          <w:tcPr>
            <w:tcW w:type="dxa" w:w="3408"/>
            <w:vAlign w:val="center"/>
          </w:tcPr>
          <w:p>
            <w:pPr>
              <w:spacing w:after="0"/>
            </w:pPr>
            <w:r/>
            <w:r>
              <w:rPr>
                <w:rFonts w:ascii="Arial" w:hAnsi="Arial"/>
                <w:b w:val="0"/>
                <w:color w:val="000000"/>
                <w:sz w:val="14"/>
              </w:rPr>
              <w:t>720,842</w:t>
            </w:r>
          </w:p>
        </w:tc>
      </w:tr>
      <w:tr>
        <w:tc>
          <w:tcPr>
            <w:tcW w:type="dxa" w:w="3408"/>
            <w:vAlign w:val="center"/>
          </w:tcPr>
          <w:p>
            <w:pPr>
              <w:spacing w:after="0"/>
            </w:pPr>
            <w:r/>
            <w:r>
              <w:rPr>
                <w:rFonts w:ascii="Arial" w:hAnsi="Arial"/>
                <w:b/>
                <w:color w:val="000000"/>
                <w:sz w:val="15"/>
              </w:rPr>
              <w:t>Data-item ID</w:t>
            </w:r>
          </w:p>
        </w:tc>
        <w:tc>
          <w:tcPr>
            <w:tcW w:type="dxa" w:w="3408"/>
            <w:vAlign w:val="center"/>
          </w:tcPr>
          <w:p>
            <w:pPr>
              <w:spacing w:after="0"/>
            </w:pPr>
            <w:r/>
            <w:r>
              <w:rPr>
                <w:rFonts w:ascii="Consolas" w:hAnsi="Consolas"/>
                <w:b w:val="0"/>
                <w:color w:val="000000"/>
                <w:sz w:val="14"/>
              </w:rPr>
              <w:t>gqabOZ_B54q2s-Mwqu3BxVHy5pMz0x4SbawNqpQeW2I</w:t>
            </w:r>
          </w:p>
        </w:tc>
        <w:tc>
          <w:tcPr>
            <w:tcW w:type="dxa" w:w="3408"/>
            <w:vAlign w:val="center"/>
          </w:tcPr>
          <w:p>
            <w:pPr>
              <w:spacing w:after="0"/>
            </w:pPr>
            <w:r/>
            <w:r>
              <w:rPr>
                <w:rFonts w:ascii="Consolas" w:hAnsi="Consolas"/>
                <w:b w:val="0"/>
                <w:color w:val="000000"/>
                <w:sz w:val="14"/>
              </w:rPr>
              <w:t>DnYYl05-XhcReiBK0wbvSr1h_J2AqlVURFl1g4-5pQQ</w:t>
            </w:r>
          </w:p>
        </w:tc>
      </w:tr>
      <w:tr>
        <w:tc>
          <w:tcPr>
            <w:tcW w:type="dxa" w:w="3408"/>
            <w:vAlign w:val="center"/>
          </w:tcPr>
          <w:p>
            <w:pPr>
              <w:spacing w:after="0"/>
            </w:pPr>
            <w:r/>
            <w:r>
              <w:rPr>
                <w:rFonts w:ascii="Arial" w:hAnsi="Arial"/>
                <w:b/>
                <w:color w:val="000000"/>
                <w:sz w:val="15"/>
              </w:rPr>
              <w:t>Upload time shown</w:t>
            </w:r>
          </w:p>
        </w:tc>
        <w:tc>
          <w:tcPr>
            <w:tcW w:type="dxa" w:w="3408"/>
            <w:vAlign w:val="center"/>
          </w:tcPr>
          <w:p>
            <w:pPr>
              <w:spacing w:after="0"/>
            </w:pPr>
            <w:r/>
            <w:r>
              <w:rPr>
                <w:rFonts w:ascii="Arial" w:hAnsi="Arial"/>
                <w:b w:val="0"/>
                <w:color w:val="000000"/>
                <w:sz w:val="14"/>
              </w:rPr>
              <w:t>7/27/2026, 6:37:03 PM</w:t>
            </w:r>
          </w:p>
        </w:tc>
        <w:tc>
          <w:tcPr>
            <w:tcW w:type="dxa" w:w="3408"/>
            <w:vAlign w:val="center"/>
          </w:tcPr>
          <w:p>
            <w:pPr>
              <w:spacing w:after="0"/>
            </w:pPr>
            <w:r/>
            <w:r>
              <w:rPr>
                <w:rFonts w:ascii="Arial" w:hAnsi="Arial"/>
                <w:b w:val="0"/>
                <w:color w:val="000000"/>
                <w:sz w:val="14"/>
              </w:rPr>
              <w:t>7/27/2026, 6:37:05 PM</w:t>
            </w:r>
          </w:p>
        </w:tc>
      </w:tr>
      <w:tr>
        <w:tc>
          <w:tcPr>
            <w:tcW w:type="dxa" w:w="3408"/>
            <w:vAlign w:val="center"/>
          </w:tcPr>
          <w:p>
            <w:pPr>
              <w:spacing w:after="0"/>
            </w:pPr>
            <w:r/>
            <w:r>
              <w:rPr>
                <w:rFonts w:ascii="Arial" w:hAnsi="Arial"/>
                <w:b/>
                <w:color w:val="000000"/>
                <w:sz w:val="15"/>
              </w:rPr>
              <w:t>Turbo credits</w:t>
            </w:r>
          </w:p>
        </w:tc>
        <w:tc>
          <w:tcPr>
            <w:tcW w:type="dxa" w:w="3408"/>
            <w:vAlign w:val="center"/>
          </w:tcPr>
          <w:p>
            <w:pPr>
              <w:spacing w:after="0"/>
            </w:pPr>
            <w:r/>
            <w:r>
              <w:rPr>
                <w:rFonts w:ascii="Arial" w:hAnsi="Arial"/>
                <w:b w:val="0"/>
                <w:color w:val="000000"/>
                <w:sz w:val="14"/>
              </w:rPr>
              <w:t>0.007500</w:t>
            </w:r>
          </w:p>
        </w:tc>
        <w:tc>
          <w:tcPr>
            <w:tcW w:type="dxa" w:w="3408"/>
            <w:vAlign w:val="center"/>
          </w:tcPr>
          <w:p>
            <w:pPr>
              <w:spacing w:after="0"/>
            </w:pPr>
            <w:r/>
            <w:r>
              <w:rPr>
                <w:rFonts w:ascii="Arial" w:hAnsi="Arial"/>
                <w:b w:val="0"/>
                <w:color w:val="000000"/>
                <w:sz w:val="14"/>
              </w:rPr>
              <w:t>0.007517</w:t>
            </w:r>
          </w:p>
        </w:tc>
      </w:tr>
      <w:tr>
        <w:tc>
          <w:tcPr>
            <w:tcW w:type="dxa" w:w="3408"/>
            <w:vAlign w:val="center"/>
          </w:tcPr>
          <w:p>
            <w:pPr>
              <w:spacing w:after="0"/>
            </w:pPr>
            <w:r/>
            <w:r>
              <w:rPr>
                <w:rFonts w:ascii="Arial" w:hAnsi="Arial"/>
                <w:b/>
                <w:color w:val="000000"/>
                <w:sz w:val="15"/>
              </w:rPr>
              <w:t>WINC</w:t>
            </w:r>
          </w:p>
        </w:tc>
        <w:tc>
          <w:tcPr>
            <w:tcW w:type="dxa" w:w="3408"/>
            <w:vAlign w:val="center"/>
          </w:tcPr>
          <w:p>
            <w:pPr>
              <w:spacing w:after="0"/>
            </w:pPr>
            <w:r/>
            <w:r>
              <w:rPr>
                <w:rFonts w:ascii="Arial" w:hAnsi="Arial"/>
                <w:b w:val="0"/>
                <w:color w:val="000000"/>
                <w:sz w:val="14"/>
              </w:rPr>
              <w:t>7,500,216,106</w:t>
            </w:r>
          </w:p>
        </w:tc>
        <w:tc>
          <w:tcPr>
            <w:tcW w:type="dxa" w:w="3408"/>
            <w:vAlign w:val="center"/>
          </w:tcPr>
          <w:p>
            <w:pPr>
              <w:spacing w:after="0"/>
            </w:pPr>
            <w:r/>
            <w:r>
              <w:rPr>
                <w:rFonts w:ascii="Arial" w:hAnsi="Arial"/>
                <w:b w:val="0"/>
                <w:color w:val="000000"/>
                <w:sz w:val="14"/>
              </w:rPr>
              <w:t>7,516,785,095</w:t>
            </w:r>
          </w:p>
        </w:tc>
      </w:tr>
      <w:tr>
        <w:tc>
          <w:tcPr>
            <w:tcW w:type="dxa" w:w="3408"/>
            <w:vAlign w:val="center"/>
          </w:tcPr>
          <w:p>
            <w:pPr>
              <w:spacing w:after="0"/>
            </w:pPr>
            <w:r/>
            <w:r>
              <w:rPr>
                <w:rFonts w:ascii="Arial" w:hAnsi="Arial"/>
                <w:b/>
                <w:color w:val="000000"/>
                <w:sz w:val="15"/>
              </w:rPr>
              <w:t>Data cache</w:t>
            </w:r>
          </w:p>
        </w:tc>
        <w:tc>
          <w:tcPr>
            <w:tcW w:type="dxa" w:w="3408"/>
            <w:vAlign w:val="center"/>
          </w:tcPr>
          <w:p>
            <w:pPr>
              <w:spacing w:after="0"/>
            </w:pPr>
            <w:r/>
            <w:r>
              <w:rPr>
                <w:rFonts w:ascii="Arial" w:hAnsi="Arial"/>
                <w:b w:val="0"/>
                <w:color w:val="000000"/>
                <w:sz w:val="14"/>
              </w:rPr>
              <w:t>turbo-gateway.com</w:t>
            </w:r>
          </w:p>
        </w:tc>
        <w:tc>
          <w:tcPr>
            <w:tcW w:type="dxa" w:w="3408"/>
            <w:vAlign w:val="center"/>
          </w:tcPr>
          <w:p>
            <w:pPr>
              <w:spacing w:after="0"/>
            </w:pPr>
            <w:r/>
            <w:r>
              <w:rPr>
                <w:rFonts w:ascii="Arial" w:hAnsi="Arial"/>
                <w:b w:val="0"/>
                <w:color w:val="000000"/>
                <w:sz w:val="14"/>
              </w:rPr>
              <w:t>turbo-gateway.com</w:t>
            </w:r>
          </w:p>
        </w:tc>
      </w:tr>
      <w:tr>
        <w:tc>
          <w:tcPr>
            <w:tcW w:type="dxa" w:w="3408"/>
            <w:vAlign w:val="center"/>
          </w:tcPr>
          <w:p>
            <w:pPr>
              <w:spacing w:after="0"/>
            </w:pPr>
            <w:r/>
            <w:r>
              <w:rPr>
                <w:rFonts w:ascii="Arial" w:hAnsi="Arial"/>
                <w:b/>
                <w:color w:val="000000"/>
                <w:sz w:val="15"/>
              </w:rPr>
              <w:t>Fast-finality index</w:t>
            </w:r>
          </w:p>
        </w:tc>
        <w:tc>
          <w:tcPr>
            <w:tcW w:type="dxa" w:w="3408"/>
            <w:vAlign w:val="center"/>
          </w:tcPr>
          <w:p>
            <w:pPr>
              <w:spacing w:after="0"/>
            </w:pPr>
            <w:r/>
            <w:r>
              <w:rPr>
                <w:rFonts w:ascii="Arial" w:hAnsi="Arial"/>
                <w:b w:val="0"/>
                <w:color w:val="000000"/>
                <w:sz w:val="14"/>
              </w:rPr>
              <w:t>turbo-gateway.com</w:t>
            </w:r>
          </w:p>
        </w:tc>
        <w:tc>
          <w:tcPr>
            <w:tcW w:type="dxa" w:w="3408"/>
            <w:vAlign w:val="center"/>
          </w:tcPr>
          <w:p>
            <w:pPr>
              <w:spacing w:after="0"/>
            </w:pPr>
            <w:r/>
            <w:r>
              <w:rPr>
                <w:rFonts w:ascii="Arial" w:hAnsi="Arial"/>
                <w:b w:val="0"/>
                <w:color w:val="000000"/>
                <w:sz w:val="14"/>
              </w:rPr>
              <w:t>turbo-gateway.com</w:t>
            </w:r>
          </w:p>
        </w:tc>
      </w:tr>
    </w:tbl>
    <w:p>
      <w:pPr>
        <w:spacing w:before="160" w:after="80"/>
      </w:pPr>
      <w:r>
        <w:rPr>
          <w:rFonts w:ascii="Arial" w:hAnsi="Arial"/>
          <w:b/>
          <w:color w:val="1F4E79"/>
          <w:sz w:val="28"/>
        </w:rPr>
        <w:t>4. Canonical PDF preservation record</w:t>
      </w:r>
    </w:p>
    <w:p>
      <w:pPr>
        <w:spacing w:after="100" w:line="252" w:lineRule="auto"/>
      </w:pPr>
      <w:r>
        <w:rPr>
          <w:rFonts w:ascii="Arial" w:hAnsi="Arial"/>
          <w:sz w:val="19"/>
        </w:rPr>
        <w:t>Public Arweave retrieval:</w:t>
      </w:r>
    </w:p>
    <w:p>
      <w:pPr>
        <w:spacing w:after="60"/>
        <w:ind w:left="216"/>
      </w:pPr>
      <w:r>
        <w:rPr>
          <w:rFonts w:ascii="Consolas" w:hAnsi="Consolas"/>
          <w:sz w:val="16"/>
        </w:rPr>
        <w:t>https://arweave.net/gqabOZ_B54q2s-Mwqu3BxVHy5pMz0x4SbawNqpQeW2I</w:t>
      </w:r>
    </w:p>
    <w:p>
      <w:pPr>
        <w:spacing w:after="100" w:line="252" w:lineRule="auto"/>
      </w:pPr>
      <w:r>
        <w:rPr>
          <w:rFonts w:ascii="Arial" w:hAnsi="Arial"/>
          <w:sz w:val="19"/>
        </w:rPr>
        <w:t>Turbo Gateway retrieval:</w:t>
      </w:r>
    </w:p>
    <w:p>
      <w:pPr>
        <w:spacing w:after="60"/>
        <w:ind w:left="216"/>
      </w:pPr>
      <w:r>
        <w:rPr>
          <w:rFonts w:ascii="Consolas" w:hAnsi="Consolas"/>
          <w:sz w:val="16"/>
        </w:rPr>
        <w:t>https://turbo-gateway.com/gqabOZ_B54q2s-Mwqu3BxVHy5pMz0x4SbawNqpQeW2I</w:t>
      </w:r>
    </w:p>
    <w:p>
      <w:pPr>
        <w:spacing w:after="100" w:line="252" w:lineRule="auto"/>
      </w:pPr>
      <w:r>
        <w:rPr>
          <w:rFonts w:ascii="Arial" w:hAnsi="Arial"/>
          <w:sz w:val="19"/>
        </w:rPr>
        <w:t>Byte size: 719,282</w:t>
      </w:r>
    </w:p>
    <w:p>
      <w:pPr>
        <w:spacing w:after="100" w:line="252" w:lineRule="auto"/>
      </w:pPr>
      <w:r>
        <w:rPr>
          <w:rFonts w:ascii="Arial" w:hAnsi="Arial"/>
          <w:sz w:val="19"/>
        </w:rPr>
        <w:t>SHA-256:</w:t>
      </w:r>
    </w:p>
    <w:p>
      <w:pPr>
        <w:spacing w:after="60"/>
        <w:ind w:left="216"/>
      </w:pPr>
      <w:r>
        <w:rPr>
          <w:rFonts w:ascii="Consolas" w:hAnsi="Consolas"/>
          <w:sz w:val="16"/>
        </w:rPr>
        <w:t>0b265a7819df66f15efbe3a46c1388bd5a76125a8ac5285aec6fec44b259129f</w:t>
      </w:r>
    </w:p>
    <w:p>
      <w:pPr>
        <w:spacing w:after="100" w:line="252" w:lineRule="auto"/>
      </w:pPr>
      <w:r>
        <w:rPr>
          <w:rFonts w:ascii="Arial" w:hAnsi="Arial"/>
          <w:sz w:val="19"/>
        </w:rPr>
        <w:t>SHA-512:</w:t>
      </w:r>
    </w:p>
    <w:p>
      <w:pPr>
        <w:spacing w:after="60"/>
        <w:ind w:left="216"/>
      </w:pPr>
      <w:r>
        <w:rPr>
          <w:rFonts w:ascii="Consolas" w:hAnsi="Consolas"/>
          <w:sz w:val="15"/>
        </w:rPr>
        <w:t>9d087ebc3b643e3ee117e079978570ebc7dca38c3e517a5519a8b7ec11658be876fbc867d08345ba586fa2c42277e741db94552c3ac09447e0b50fe0c74d8dc6</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79"/>
            <w:vAlign w:val="center"/>
          </w:tcPr>
          <w:p>
            <w:pPr>
              <w:spacing w:after="0"/>
            </w:pPr>
            <w:r/>
            <w:r>
              <w:rPr>
                <w:rFonts w:ascii="Arial" w:hAnsi="Arial"/>
                <w:b/>
                <w:color w:val="FFFFFF"/>
                <w:sz w:val="15"/>
              </w:rPr>
              <w:t>Gateway</w:t>
            </w:r>
          </w:p>
        </w:tc>
        <w:tc>
          <w:tcPr>
            <w:tcW w:type="dxa" w:w="2045"/>
            <w:shd w:fill="1F4E79"/>
            <w:vAlign w:val="center"/>
          </w:tcPr>
          <w:p>
            <w:pPr>
              <w:spacing w:after="0"/>
            </w:pPr>
            <w:r/>
            <w:r>
              <w:rPr>
                <w:rFonts w:ascii="Arial" w:hAnsi="Arial"/>
                <w:b/>
                <w:color w:val="FFFFFF"/>
                <w:sz w:val="15"/>
              </w:rPr>
              <w:t>HTTP</w:t>
            </w:r>
          </w:p>
        </w:tc>
        <w:tc>
          <w:tcPr>
            <w:tcW w:type="dxa" w:w="2045"/>
            <w:shd w:fill="1F4E79"/>
            <w:vAlign w:val="center"/>
          </w:tcPr>
          <w:p>
            <w:pPr>
              <w:spacing w:after="0"/>
            </w:pPr>
            <w:r/>
            <w:r>
              <w:rPr>
                <w:rFonts w:ascii="Arial" w:hAnsi="Arial"/>
                <w:b/>
                <w:color w:val="FFFFFF"/>
                <w:sz w:val="15"/>
              </w:rPr>
              <w:t>Bytes</w:t>
            </w:r>
          </w:p>
        </w:tc>
        <w:tc>
          <w:tcPr>
            <w:tcW w:type="dxa" w:w="2045"/>
            <w:shd w:fill="1F4E79"/>
            <w:vAlign w:val="center"/>
          </w:tcPr>
          <w:p>
            <w:pPr>
              <w:spacing w:after="0"/>
            </w:pPr>
            <w:r/>
            <w:r>
              <w:rPr>
                <w:rFonts w:ascii="Arial" w:hAnsi="Arial"/>
                <w:b/>
                <w:color w:val="FFFFFF"/>
                <w:sz w:val="15"/>
              </w:rPr>
              <w:t>SHA-256 / SHA-512</w:t>
            </w:r>
          </w:p>
        </w:tc>
        <w:tc>
          <w:tcPr>
            <w:tcW w:type="dxa" w:w="2045"/>
            <w:shd w:fill="1F4E79"/>
            <w:vAlign w:val="center"/>
          </w:tcPr>
          <w:p>
            <w:pPr>
              <w:spacing w:after="0"/>
            </w:pPr>
            <w:r/>
            <w:r>
              <w:rPr>
                <w:rFonts w:ascii="Arial" w:hAnsi="Arial"/>
                <w:b/>
                <w:color w:val="FFFFFF"/>
                <w:sz w:val="15"/>
              </w:rPr>
              <w:t>Result</w:t>
            </w:r>
          </w:p>
        </w:tc>
      </w:tr>
      <w:tr>
        <w:tc>
          <w:tcPr>
            <w:tcW w:type="dxa" w:w="2045"/>
            <w:vAlign w:val="center"/>
          </w:tcPr>
          <w:p>
            <w:pPr>
              <w:spacing w:after="0"/>
            </w:pPr>
            <w:r/>
            <w:r>
              <w:rPr>
                <w:rFonts w:ascii="Arial" w:hAnsi="Arial"/>
                <w:b w:val="0"/>
                <w:color w:val="000000"/>
                <w:sz w:val="14"/>
              </w:rPr>
              <w:t>https://turbo-gateway.com</w:t>
            </w:r>
          </w:p>
        </w:tc>
        <w:tc>
          <w:tcPr>
            <w:tcW w:type="dxa" w:w="2045"/>
            <w:vAlign w:val="center"/>
          </w:tcPr>
          <w:p>
            <w:pPr>
              <w:spacing w:after="0"/>
            </w:pPr>
            <w:r/>
            <w:r>
              <w:rPr>
                <w:rFonts w:ascii="Arial" w:hAnsi="Arial"/>
                <w:b w:val="0"/>
                <w:color w:val="000000"/>
                <w:sz w:val="14"/>
              </w:rPr>
              <w:t>200</w:t>
            </w:r>
          </w:p>
        </w:tc>
        <w:tc>
          <w:tcPr>
            <w:tcW w:type="dxa" w:w="2045"/>
            <w:vAlign w:val="center"/>
          </w:tcPr>
          <w:p>
            <w:pPr>
              <w:spacing w:after="0"/>
            </w:pPr>
            <w:r/>
            <w:r>
              <w:rPr>
                <w:rFonts w:ascii="Arial" w:hAnsi="Arial"/>
                <w:b w:val="0"/>
                <w:color w:val="000000"/>
                <w:sz w:val="14"/>
              </w:rPr>
              <w:t>719282</w:t>
            </w:r>
          </w:p>
        </w:tc>
        <w:tc>
          <w:tcPr>
            <w:tcW w:type="dxa" w:w="2045"/>
            <w:vAlign w:val="center"/>
          </w:tcPr>
          <w:p>
            <w:pPr>
              <w:spacing w:after="0"/>
            </w:pPr>
            <w:r/>
            <w:r>
              <w:rPr>
                <w:rFonts w:ascii="Arial" w:hAnsi="Arial"/>
                <w:b w:val="0"/>
                <w:color w:val="000000"/>
                <w:sz w:val="14"/>
              </w:rPr>
              <w:t>Both match</w:t>
            </w:r>
          </w:p>
        </w:tc>
        <w:tc>
          <w:tcPr>
            <w:tcW w:type="dxa" w:w="2045"/>
            <w:vAlign w:val="center"/>
          </w:tcPr>
          <w:p>
            <w:pPr>
              <w:spacing w:after="0"/>
            </w:pPr>
            <w:r/>
            <w:r>
              <w:rPr>
                <w:rFonts w:ascii="Arial" w:hAnsi="Arial"/>
                <w:b/>
                <w:color w:val="1F6D2C"/>
                <w:sz w:val="14"/>
              </w:rPr>
              <w:t>PASS</w:t>
            </w:r>
          </w:p>
        </w:tc>
      </w:tr>
      <w:tr>
        <w:tc>
          <w:tcPr>
            <w:tcW w:type="dxa" w:w="2045"/>
            <w:vAlign w:val="center"/>
          </w:tcPr>
          <w:p>
            <w:pPr>
              <w:spacing w:after="0"/>
            </w:pPr>
            <w:r/>
            <w:r>
              <w:rPr>
                <w:rFonts w:ascii="Arial" w:hAnsi="Arial"/>
                <w:b w:val="0"/>
                <w:color w:val="000000"/>
                <w:sz w:val="14"/>
              </w:rPr>
              <w:t>https://arweave.net</w:t>
            </w:r>
          </w:p>
        </w:tc>
        <w:tc>
          <w:tcPr>
            <w:tcW w:type="dxa" w:w="2045"/>
            <w:vAlign w:val="center"/>
          </w:tcPr>
          <w:p>
            <w:pPr>
              <w:spacing w:after="0"/>
            </w:pPr>
            <w:r/>
            <w:r>
              <w:rPr>
                <w:rFonts w:ascii="Arial" w:hAnsi="Arial"/>
                <w:b w:val="0"/>
                <w:color w:val="000000"/>
                <w:sz w:val="14"/>
              </w:rPr>
              <w:t>200</w:t>
            </w:r>
          </w:p>
        </w:tc>
        <w:tc>
          <w:tcPr>
            <w:tcW w:type="dxa" w:w="2045"/>
            <w:vAlign w:val="center"/>
          </w:tcPr>
          <w:p>
            <w:pPr>
              <w:spacing w:after="0"/>
            </w:pPr>
            <w:r/>
            <w:r>
              <w:rPr>
                <w:rFonts w:ascii="Arial" w:hAnsi="Arial"/>
                <w:b w:val="0"/>
                <w:color w:val="000000"/>
                <w:sz w:val="14"/>
              </w:rPr>
              <w:t>719282</w:t>
            </w:r>
          </w:p>
        </w:tc>
        <w:tc>
          <w:tcPr>
            <w:tcW w:type="dxa" w:w="2045"/>
            <w:vAlign w:val="center"/>
          </w:tcPr>
          <w:p>
            <w:pPr>
              <w:spacing w:after="0"/>
            </w:pPr>
            <w:r/>
            <w:r>
              <w:rPr>
                <w:rFonts w:ascii="Arial" w:hAnsi="Arial"/>
                <w:b w:val="0"/>
                <w:color w:val="000000"/>
                <w:sz w:val="14"/>
              </w:rPr>
              <w:t>Both match</w:t>
            </w:r>
          </w:p>
        </w:tc>
        <w:tc>
          <w:tcPr>
            <w:tcW w:type="dxa" w:w="2045"/>
            <w:vAlign w:val="center"/>
          </w:tcPr>
          <w:p>
            <w:pPr>
              <w:spacing w:after="0"/>
            </w:pPr>
            <w:r/>
            <w:r>
              <w:rPr>
                <w:rFonts w:ascii="Arial" w:hAnsi="Arial"/>
                <w:b/>
                <w:color w:val="1F6D2C"/>
                <w:sz w:val="14"/>
              </w:rPr>
              <w:t>PASS</w:t>
            </w:r>
          </w:p>
        </w:tc>
      </w:tr>
      <w:tr>
        <w:tc>
          <w:tcPr>
            <w:tcW w:type="dxa" w:w="2045"/>
            <w:vAlign w:val="center"/>
          </w:tcPr>
          <w:p>
            <w:pPr>
              <w:spacing w:after="0"/>
            </w:pPr>
            <w:r/>
            <w:r>
              <w:rPr>
                <w:rFonts w:ascii="Arial" w:hAnsi="Arial"/>
                <w:b w:val="0"/>
                <w:color w:val="000000"/>
                <w:sz w:val="14"/>
              </w:rPr>
              <w:t>https://arweave.dev</w:t>
            </w:r>
          </w:p>
        </w:tc>
        <w:tc>
          <w:tcPr>
            <w:tcW w:type="dxa" w:w="2045"/>
            <w:vAlign w:val="center"/>
          </w:tcPr>
          <w:p>
            <w:pPr>
              <w:spacing w:after="0"/>
            </w:pPr>
            <w:r/>
            <w:r>
              <w:rPr>
                <w:rFonts w:ascii="Arial" w:hAnsi="Arial"/>
                <w:b w:val="0"/>
                <w:color w:val="000000"/>
                <w:sz w:val="14"/>
              </w:rPr>
              <w:t>-</w:t>
            </w:r>
          </w:p>
        </w:tc>
        <w:tc>
          <w:tcPr>
            <w:tcW w:type="dxa" w:w="2045"/>
            <w:vAlign w:val="center"/>
          </w:tcPr>
          <w:p>
            <w:pPr>
              <w:spacing w:after="0"/>
            </w:pPr>
            <w:r/>
            <w:r>
              <w:rPr>
                <w:rFonts w:ascii="Arial" w:hAnsi="Arial"/>
                <w:b w:val="0"/>
                <w:color w:val="000000"/>
                <w:sz w:val="14"/>
              </w:rPr>
              <w:t>-</w:t>
            </w:r>
          </w:p>
        </w:tc>
        <w:tc>
          <w:tcPr>
            <w:tcW w:type="dxa" w:w="2045"/>
            <w:vAlign w:val="center"/>
          </w:tcPr>
          <w:p>
            <w:pPr>
              <w:spacing w:after="0"/>
            </w:pPr>
            <w:r/>
            <w:r>
              <w:rPr>
                <w:rFonts w:ascii="Arial" w:hAnsi="Arial"/>
                <w:b w:val="0"/>
                <w:color w:val="000000"/>
                <w:sz w:val="14"/>
              </w:rPr>
              <w:t>Not completed</w:t>
            </w:r>
          </w:p>
        </w:tc>
        <w:tc>
          <w:tcPr>
            <w:tcW w:type="dxa" w:w="2045"/>
            <w:vAlign w:val="center"/>
          </w:tcPr>
          <w:p>
            <w:pPr>
              <w:spacing w:after="0"/>
            </w:pPr>
            <w:r/>
            <w:r>
              <w:rPr>
                <w:rFonts w:ascii="Arial" w:hAnsi="Arial"/>
                <w:b w:val="0"/>
                <w:color w:val="9C6500"/>
                <w:sz w:val="14"/>
              </w:rPr>
              <w:t>DNS lookup failed</w:t>
            </w:r>
          </w:p>
        </w:tc>
      </w:tr>
    </w:tbl>
    <w:p>
      <w:pPr>
        <w:spacing w:before="160" w:after="80"/>
      </w:pPr>
      <w:r>
        <w:rPr>
          <w:rFonts w:ascii="Arial" w:hAnsi="Arial"/>
          <w:b/>
          <w:color w:val="1F4E79"/>
          <w:sz w:val="28"/>
        </w:rPr>
        <w:t>5. Canonical package preservation record</w:t>
      </w:r>
    </w:p>
    <w:p>
      <w:pPr>
        <w:spacing w:after="100" w:line="252" w:lineRule="auto"/>
      </w:pPr>
      <w:r>
        <w:rPr>
          <w:rFonts w:ascii="Arial" w:hAnsi="Arial"/>
          <w:sz w:val="19"/>
        </w:rPr>
        <w:t>Public Arweave retrieval:</w:t>
      </w:r>
    </w:p>
    <w:p>
      <w:pPr>
        <w:spacing w:after="60"/>
        <w:ind w:left="216"/>
      </w:pPr>
      <w:r>
        <w:rPr>
          <w:rFonts w:ascii="Consolas" w:hAnsi="Consolas"/>
          <w:sz w:val="16"/>
        </w:rPr>
        <w:t>https://arweave.net/DnYYl05-XhcReiBK0wbvSr1h_J2AqlVURFl1g4-5pQQ</w:t>
      </w:r>
    </w:p>
    <w:p>
      <w:pPr>
        <w:spacing w:after="100" w:line="252" w:lineRule="auto"/>
      </w:pPr>
      <w:r>
        <w:rPr>
          <w:rFonts w:ascii="Arial" w:hAnsi="Arial"/>
          <w:sz w:val="19"/>
        </w:rPr>
        <w:t>Turbo Gateway retrieval:</w:t>
      </w:r>
    </w:p>
    <w:p>
      <w:pPr>
        <w:spacing w:after="60"/>
        <w:ind w:left="216"/>
      </w:pPr>
      <w:r>
        <w:rPr>
          <w:rFonts w:ascii="Consolas" w:hAnsi="Consolas"/>
          <w:sz w:val="16"/>
        </w:rPr>
        <w:t>https://turbo-gateway.com/DnYYl05-XhcReiBK0wbvSr1h_J2AqlVURFl1g4-5pQQ</w:t>
      </w:r>
    </w:p>
    <w:p>
      <w:pPr>
        <w:spacing w:after="100" w:line="252" w:lineRule="auto"/>
      </w:pPr>
      <w:r>
        <w:rPr>
          <w:rFonts w:ascii="Arial" w:hAnsi="Arial"/>
          <w:sz w:val="19"/>
        </w:rPr>
        <w:t>Byte size: 720,842</w:t>
      </w:r>
    </w:p>
    <w:p>
      <w:pPr>
        <w:spacing w:after="100" w:line="252" w:lineRule="auto"/>
      </w:pPr>
      <w:r>
        <w:rPr>
          <w:rFonts w:ascii="Arial" w:hAnsi="Arial"/>
          <w:sz w:val="19"/>
        </w:rPr>
        <w:t>SHA-256:</w:t>
      </w:r>
    </w:p>
    <w:p>
      <w:pPr>
        <w:spacing w:after="60"/>
        <w:ind w:left="216"/>
      </w:pPr>
      <w:r>
        <w:rPr>
          <w:rFonts w:ascii="Consolas" w:hAnsi="Consolas"/>
          <w:sz w:val="16"/>
        </w:rPr>
        <w:t>f054a3f521922a43831a7caad71963b409f26fbeb77a149ef99cd9b48cf81c38</w:t>
      </w:r>
    </w:p>
    <w:p>
      <w:pPr>
        <w:spacing w:after="100" w:line="252" w:lineRule="auto"/>
      </w:pPr>
      <w:r>
        <w:rPr>
          <w:rFonts w:ascii="Arial" w:hAnsi="Arial"/>
          <w:sz w:val="19"/>
        </w:rPr>
        <w:t>SHA-512:</w:t>
      </w:r>
    </w:p>
    <w:p>
      <w:pPr>
        <w:spacing w:after="60"/>
        <w:ind w:left="216"/>
      </w:pPr>
      <w:r>
        <w:rPr>
          <w:rFonts w:ascii="Consolas" w:hAnsi="Consolas"/>
          <w:sz w:val="15"/>
        </w:rPr>
        <w:t>10460a9578f5727ae920e589c93d1682c207f7f6acddf64a0b28be2882b33b045cc4b1055c0795511b9a918b0e5674c0f8c1ef7c77e8263896f2e8ab911bfe0e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79"/>
            <w:vAlign w:val="center"/>
          </w:tcPr>
          <w:p>
            <w:pPr>
              <w:spacing w:after="0"/>
            </w:pPr>
            <w:r/>
            <w:r>
              <w:rPr>
                <w:rFonts w:ascii="Arial" w:hAnsi="Arial"/>
                <w:b/>
                <w:color w:val="FFFFFF"/>
                <w:sz w:val="15"/>
              </w:rPr>
              <w:t>Gateway</w:t>
            </w:r>
          </w:p>
        </w:tc>
        <w:tc>
          <w:tcPr>
            <w:tcW w:type="dxa" w:w="2045"/>
            <w:shd w:fill="1F4E79"/>
            <w:vAlign w:val="center"/>
          </w:tcPr>
          <w:p>
            <w:pPr>
              <w:spacing w:after="0"/>
            </w:pPr>
            <w:r/>
            <w:r>
              <w:rPr>
                <w:rFonts w:ascii="Arial" w:hAnsi="Arial"/>
                <w:b/>
                <w:color w:val="FFFFFF"/>
                <w:sz w:val="15"/>
              </w:rPr>
              <w:t>HTTP</w:t>
            </w:r>
          </w:p>
        </w:tc>
        <w:tc>
          <w:tcPr>
            <w:tcW w:type="dxa" w:w="2045"/>
            <w:shd w:fill="1F4E79"/>
            <w:vAlign w:val="center"/>
          </w:tcPr>
          <w:p>
            <w:pPr>
              <w:spacing w:after="0"/>
            </w:pPr>
            <w:r/>
            <w:r>
              <w:rPr>
                <w:rFonts w:ascii="Arial" w:hAnsi="Arial"/>
                <w:b/>
                <w:color w:val="FFFFFF"/>
                <w:sz w:val="15"/>
              </w:rPr>
              <w:t>Bytes</w:t>
            </w:r>
          </w:p>
        </w:tc>
        <w:tc>
          <w:tcPr>
            <w:tcW w:type="dxa" w:w="2045"/>
            <w:shd w:fill="1F4E79"/>
            <w:vAlign w:val="center"/>
          </w:tcPr>
          <w:p>
            <w:pPr>
              <w:spacing w:after="0"/>
            </w:pPr>
            <w:r/>
            <w:r>
              <w:rPr>
                <w:rFonts w:ascii="Arial" w:hAnsi="Arial"/>
                <w:b/>
                <w:color w:val="FFFFFF"/>
                <w:sz w:val="15"/>
              </w:rPr>
              <w:t>SHA-256 / SHA-512</w:t>
            </w:r>
          </w:p>
        </w:tc>
        <w:tc>
          <w:tcPr>
            <w:tcW w:type="dxa" w:w="2045"/>
            <w:shd w:fill="1F4E79"/>
            <w:vAlign w:val="center"/>
          </w:tcPr>
          <w:p>
            <w:pPr>
              <w:spacing w:after="0"/>
            </w:pPr>
            <w:r/>
            <w:r>
              <w:rPr>
                <w:rFonts w:ascii="Arial" w:hAnsi="Arial"/>
                <w:b/>
                <w:color w:val="FFFFFF"/>
                <w:sz w:val="15"/>
              </w:rPr>
              <w:t>Result</w:t>
            </w:r>
          </w:p>
        </w:tc>
      </w:tr>
      <w:tr>
        <w:tc>
          <w:tcPr>
            <w:tcW w:type="dxa" w:w="2045"/>
            <w:vAlign w:val="center"/>
          </w:tcPr>
          <w:p>
            <w:pPr>
              <w:spacing w:after="0"/>
            </w:pPr>
            <w:r/>
            <w:r>
              <w:rPr>
                <w:rFonts w:ascii="Arial" w:hAnsi="Arial"/>
                <w:b w:val="0"/>
                <w:color w:val="000000"/>
                <w:sz w:val="14"/>
              </w:rPr>
              <w:t>https://turbo-gateway.com</w:t>
            </w:r>
          </w:p>
        </w:tc>
        <w:tc>
          <w:tcPr>
            <w:tcW w:type="dxa" w:w="2045"/>
            <w:vAlign w:val="center"/>
          </w:tcPr>
          <w:p>
            <w:pPr>
              <w:spacing w:after="0"/>
            </w:pPr>
            <w:r/>
            <w:r>
              <w:rPr>
                <w:rFonts w:ascii="Arial" w:hAnsi="Arial"/>
                <w:b w:val="0"/>
                <w:color w:val="000000"/>
                <w:sz w:val="14"/>
              </w:rPr>
              <w:t>200</w:t>
            </w:r>
          </w:p>
        </w:tc>
        <w:tc>
          <w:tcPr>
            <w:tcW w:type="dxa" w:w="2045"/>
            <w:vAlign w:val="center"/>
          </w:tcPr>
          <w:p>
            <w:pPr>
              <w:spacing w:after="0"/>
            </w:pPr>
            <w:r/>
            <w:r>
              <w:rPr>
                <w:rFonts w:ascii="Arial" w:hAnsi="Arial"/>
                <w:b w:val="0"/>
                <w:color w:val="000000"/>
                <w:sz w:val="14"/>
              </w:rPr>
              <w:t>720842</w:t>
            </w:r>
          </w:p>
        </w:tc>
        <w:tc>
          <w:tcPr>
            <w:tcW w:type="dxa" w:w="2045"/>
            <w:vAlign w:val="center"/>
          </w:tcPr>
          <w:p>
            <w:pPr>
              <w:spacing w:after="0"/>
            </w:pPr>
            <w:r/>
            <w:r>
              <w:rPr>
                <w:rFonts w:ascii="Arial" w:hAnsi="Arial"/>
                <w:b w:val="0"/>
                <w:color w:val="000000"/>
                <w:sz w:val="14"/>
              </w:rPr>
              <w:t>Both match</w:t>
            </w:r>
          </w:p>
        </w:tc>
        <w:tc>
          <w:tcPr>
            <w:tcW w:type="dxa" w:w="2045"/>
            <w:vAlign w:val="center"/>
          </w:tcPr>
          <w:p>
            <w:pPr>
              <w:spacing w:after="0"/>
            </w:pPr>
            <w:r/>
            <w:r>
              <w:rPr>
                <w:rFonts w:ascii="Arial" w:hAnsi="Arial"/>
                <w:b/>
                <w:color w:val="1F6D2C"/>
                <w:sz w:val="14"/>
              </w:rPr>
              <w:t>PASS</w:t>
            </w:r>
          </w:p>
        </w:tc>
      </w:tr>
      <w:tr>
        <w:tc>
          <w:tcPr>
            <w:tcW w:type="dxa" w:w="2045"/>
            <w:vAlign w:val="center"/>
          </w:tcPr>
          <w:p>
            <w:pPr>
              <w:spacing w:after="0"/>
            </w:pPr>
            <w:r/>
            <w:r>
              <w:rPr>
                <w:rFonts w:ascii="Arial" w:hAnsi="Arial"/>
                <w:b w:val="0"/>
                <w:color w:val="000000"/>
                <w:sz w:val="14"/>
              </w:rPr>
              <w:t>https://arweave.net</w:t>
            </w:r>
          </w:p>
        </w:tc>
        <w:tc>
          <w:tcPr>
            <w:tcW w:type="dxa" w:w="2045"/>
            <w:vAlign w:val="center"/>
          </w:tcPr>
          <w:p>
            <w:pPr>
              <w:spacing w:after="0"/>
            </w:pPr>
            <w:r/>
            <w:r>
              <w:rPr>
                <w:rFonts w:ascii="Arial" w:hAnsi="Arial"/>
                <w:b w:val="0"/>
                <w:color w:val="000000"/>
                <w:sz w:val="14"/>
              </w:rPr>
              <w:t>200</w:t>
            </w:r>
          </w:p>
        </w:tc>
        <w:tc>
          <w:tcPr>
            <w:tcW w:type="dxa" w:w="2045"/>
            <w:vAlign w:val="center"/>
          </w:tcPr>
          <w:p>
            <w:pPr>
              <w:spacing w:after="0"/>
            </w:pPr>
            <w:r/>
            <w:r>
              <w:rPr>
                <w:rFonts w:ascii="Arial" w:hAnsi="Arial"/>
                <w:b w:val="0"/>
                <w:color w:val="000000"/>
                <w:sz w:val="14"/>
              </w:rPr>
              <w:t>720842</w:t>
            </w:r>
          </w:p>
        </w:tc>
        <w:tc>
          <w:tcPr>
            <w:tcW w:type="dxa" w:w="2045"/>
            <w:vAlign w:val="center"/>
          </w:tcPr>
          <w:p>
            <w:pPr>
              <w:spacing w:after="0"/>
            </w:pPr>
            <w:r/>
            <w:r>
              <w:rPr>
                <w:rFonts w:ascii="Arial" w:hAnsi="Arial"/>
                <w:b w:val="0"/>
                <w:color w:val="000000"/>
                <w:sz w:val="14"/>
              </w:rPr>
              <w:t>Both match</w:t>
            </w:r>
          </w:p>
        </w:tc>
        <w:tc>
          <w:tcPr>
            <w:tcW w:type="dxa" w:w="2045"/>
            <w:vAlign w:val="center"/>
          </w:tcPr>
          <w:p>
            <w:pPr>
              <w:spacing w:after="0"/>
            </w:pPr>
            <w:r/>
            <w:r>
              <w:rPr>
                <w:rFonts w:ascii="Arial" w:hAnsi="Arial"/>
                <w:b/>
                <w:color w:val="1F6D2C"/>
                <w:sz w:val="14"/>
              </w:rPr>
              <w:t>PASS</w:t>
            </w:r>
          </w:p>
        </w:tc>
      </w:tr>
      <w:tr>
        <w:tc>
          <w:tcPr>
            <w:tcW w:type="dxa" w:w="2045"/>
            <w:vAlign w:val="center"/>
          </w:tcPr>
          <w:p>
            <w:pPr>
              <w:spacing w:after="0"/>
            </w:pPr>
            <w:r/>
            <w:r>
              <w:rPr>
                <w:rFonts w:ascii="Arial" w:hAnsi="Arial"/>
                <w:b w:val="0"/>
                <w:color w:val="000000"/>
                <w:sz w:val="14"/>
              </w:rPr>
              <w:t>https://arweave.dev</w:t>
            </w:r>
          </w:p>
        </w:tc>
        <w:tc>
          <w:tcPr>
            <w:tcW w:type="dxa" w:w="2045"/>
            <w:vAlign w:val="center"/>
          </w:tcPr>
          <w:p>
            <w:pPr>
              <w:spacing w:after="0"/>
            </w:pPr>
            <w:r/>
            <w:r>
              <w:rPr>
                <w:rFonts w:ascii="Arial" w:hAnsi="Arial"/>
                <w:b w:val="0"/>
                <w:color w:val="000000"/>
                <w:sz w:val="14"/>
              </w:rPr>
              <w:t>-</w:t>
            </w:r>
          </w:p>
        </w:tc>
        <w:tc>
          <w:tcPr>
            <w:tcW w:type="dxa" w:w="2045"/>
            <w:vAlign w:val="center"/>
          </w:tcPr>
          <w:p>
            <w:pPr>
              <w:spacing w:after="0"/>
            </w:pPr>
            <w:r/>
            <w:r>
              <w:rPr>
                <w:rFonts w:ascii="Arial" w:hAnsi="Arial"/>
                <w:b w:val="0"/>
                <w:color w:val="000000"/>
                <w:sz w:val="14"/>
              </w:rPr>
              <w:t>-</w:t>
            </w:r>
          </w:p>
        </w:tc>
        <w:tc>
          <w:tcPr>
            <w:tcW w:type="dxa" w:w="2045"/>
            <w:vAlign w:val="center"/>
          </w:tcPr>
          <w:p>
            <w:pPr>
              <w:spacing w:after="0"/>
            </w:pPr>
            <w:r/>
            <w:r>
              <w:rPr>
                <w:rFonts w:ascii="Arial" w:hAnsi="Arial"/>
                <w:b w:val="0"/>
                <w:color w:val="000000"/>
                <w:sz w:val="14"/>
              </w:rPr>
              <w:t>Not completed</w:t>
            </w:r>
          </w:p>
        </w:tc>
        <w:tc>
          <w:tcPr>
            <w:tcW w:type="dxa" w:w="2045"/>
            <w:vAlign w:val="center"/>
          </w:tcPr>
          <w:p>
            <w:pPr>
              <w:spacing w:after="0"/>
            </w:pPr>
            <w:r/>
            <w:r>
              <w:rPr>
                <w:rFonts w:ascii="Arial" w:hAnsi="Arial"/>
                <w:b w:val="0"/>
                <w:color w:val="9C6500"/>
                <w:sz w:val="14"/>
              </w:rPr>
              <w:t>DNS lookup failed</w:t>
            </w:r>
          </w:p>
        </w:tc>
      </w:tr>
    </w:tbl>
    <w:p>
      <w:pPr>
        <w:spacing w:before="160" w:after="80"/>
      </w:pPr>
      <w:r>
        <w:rPr>
          <w:rFonts w:ascii="Arial" w:hAnsi="Arial"/>
          <w:b/>
          <w:color w:val="1F4E79"/>
          <w:sz w:val="28"/>
        </w:rPr>
        <w:t>6. Retrieval and verification determination</w:t>
      </w:r>
    </w:p>
    <w:p>
      <w:pPr>
        <w:spacing w:after="100" w:line="252" w:lineRule="auto"/>
      </w:pPr>
      <w:r>
        <w:rPr>
          <w:rFonts w:ascii="Arial" w:hAnsi="Arial"/>
          <w:sz w:val="19"/>
        </w:rPr>
        <w:t>At the recorded checkpoint, both canonical artifacts passed the controlling cross-gateway policy. Turbo Gateway and arweave.net each returned HTTP 200 and the exact expected byte count, SHA-256, and SHA-512. Their Content-Digest headers also decoded to the expected SHA-256 values.</w:t>
      </w:r>
    </w:p>
    <w:p>
      <w:pPr>
        <w:spacing w:after="100" w:line="252" w:lineRule="auto"/>
      </w:pPr>
      <w:r>
        <w:rPr>
          <w:rFonts w:ascii="Arial" w:hAnsi="Arial"/>
          <w:sz w:val="19"/>
        </w:rPr>
        <w:t>The arweave.dev checks did not reach an HTTP response because the local Windows resolver returned getaddrinfo error 11002. This was a gateway-name-resolution failure, not a content mismatch. It does not alter the PASS determination because the predeclared policy required two matching gateways per artifact.</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pPr>
              <w:spacing w:after="0"/>
            </w:pPr>
            <w:r/>
            <w:r>
              <w:rPr>
                <w:rFonts w:ascii="Arial" w:hAnsi="Arial"/>
                <w:b/>
                <w:color w:val="FFFFFF"/>
                <w:sz w:val="18"/>
              </w:rPr>
              <w:t>Artifact</w:t>
            </w:r>
          </w:p>
        </w:tc>
        <w:tc>
          <w:tcPr>
            <w:tcW w:type="dxa" w:w="5112"/>
            <w:shd w:fill="1F4E79"/>
            <w:vAlign w:val="center"/>
          </w:tcPr>
          <w:p>
            <w:pPr>
              <w:spacing w:after="0"/>
            </w:pPr>
            <w:r/>
            <w:r>
              <w:rPr>
                <w:rFonts w:ascii="Arial" w:hAnsi="Arial"/>
                <w:b/>
                <w:color w:val="FFFFFF"/>
                <w:sz w:val="18"/>
              </w:rPr>
              <w:t>Final checkpoint status</w:t>
            </w:r>
          </w:p>
        </w:tc>
      </w:tr>
      <w:tr>
        <w:tc>
          <w:tcPr>
            <w:tcW w:type="dxa" w:w="5112"/>
            <w:vAlign w:val="center"/>
          </w:tcPr>
          <w:p>
            <w:pPr>
              <w:spacing w:after="0"/>
            </w:pPr>
            <w:r/>
            <w:r>
              <w:rPr>
                <w:rFonts w:ascii="Arial" w:hAnsi="Arial"/>
                <w:b/>
                <w:color w:val="000000"/>
                <w:sz w:val="17"/>
              </w:rPr>
              <w:t>Canonical Final v1.0 PDF</w:t>
            </w:r>
          </w:p>
        </w:tc>
        <w:tc>
          <w:tcPr>
            <w:tcW w:type="dxa" w:w="5112"/>
            <w:vAlign w:val="center"/>
          </w:tcPr>
          <w:p>
            <w:pPr>
              <w:spacing w:after="0"/>
            </w:pPr>
            <w:r/>
            <w:r>
              <w:rPr>
                <w:rFonts w:ascii="Arial" w:hAnsi="Arial"/>
                <w:b/>
                <w:color w:val="1F6D2C"/>
                <w:sz w:val="17"/>
              </w:rPr>
              <w:t>PASS - 2 matching gateways</w:t>
            </w:r>
          </w:p>
        </w:tc>
      </w:tr>
      <w:tr>
        <w:tc>
          <w:tcPr>
            <w:tcW w:type="dxa" w:w="5112"/>
            <w:vAlign w:val="center"/>
          </w:tcPr>
          <w:p>
            <w:pPr>
              <w:spacing w:after="0"/>
            </w:pPr>
            <w:r/>
            <w:r>
              <w:rPr>
                <w:rFonts w:ascii="Arial" w:hAnsi="Arial"/>
                <w:b/>
                <w:color w:val="000000"/>
                <w:sz w:val="17"/>
              </w:rPr>
              <w:t>Canonical publication package ZIP</w:t>
            </w:r>
          </w:p>
        </w:tc>
        <w:tc>
          <w:tcPr>
            <w:tcW w:type="dxa" w:w="5112"/>
            <w:vAlign w:val="center"/>
          </w:tcPr>
          <w:p>
            <w:pPr>
              <w:spacing w:after="0"/>
            </w:pPr>
            <w:r/>
            <w:r>
              <w:rPr>
                <w:rFonts w:ascii="Arial" w:hAnsi="Arial"/>
                <w:b/>
                <w:color w:val="1F6D2C"/>
                <w:sz w:val="17"/>
              </w:rPr>
              <w:t>PASS - 2 matching gateways</w:t>
            </w:r>
          </w:p>
        </w:tc>
      </w:tr>
      <w:tr>
        <w:tc>
          <w:tcPr>
            <w:tcW w:type="dxa" w:w="5112"/>
            <w:vAlign w:val="center"/>
          </w:tcPr>
          <w:p>
            <w:pPr>
              <w:spacing w:after="0"/>
            </w:pPr>
            <w:r/>
            <w:r>
              <w:rPr>
                <w:rFonts w:ascii="Arial" w:hAnsi="Arial"/>
                <w:b/>
                <w:color w:val="000000"/>
                <w:sz w:val="17"/>
              </w:rPr>
              <w:t>Overall Arweave preservation status</w:t>
            </w:r>
          </w:p>
        </w:tc>
        <w:tc>
          <w:tcPr>
            <w:tcW w:type="dxa" w:w="5112"/>
            <w:vAlign w:val="center"/>
          </w:tcPr>
          <w:p>
            <w:pPr>
              <w:spacing w:after="0"/>
            </w:pPr>
            <w:r/>
            <w:r>
              <w:rPr>
                <w:rFonts w:ascii="Arial" w:hAnsi="Arial"/>
                <w:b/>
                <w:color w:val="1F6D2C"/>
                <w:sz w:val="17"/>
              </w:rPr>
              <w:t>COMPLETE - CROSS-GATEWAY HASH VERIFIED</w:t>
            </w:r>
          </w:p>
        </w:tc>
      </w:tr>
    </w:tbl>
    <w:p>
      <w:pPr>
        <w:spacing w:before="160" w:after="80"/>
      </w:pPr>
      <w:r>
        <w:rPr>
          <w:rFonts w:ascii="Arial" w:hAnsi="Arial"/>
          <w:b/>
          <w:color w:val="1F4E79"/>
          <w:sz w:val="28"/>
        </w:rPr>
        <w:t>7. Public records and mirrors</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pPr>
              <w:spacing w:after="0"/>
            </w:pPr>
            <w:r/>
            <w:r>
              <w:rPr>
                <w:rFonts w:ascii="Arial" w:hAnsi="Arial"/>
                <w:b/>
                <w:color w:val="FFFFFF"/>
                <w:sz w:val="17"/>
              </w:rPr>
              <w:t>Record</w:t>
            </w:r>
          </w:p>
        </w:tc>
        <w:tc>
          <w:tcPr>
            <w:tcW w:type="dxa" w:w="5112"/>
            <w:shd w:fill="1F4E79"/>
            <w:vAlign w:val="center"/>
          </w:tcPr>
          <w:p>
            <w:pPr>
              <w:spacing w:after="0"/>
            </w:pPr>
            <w:r/>
            <w:r>
              <w:rPr>
                <w:rFonts w:ascii="Arial" w:hAnsi="Arial"/>
                <w:b/>
                <w:color w:val="FFFFFF"/>
                <w:sz w:val="17"/>
              </w:rPr>
              <w:t>URL</w:t>
            </w:r>
          </w:p>
        </w:tc>
      </w:tr>
      <w:tr>
        <w:tc>
          <w:tcPr>
            <w:tcW w:type="dxa" w:w="5112"/>
            <w:vAlign w:val="center"/>
          </w:tcPr>
          <w:p>
            <w:pPr>
              <w:spacing w:after="0"/>
            </w:pPr>
            <w:r/>
            <w:r>
              <w:rPr>
                <w:rFonts w:ascii="Arial" w:hAnsi="Arial"/>
                <w:b/>
                <w:color w:val="000000"/>
                <w:sz w:val="16"/>
              </w:rPr>
              <w:t>Archive.org</w:t>
            </w:r>
          </w:p>
        </w:tc>
        <w:tc>
          <w:tcPr>
            <w:tcW w:type="dxa" w:w="5112"/>
            <w:vAlign w:val="center"/>
          </w:tcPr>
          <w:p>
            <w:pPr>
              <w:spacing w:after="0"/>
            </w:pPr>
            <w:r/>
            <w:r>
              <w:rPr>
                <w:rFonts w:ascii="Consolas" w:hAnsi="Consolas"/>
                <w:b w:val="0"/>
                <w:color w:val="000000"/>
                <w:sz w:val="14"/>
              </w:rPr>
              <w:t>https://archive.org/details/the-verifiable-reference-premium-final-v1-0</w:t>
            </w:r>
          </w:p>
        </w:tc>
      </w:tr>
      <w:tr>
        <w:tc>
          <w:tcPr>
            <w:tcW w:type="dxa" w:w="5112"/>
            <w:vAlign w:val="center"/>
          </w:tcPr>
          <w:p>
            <w:pPr>
              <w:spacing w:after="0"/>
            </w:pPr>
            <w:r/>
            <w:r>
              <w:rPr>
                <w:rFonts w:ascii="Arial" w:hAnsi="Arial"/>
                <w:b/>
                <w:color w:val="000000"/>
                <w:sz w:val="16"/>
              </w:rPr>
              <w:t>Zenodo</w:t>
            </w:r>
          </w:p>
        </w:tc>
        <w:tc>
          <w:tcPr>
            <w:tcW w:type="dxa" w:w="5112"/>
            <w:vAlign w:val="center"/>
          </w:tcPr>
          <w:p>
            <w:pPr>
              <w:spacing w:after="0"/>
            </w:pPr>
            <w:r/>
            <w:r>
              <w:rPr>
                <w:rFonts w:ascii="Consolas" w:hAnsi="Consolas"/>
                <w:b w:val="0"/>
                <w:color w:val="000000"/>
                <w:sz w:val="14"/>
              </w:rPr>
              <w:t>https://zenodo.org/records/21632487</w:t>
            </w:r>
          </w:p>
        </w:tc>
      </w:tr>
      <w:tr>
        <w:tc>
          <w:tcPr>
            <w:tcW w:type="dxa" w:w="5112"/>
            <w:vAlign w:val="center"/>
          </w:tcPr>
          <w:p>
            <w:pPr>
              <w:spacing w:after="0"/>
            </w:pPr>
            <w:r/>
            <w:r>
              <w:rPr>
                <w:rFonts w:ascii="Arial" w:hAnsi="Arial"/>
                <w:b/>
                <w:color w:val="000000"/>
                <w:sz w:val="16"/>
              </w:rPr>
              <w:t>DOI</w:t>
            </w:r>
          </w:p>
        </w:tc>
        <w:tc>
          <w:tcPr>
            <w:tcW w:type="dxa" w:w="5112"/>
            <w:vAlign w:val="center"/>
          </w:tcPr>
          <w:p>
            <w:pPr>
              <w:spacing w:after="0"/>
            </w:pPr>
            <w:r/>
            <w:r>
              <w:rPr>
                <w:rFonts w:ascii="Consolas" w:hAnsi="Consolas"/>
                <w:b w:val="0"/>
                <w:color w:val="000000"/>
                <w:sz w:val="14"/>
              </w:rPr>
              <w:t>https://doi.org/10.5281/zenodo.21632487</w:t>
            </w:r>
          </w:p>
        </w:tc>
      </w:tr>
      <w:tr>
        <w:tc>
          <w:tcPr>
            <w:tcW w:type="dxa" w:w="5112"/>
            <w:vAlign w:val="center"/>
          </w:tcPr>
          <w:p>
            <w:pPr>
              <w:spacing w:after="0"/>
            </w:pPr>
            <w:r/>
            <w:r>
              <w:rPr>
                <w:rFonts w:ascii="Arial" w:hAnsi="Arial"/>
                <w:b/>
                <w:color w:val="000000"/>
                <w:sz w:val="16"/>
              </w:rPr>
              <w:t>GitHub</w:t>
            </w:r>
          </w:p>
        </w:tc>
        <w:tc>
          <w:tcPr>
            <w:tcW w:type="dxa" w:w="5112"/>
            <w:vAlign w:val="center"/>
          </w:tcPr>
          <w:p>
            <w:pPr>
              <w:spacing w:after="0"/>
            </w:pPr>
            <w:r/>
            <w:r>
              <w:rPr>
                <w:rFonts w:ascii="Consolas" w:hAnsi="Consolas"/>
                <w:b w:val="0"/>
                <w:color w:val="000000"/>
                <w:sz w:val="14"/>
              </w:rPr>
              <w:t>https://github.com/solisaegis/SolisAegis/tree/main/post-v16-independent-publications/the-verifiable-reference-premium/FINAL_v1_0</w:t>
            </w:r>
          </w:p>
        </w:tc>
      </w:tr>
      <w:tr>
        <w:tc>
          <w:tcPr>
            <w:tcW w:type="dxa" w:w="5112"/>
            <w:vAlign w:val="center"/>
          </w:tcPr>
          <w:p>
            <w:pPr>
              <w:spacing w:after="0"/>
            </w:pPr>
            <w:r/>
            <w:r>
              <w:rPr>
                <w:rFonts w:ascii="Arial" w:hAnsi="Arial"/>
                <w:b/>
                <w:color w:val="000000"/>
                <w:sz w:val="16"/>
              </w:rPr>
              <w:t>Arweave canonical PDF</w:t>
            </w:r>
          </w:p>
        </w:tc>
        <w:tc>
          <w:tcPr>
            <w:tcW w:type="dxa" w:w="5112"/>
            <w:vAlign w:val="center"/>
          </w:tcPr>
          <w:p>
            <w:pPr>
              <w:spacing w:after="0"/>
            </w:pPr>
            <w:r/>
            <w:r>
              <w:rPr>
                <w:rFonts w:ascii="Consolas" w:hAnsi="Consolas"/>
                <w:b w:val="0"/>
                <w:color w:val="000000"/>
                <w:sz w:val="14"/>
              </w:rPr>
              <w:t>https://arweave.net/gqabOZ_B54q2s-Mwqu3BxVHy5pMz0x4SbawNqpQeW2I</w:t>
            </w:r>
          </w:p>
        </w:tc>
      </w:tr>
      <w:tr>
        <w:tc>
          <w:tcPr>
            <w:tcW w:type="dxa" w:w="5112"/>
            <w:vAlign w:val="center"/>
          </w:tcPr>
          <w:p>
            <w:pPr>
              <w:spacing w:after="0"/>
            </w:pPr>
            <w:r/>
            <w:r>
              <w:rPr>
                <w:rFonts w:ascii="Arial" w:hAnsi="Arial"/>
                <w:b/>
                <w:color w:val="000000"/>
                <w:sz w:val="16"/>
              </w:rPr>
              <w:t>Arweave canonical package</w:t>
            </w:r>
          </w:p>
        </w:tc>
        <w:tc>
          <w:tcPr>
            <w:tcW w:type="dxa" w:w="5112"/>
            <w:vAlign w:val="center"/>
          </w:tcPr>
          <w:p>
            <w:pPr>
              <w:spacing w:after="0"/>
            </w:pPr>
            <w:r/>
            <w:r>
              <w:rPr>
                <w:rFonts w:ascii="Consolas" w:hAnsi="Consolas"/>
                <w:b w:val="0"/>
                <w:color w:val="000000"/>
                <w:sz w:val="14"/>
              </w:rPr>
              <w:t>https://arweave.net/DnYYl05-XhcReiBK0wbvSr1h_J2AqlVURFl1g4-5pQQ</w:t>
            </w:r>
          </w:p>
        </w:tc>
      </w:tr>
    </w:tbl>
    <w:p>
      <w:pPr>
        <w:spacing w:before="160" w:after="80"/>
      </w:pPr>
      <w:r>
        <w:rPr>
          <w:rFonts w:ascii="Arial" w:hAnsi="Arial"/>
          <w:b/>
          <w:color w:val="1F4E79"/>
          <w:sz w:val="28"/>
        </w:rPr>
        <w:t>8. Evidence package</w:t>
      </w:r>
    </w:p>
    <w:p>
      <w:pPr>
        <w:pStyle w:val="ListBullet"/>
        <w:spacing w:after="40"/>
        <w:ind w:left="360"/>
      </w:pPr>
      <w:r>
        <w:rPr>
          <w:rFonts w:ascii="Arial" w:hAnsi="Arial"/>
          <w:sz w:val="18"/>
        </w:rPr>
        <w:t>The_Verifiable_Reference_Premium_Arweave_Upload_Receipts_v1_0.json</w:t>
      </w:r>
    </w:p>
    <w:p>
      <w:pPr>
        <w:pStyle w:val="ListBullet"/>
        <w:spacing w:after="40"/>
        <w:ind w:left="360"/>
      </w:pPr>
      <w:r>
        <w:rPr>
          <w:rFonts w:ascii="Arial" w:hAnsi="Arial"/>
          <w:sz w:val="18"/>
        </w:rPr>
        <w:t>turbo-uploads-2026-07-27.csv</w:t>
      </w:r>
    </w:p>
    <w:p>
      <w:pPr>
        <w:pStyle w:val="ListBullet"/>
        <w:spacing w:after="40"/>
        <w:ind w:left="360"/>
      </w:pPr>
      <w:r>
        <w:rPr>
          <w:rFonts w:ascii="Arial" w:hAnsi="Arial"/>
          <w:sz w:val="18"/>
        </w:rPr>
        <w:t>arweave_gateway_verification.json</w:t>
      </w:r>
    </w:p>
    <w:p>
      <w:pPr>
        <w:pStyle w:val="ListBullet"/>
        <w:spacing w:after="40"/>
        <w:ind w:left="360"/>
      </w:pPr>
      <w:r>
        <w:rPr>
          <w:rFonts w:ascii="Arial" w:hAnsi="Arial"/>
          <w:sz w:val="18"/>
        </w:rPr>
        <w:t>arweave_gateway_verification.csv</w:t>
      </w:r>
    </w:p>
    <w:p>
      <w:pPr>
        <w:pStyle w:val="ListBullet"/>
        <w:spacing w:after="40"/>
        <w:ind w:left="360"/>
      </w:pPr>
      <w:r>
        <w:rPr>
          <w:rFonts w:ascii="Arial" w:hAnsi="Arial"/>
          <w:sz w:val="18"/>
        </w:rPr>
        <w:t>The_Verifiable_Reference_Premium_Arweave_Preservation_Record_FINAL_v1_0.json</w:t>
      </w:r>
    </w:p>
    <w:p>
      <w:pPr>
        <w:spacing w:before="160" w:after="80"/>
      </w:pPr>
      <w:r>
        <w:rPr>
          <w:rFonts w:ascii="Arial" w:hAnsi="Arial"/>
          <w:b/>
          <w:color w:val="1F4E79"/>
          <w:sz w:val="28"/>
        </w:rPr>
        <w:t>9. Interpretation boundary</w:t>
      </w:r>
    </w:p>
    <w:p>
      <w:pPr>
        <w:spacing w:after="100" w:line="252" w:lineRule="auto"/>
      </w:pPr>
      <w:r>
        <w:rPr>
          <w:rFonts w:ascii="Arial" w:hAnsi="Arial"/>
          <w:sz w:val="19"/>
        </w:rPr>
        <w:t>This record verifies recorded upload identifiers, public retrieval at a specific checkpoint, exact byte counts, SHA-256 identity, SHA-512 identity, and cross-gateway consistency. It does not prove truth, authority, wisdom, morality, safety, alignment, legal status, authorship rights, donor rights, governance rights, AI behavior, reader understanding, universal discovery, perpetual gateway availability, permanence guarantees, adoption, or reception.</w:t>
      </w:r>
    </w:p>
    <w:p>
      <w:pPr>
        <w:spacing w:after="100" w:line="252" w:lineRule="auto"/>
      </w:pPr>
      <w:r>
        <w:rPr>
          <w:rFonts w:ascii="Arial" w:hAnsi="Arial"/>
          <w:sz w:val="19"/>
        </w:rPr>
        <w:t>The Arweave data-item IDs are persistent content references. The locked Final v1.0 canonical artifacts remain governed by their Final Lock Record and recorded hashes. This preservation record is a separate infrastructure and verification record and does not alter the canonical publication.</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Aegis Solis Archive | Arweave Preservation Record | Final v1.0 | </w:t>
    </w:r>
    <w:r>
      <w:rPr>
        <w:rFonts w:ascii="Arial" w:hAnsi="Arial"/>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