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63AAB" w14:textId="63EE959B" w:rsidR="006E5BFC" w:rsidRDefault="006E5BFC" w:rsidP="006E5BFC">
      <w:r>
        <w:t>El módulo:</w:t>
      </w:r>
    </w:p>
    <w:p w14:paraId="2BD59C25" w14:textId="0C7B98E7" w:rsidR="006E5BFC" w:rsidRDefault="006E5BFC" w:rsidP="006E5BFC">
      <w:pPr>
        <w:pStyle w:val="Prrafodelista"/>
        <w:numPr>
          <w:ilvl w:val="0"/>
          <w:numId w:val="4"/>
        </w:numPr>
      </w:pPr>
      <w:r>
        <w:t>Crea una b</w:t>
      </w:r>
      <w:r w:rsidR="009C09C6">
        <w:t>d</w:t>
      </w:r>
      <w:r>
        <w:t xml:space="preserve"> sqlite </w:t>
      </w:r>
      <w:r w:rsidR="009C09C6">
        <w:t xml:space="preserve">a partir de </w:t>
      </w:r>
      <w:r>
        <w:t xml:space="preserve">la estructura de una db ms </w:t>
      </w:r>
      <w:r w:rsidR="009C09C6">
        <w:t>Access; a partir de esta db se hace la migración a postgres</w:t>
      </w:r>
    </w:p>
    <w:p w14:paraId="2ECA4747" w14:textId="6B5DF0D8" w:rsidR="006E5BFC" w:rsidRDefault="006E5BFC" w:rsidP="006E5BFC">
      <w:pPr>
        <w:pStyle w:val="Prrafodelista"/>
        <w:numPr>
          <w:ilvl w:val="0"/>
          <w:numId w:val="4"/>
        </w:numPr>
      </w:pPr>
      <w:r>
        <w:t xml:space="preserve">Crea </w:t>
      </w:r>
      <w:r w:rsidR="009C09C6">
        <w:t xml:space="preserve">un </w:t>
      </w:r>
      <w:r>
        <w:t xml:space="preserve">fichero sql para recrear la estructura de la db access en </w:t>
      </w:r>
      <w:r w:rsidR="009C09C6">
        <w:t>postgres</w:t>
      </w:r>
    </w:p>
    <w:p w14:paraId="211D3D18" w14:textId="674BAE46" w:rsidR="006E5BFC" w:rsidRDefault="006E5BFC" w:rsidP="006E5BFC">
      <w:pPr>
        <w:pStyle w:val="Prrafodelista"/>
        <w:numPr>
          <w:ilvl w:val="0"/>
          <w:numId w:val="4"/>
        </w:numPr>
      </w:pPr>
      <w:r>
        <w:t>Exporta los datos de la db access a ficheros csv</w:t>
      </w:r>
      <w:r w:rsidR="009C09C6">
        <w:t xml:space="preserve"> (un fichero por tabla)</w:t>
      </w:r>
    </w:p>
    <w:p w14:paraId="5D69A4F2" w14:textId="363DC049" w:rsidR="009C09C6" w:rsidRDefault="009C09C6" w:rsidP="006E5BFC">
      <w:pPr>
        <w:pStyle w:val="Prrafodelista"/>
        <w:numPr>
          <w:ilvl w:val="0"/>
          <w:numId w:val="4"/>
        </w:numPr>
      </w:pPr>
      <w:r>
        <w:t>Exporta</w:t>
      </w:r>
      <w:r>
        <w:t xml:space="preserve"> los datos de la db </w:t>
      </w:r>
      <w:r>
        <w:t xml:space="preserve">Access a postgres mediante una función upsert. Esta opción permite identificar de una vez problemas en la migración de los datos entre las 2 db. </w:t>
      </w:r>
    </w:p>
    <w:p w14:paraId="78F47AE7" w14:textId="77777777" w:rsidR="006E5BFC" w:rsidRDefault="006E5BFC" w:rsidP="006E5BFC">
      <w:bookmarkStart w:id="0" w:name="_GoBack"/>
      <w:bookmarkEnd w:id="0"/>
      <w:r>
        <w:t>NOTA IMPORTANTE</w:t>
      </w:r>
    </w:p>
    <w:p w14:paraId="561BF79D" w14:textId="0992BE15" w:rsidR="006E5BFC" w:rsidRDefault="006E5BFC" w:rsidP="006E5BFC">
      <w:r>
        <w:t>Para leer las foreign keys debes</w:t>
      </w:r>
      <w:r w:rsidR="00925583">
        <w:t xml:space="preserve">: en </w:t>
      </w:r>
      <w:r>
        <w:t xml:space="preserve">ms </w:t>
      </w:r>
      <w:r w:rsidR="00925583">
        <w:t>Access,</w:t>
      </w:r>
    </w:p>
    <w:p w14:paraId="6DF3E25F" w14:textId="2E0DAB62" w:rsidR="006E5BFC" w:rsidRDefault="006E5BFC" w:rsidP="006E5BFC">
      <w:pPr>
        <w:pStyle w:val="Prrafodelista"/>
        <w:numPr>
          <w:ilvl w:val="0"/>
          <w:numId w:val="5"/>
        </w:numPr>
      </w:pPr>
      <w:r>
        <w:t>Hacer visibles las tablas del sistema: opciones -&gt; base de datos actual -&gt; navegación, opciones de navegación, opciones de presentación, marcar mostrar objetos del sistema</w:t>
      </w:r>
    </w:p>
    <w:p w14:paraId="5D749927" w14:textId="0B7653AB" w:rsidR="006E5BFC" w:rsidRDefault="006E5BFC" w:rsidP="006E5BFC">
      <w:pPr>
        <w:pStyle w:val="Prrafodelista"/>
        <w:jc w:val="center"/>
      </w:pPr>
      <w:r>
        <w:rPr>
          <w:noProof/>
        </w:rPr>
        <w:drawing>
          <wp:inline distT="0" distB="0" distL="0" distR="0" wp14:anchorId="669AFDCF" wp14:editId="76C51DD2">
            <wp:extent cx="3904275" cy="28800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27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8428" w14:textId="25EA164F" w:rsidR="00CB06A4" w:rsidRDefault="006E5BFC" w:rsidP="006E5BFC">
      <w:pPr>
        <w:pStyle w:val="Prrafodelista"/>
        <w:numPr>
          <w:ilvl w:val="0"/>
          <w:numId w:val="5"/>
        </w:numPr>
      </w:pPr>
      <w:r>
        <w:t>Permitir la lectura de la tabla MSysRelationShips: opciones -&gt; archivo -&gt; información -&gt; administrar usuarios y permisos -&gt; permisos y usuarios de grupo, como administrador, tipo de objeto tabla, nombre del objeto MysRelationShips, marcar leer diseño y leer datos</w:t>
      </w:r>
    </w:p>
    <w:p w14:paraId="233BFF4F" w14:textId="6F68F4A6" w:rsidR="006E5BFC" w:rsidRDefault="006E5BFC" w:rsidP="006E5BFC">
      <w:pPr>
        <w:ind w:left="708"/>
        <w:jc w:val="center"/>
      </w:pPr>
      <w:r>
        <w:rPr>
          <w:noProof/>
        </w:rPr>
        <w:drawing>
          <wp:inline distT="0" distB="0" distL="0" distR="0" wp14:anchorId="3CC36483" wp14:editId="44D4771B">
            <wp:extent cx="1861200" cy="18000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37A1" w14:textId="674613BF" w:rsidR="006E5BFC" w:rsidRPr="006E5BFC" w:rsidRDefault="006E5BFC" w:rsidP="006E5BFC">
      <w:pPr>
        <w:tabs>
          <w:tab w:val="left" w:pos="1716"/>
        </w:tabs>
      </w:pPr>
      <w:r>
        <w:tab/>
      </w:r>
    </w:p>
    <w:sectPr w:rsidR="006E5BFC" w:rsidRPr="006E5BFC" w:rsidSect="009F42E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9A287" w14:textId="77777777" w:rsidR="00084E1F" w:rsidRDefault="00084E1F" w:rsidP="006E5BFC">
      <w:pPr>
        <w:spacing w:after="0" w:line="240" w:lineRule="auto"/>
      </w:pPr>
      <w:r>
        <w:separator/>
      </w:r>
    </w:p>
  </w:endnote>
  <w:endnote w:type="continuationSeparator" w:id="0">
    <w:p w14:paraId="396F6608" w14:textId="77777777" w:rsidR="00084E1F" w:rsidRDefault="00084E1F" w:rsidP="006E5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34D70" w14:textId="77777777" w:rsidR="00084E1F" w:rsidRDefault="00084E1F" w:rsidP="006E5BFC">
      <w:pPr>
        <w:spacing w:after="0" w:line="240" w:lineRule="auto"/>
      </w:pPr>
      <w:r>
        <w:separator/>
      </w:r>
    </w:p>
  </w:footnote>
  <w:footnote w:type="continuationSeparator" w:id="0">
    <w:p w14:paraId="603F2E22" w14:textId="77777777" w:rsidR="00084E1F" w:rsidRDefault="00084E1F" w:rsidP="006E5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A8E30" w14:textId="7E51DDC0" w:rsidR="006E5BFC" w:rsidRDefault="006E5BFC">
    <w:pPr>
      <w:pStyle w:val="Encabezado"/>
    </w:pPr>
    <w:r>
      <w:t xml:space="preserve">Documentación del módulo db_export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53E76"/>
    <w:multiLevelType w:val="hybridMultilevel"/>
    <w:tmpl w:val="D9F047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909B6"/>
    <w:multiLevelType w:val="multilevel"/>
    <w:tmpl w:val="0340E55A"/>
    <w:lvl w:ilvl="0">
      <w:start w:val="1"/>
      <w:numFmt w:val="decimal"/>
      <w:suff w:val="space"/>
      <w:lvlText w:val="%1."/>
      <w:lvlJc w:val="left"/>
      <w:pPr>
        <w:ind w:left="1850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280" w:hanging="862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26" w:hanging="1008"/>
      </w:pPr>
      <w:rPr>
        <w:rFonts w:hint="default"/>
      </w:rPr>
    </w:lvl>
    <w:lvl w:ilvl="5">
      <w:start w:val="1"/>
      <w:numFmt w:val="decimal"/>
      <w:suff w:val="space"/>
      <w:lvlText w:val="%1.%2.%3.%4.%6.%5."/>
      <w:lvlJc w:val="left"/>
      <w:pPr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2" w:hanging="1584"/>
      </w:pPr>
      <w:rPr>
        <w:rFonts w:hint="default"/>
      </w:rPr>
    </w:lvl>
  </w:abstractNum>
  <w:abstractNum w:abstractNumId="2" w15:restartNumberingAfterBreak="0">
    <w:nsid w:val="440E1362"/>
    <w:multiLevelType w:val="hybridMultilevel"/>
    <w:tmpl w:val="B596AC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31078"/>
    <w:multiLevelType w:val="multilevel"/>
    <w:tmpl w:val="DC842FC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79B6C9B"/>
    <w:multiLevelType w:val="multilevel"/>
    <w:tmpl w:val="19CC0E2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D2"/>
    <w:rsid w:val="000834C4"/>
    <w:rsid w:val="00084E1F"/>
    <w:rsid w:val="00167762"/>
    <w:rsid w:val="001F0F03"/>
    <w:rsid w:val="00285B1F"/>
    <w:rsid w:val="003853F2"/>
    <w:rsid w:val="004732D4"/>
    <w:rsid w:val="006E5BFC"/>
    <w:rsid w:val="00730E91"/>
    <w:rsid w:val="0088122E"/>
    <w:rsid w:val="00925583"/>
    <w:rsid w:val="00937CD2"/>
    <w:rsid w:val="009C09C6"/>
    <w:rsid w:val="009F42E6"/>
    <w:rsid w:val="00B16CAC"/>
    <w:rsid w:val="00BB31C8"/>
    <w:rsid w:val="00CB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54E0E"/>
  <w15:chartTrackingRefBased/>
  <w15:docId w15:val="{C6622E5A-398B-4A3B-8E1E-EB7ABF22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30E91"/>
    <w:pPr>
      <w:keepNext/>
      <w:keepLines/>
      <w:numPr>
        <w:numId w:val="3"/>
      </w:numPr>
      <w:tabs>
        <w:tab w:val="clear" w:pos="720"/>
        <w:tab w:val="left" w:pos="709"/>
      </w:tabs>
      <w:spacing w:before="360" w:after="240" w:line="240" w:lineRule="auto"/>
      <w:ind w:left="709" w:hanging="709"/>
      <w:outlineLvl w:val="0"/>
    </w:pPr>
    <w:rPr>
      <w:rFonts w:ascii="Calibri" w:eastAsiaTheme="majorEastAsia" w:hAnsi="Calibri"/>
      <w:b/>
      <w:bCs/>
      <w:color w:val="0070C0"/>
      <w:sz w:val="24"/>
      <w:szCs w:val="28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834C4"/>
    <w:pPr>
      <w:spacing w:after="200" w:line="240" w:lineRule="auto"/>
    </w:pPr>
    <w:rPr>
      <w:iCs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30E91"/>
    <w:rPr>
      <w:rFonts w:ascii="Calibri" w:eastAsiaTheme="majorEastAsia" w:hAnsi="Calibri"/>
      <w:b/>
      <w:bCs/>
      <w:color w:val="0070C0"/>
      <w:sz w:val="24"/>
      <w:szCs w:val="28"/>
      <w:u w:val="single"/>
      <w:lang w:eastAsia="es-ES"/>
    </w:rPr>
  </w:style>
  <w:style w:type="paragraph" w:customStyle="1" w:styleId="Courierscreen">
    <w:name w:val="Courier screen"/>
    <w:basedOn w:val="Normal"/>
    <w:next w:val="Normal"/>
    <w:link w:val="CourierscreenCar"/>
    <w:qFormat/>
    <w:rsid w:val="00285B1F"/>
    <w:pPr>
      <w:widowControl w:val="0"/>
      <w:suppressAutoHyphens/>
      <w:spacing w:after="0" w:line="240" w:lineRule="auto"/>
    </w:pPr>
    <w:rPr>
      <w:rFonts w:ascii="Courier New" w:eastAsia="Arial Unicode MS" w:hAnsi="Courier New"/>
      <w:sz w:val="18"/>
      <w:lang w:eastAsia="ja-JP"/>
    </w:rPr>
  </w:style>
  <w:style w:type="character" w:customStyle="1" w:styleId="CourierscreenCar">
    <w:name w:val="Courier screen Car"/>
    <w:basedOn w:val="Fuentedeprrafopredeter"/>
    <w:link w:val="Courierscreen"/>
    <w:rsid w:val="00285B1F"/>
    <w:rPr>
      <w:rFonts w:ascii="Courier New" w:eastAsia="Arial Unicode MS" w:hAnsi="Courier New"/>
      <w:sz w:val="18"/>
      <w:lang w:eastAsia="ja-JP"/>
    </w:rPr>
  </w:style>
  <w:style w:type="paragraph" w:customStyle="1" w:styleId="Courier">
    <w:name w:val="Courier"/>
    <w:basedOn w:val="Normal"/>
    <w:next w:val="Normal"/>
    <w:link w:val="CourierCar"/>
    <w:qFormat/>
    <w:rsid w:val="0088122E"/>
    <w:pPr>
      <w:widowControl w:val="0"/>
      <w:suppressAutoHyphens/>
      <w:spacing w:after="0" w:line="240" w:lineRule="auto"/>
    </w:pPr>
    <w:rPr>
      <w:rFonts w:ascii="Courier New" w:eastAsia="Arial Unicode MS" w:hAnsi="Courier New"/>
      <w:sz w:val="16"/>
      <w:lang w:eastAsia="ja-JP"/>
    </w:rPr>
  </w:style>
  <w:style w:type="character" w:customStyle="1" w:styleId="CourierCar">
    <w:name w:val="Courier Car"/>
    <w:basedOn w:val="Fuentedeprrafopredeter"/>
    <w:link w:val="Courier"/>
    <w:rsid w:val="0088122E"/>
    <w:rPr>
      <w:rFonts w:ascii="Courier New" w:eastAsia="Arial Unicode MS" w:hAnsi="Courier New"/>
      <w:sz w:val="16"/>
      <w:lang w:val="en-GB" w:eastAsia="ja-JP"/>
    </w:rPr>
  </w:style>
  <w:style w:type="paragraph" w:customStyle="1" w:styleId="Courier9">
    <w:name w:val="Courier9"/>
    <w:basedOn w:val="Normal"/>
    <w:next w:val="Normal"/>
    <w:link w:val="Courier9Car"/>
    <w:autoRedefine/>
    <w:qFormat/>
    <w:rsid w:val="004732D4"/>
    <w:pPr>
      <w:widowControl w:val="0"/>
      <w:suppressAutoHyphens/>
      <w:spacing w:after="0" w:line="240" w:lineRule="auto"/>
    </w:pPr>
    <w:rPr>
      <w:rFonts w:ascii="Courier New" w:eastAsia="Arial Unicode MS" w:hAnsi="Courier New"/>
      <w:noProof/>
      <w:sz w:val="18"/>
    </w:rPr>
  </w:style>
  <w:style w:type="character" w:customStyle="1" w:styleId="Courier9Car">
    <w:name w:val="Courier9 Car"/>
    <w:basedOn w:val="Fuentedeprrafopredeter"/>
    <w:link w:val="Courier9"/>
    <w:rsid w:val="004732D4"/>
    <w:rPr>
      <w:rFonts w:ascii="Courier New" w:eastAsia="Arial Unicode MS" w:hAnsi="Courier New"/>
      <w:noProof/>
      <w:sz w:val="18"/>
      <w:lang w:val="en-GB"/>
    </w:rPr>
  </w:style>
  <w:style w:type="paragraph" w:styleId="Prrafodelista">
    <w:name w:val="List Paragraph"/>
    <w:basedOn w:val="Normal"/>
    <w:uiPriority w:val="34"/>
    <w:qFormat/>
    <w:rsid w:val="006E5B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5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BFC"/>
  </w:style>
  <w:style w:type="paragraph" w:styleId="Piedepgina">
    <w:name w:val="footer"/>
    <w:basedOn w:val="Normal"/>
    <w:link w:val="PiedepginaCar"/>
    <w:uiPriority w:val="99"/>
    <w:unhideWhenUsed/>
    <w:rsid w:val="006E5B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Solís García-Barbón</dc:creator>
  <cp:keywords/>
  <dc:description/>
  <cp:lastModifiedBy>luis Solís García-Barbón</cp:lastModifiedBy>
  <cp:revision>4</cp:revision>
  <dcterms:created xsi:type="dcterms:W3CDTF">2020-01-25T10:22:00Z</dcterms:created>
  <dcterms:modified xsi:type="dcterms:W3CDTF">2020-02-04T16:46:00Z</dcterms:modified>
</cp:coreProperties>
</file>