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20" w:lineRule="exact"/>
        <w:jc w:val="center"/>
        <w:rPr>
          <w:rFonts w:ascii="楷体" w:hAnsi="楷体" w:eastAsia="楷体"/>
          <w:sz w:val="36"/>
          <w:szCs w:val="36"/>
        </w:rPr>
      </w:pPr>
      <w:r>
        <w:rPr>
          <w:rFonts w:hint="eastAsia" w:ascii="楷体" w:hAnsi="楷体" w:eastAsia="楷体"/>
          <w:sz w:val="36"/>
          <w:szCs w:val="36"/>
        </w:rPr>
        <w:t>电子商务销售授权合同</w:t>
      </w:r>
    </w:p>
    <w:p>
      <w:pPr>
        <w:spacing w:line="520" w:lineRule="exact"/>
        <w:jc w:val="left"/>
        <w:rPr>
          <w:rFonts w:ascii="楷体" w:hAnsi="楷体" w:eastAsia="楷体"/>
          <w:sz w:val="28"/>
          <w:szCs w:val="28"/>
        </w:rPr>
      </w:pPr>
      <w:r>
        <w:rPr>
          <w:rFonts w:hint="eastAsia" w:ascii="楷体" w:hAnsi="楷体" w:eastAsia="楷体"/>
          <w:sz w:val="28"/>
          <w:szCs w:val="28"/>
        </w:rPr>
        <w:t>甲方：南极人（上海）电子商务有限公司</w:t>
      </w:r>
    </w:p>
    <w:p>
      <w:pPr>
        <w:spacing w:line="520" w:lineRule="exact"/>
        <w:jc w:val="left"/>
        <w:rPr>
          <w:rFonts w:ascii="楷体" w:hAnsi="楷体" w:eastAsia="楷体"/>
          <w:sz w:val="28"/>
          <w:szCs w:val="28"/>
        </w:rPr>
      </w:pPr>
      <w:r>
        <w:rPr>
          <w:rFonts w:hint="eastAsia" w:ascii="楷体" w:hAnsi="楷体" w:eastAsia="楷体"/>
          <w:sz w:val="28"/>
          <w:szCs w:val="28"/>
        </w:rPr>
        <w:t xml:space="preserve">乙方： </w:t>
      </w:r>
    </w:p>
    <w:p>
      <w:pPr>
        <w:spacing w:line="520" w:lineRule="exact"/>
        <w:ind w:firstLine="560" w:firstLineChars="200"/>
        <w:rPr>
          <w:rFonts w:ascii="楷体" w:hAnsi="楷体" w:eastAsia="楷体"/>
          <w:sz w:val="28"/>
          <w:szCs w:val="28"/>
        </w:rPr>
      </w:pPr>
      <w:r>
        <w:rPr>
          <w:rFonts w:hint="eastAsia" w:ascii="楷体" w:hAnsi="楷体" w:eastAsia="楷体"/>
          <w:sz w:val="28"/>
          <w:szCs w:val="28"/>
        </w:rPr>
        <w:t>双方在平等、自愿、公平、合法的基础上经过友好协商，就甲方授权乙方在电子商务平台销售“南极人”品牌产品事宜达成一致意见，签订本合同。</w:t>
      </w:r>
    </w:p>
    <w:p>
      <w:pPr>
        <w:spacing w:line="520" w:lineRule="exact"/>
        <w:rPr>
          <w:rFonts w:ascii="楷体" w:hAnsi="楷体" w:eastAsia="楷体"/>
          <w:sz w:val="28"/>
          <w:szCs w:val="28"/>
        </w:rPr>
      </w:pPr>
      <w:r>
        <w:rPr>
          <w:rFonts w:hint="eastAsia" w:ascii="楷体" w:hAnsi="楷体" w:eastAsia="楷体"/>
          <w:sz w:val="28"/>
          <w:szCs w:val="28"/>
        </w:rPr>
        <w:t>1、授权的具体内容：</w:t>
      </w:r>
    </w:p>
    <w:p>
      <w:pPr>
        <w:spacing w:line="520" w:lineRule="exact"/>
        <w:ind w:left="700" w:hanging="700" w:hangingChars="250"/>
        <w:rPr>
          <w:rFonts w:ascii="楷体" w:hAnsi="楷体" w:eastAsia="楷体"/>
          <w:sz w:val="28"/>
          <w:szCs w:val="28"/>
        </w:rPr>
      </w:pPr>
      <w:r>
        <w:rPr>
          <w:rFonts w:hint="eastAsia" w:ascii="楷体" w:hAnsi="楷体" w:eastAsia="楷体"/>
          <w:sz w:val="28"/>
          <w:szCs w:val="28"/>
        </w:rPr>
        <w:t>1.1、授权乙方在淘宝网/天猫商城开设</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w:t>
      </w:r>
      <w:r>
        <w:rPr>
          <w:rFonts w:hint="eastAsia" w:ascii="楷体" w:hAnsi="楷体" w:eastAsia="楷体"/>
          <w:sz w:val="28"/>
          <w:szCs w:val="28"/>
          <w:u w:val="single"/>
        </w:rPr>
        <w:t xml:space="preserve">     </w:t>
      </w:r>
      <w:r>
        <w:rPr>
          <w:rFonts w:hint="eastAsia" w:ascii="楷体" w:hAnsi="楷体" w:eastAsia="楷体"/>
          <w:sz w:val="28"/>
          <w:szCs w:val="28"/>
        </w:rPr>
        <w:t>店销售南极人品牌</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w:t>
      </w:r>
      <w:r>
        <w:rPr>
          <w:rFonts w:hint="eastAsia" w:ascii="楷体" w:hAnsi="楷体" w:eastAsia="楷体"/>
          <w:sz w:val="28"/>
          <w:szCs w:val="28"/>
          <w:u w:val="single"/>
        </w:rPr>
        <w:t xml:space="preserve">   </w:t>
      </w:r>
      <w:r>
        <w:rPr>
          <w:rFonts w:hint="eastAsia" w:ascii="楷体" w:hAnsi="楷体" w:eastAsia="楷体"/>
          <w:sz w:val="28"/>
          <w:szCs w:val="28"/>
        </w:rPr>
        <w:t>产品；</w:t>
      </w:r>
    </w:p>
    <w:p>
      <w:pPr>
        <w:spacing w:line="520" w:lineRule="exact"/>
        <w:ind w:left="560" w:hanging="560" w:hangingChars="200"/>
        <w:rPr>
          <w:rFonts w:ascii="楷体" w:hAnsi="楷体" w:eastAsia="楷体"/>
          <w:sz w:val="28"/>
          <w:szCs w:val="28"/>
        </w:rPr>
      </w:pPr>
      <w:r>
        <w:rPr>
          <w:rFonts w:hint="eastAsia" w:ascii="楷体" w:hAnsi="楷体" w:eastAsia="楷体"/>
          <w:sz w:val="28"/>
          <w:szCs w:val="28"/>
        </w:rPr>
        <w:t>1.2、授权乙方在店铺装修、装饰中使用甲方形象代言人的照片或图片，因乙方不合法使用发生任何经济或法律责任均由乙方独立承担，因此给甲方造成损失，由乙方赔偿；</w:t>
      </w:r>
    </w:p>
    <w:p>
      <w:pPr>
        <w:spacing w:line="520" w:lineRule="exact"/>
        <w:ind w:left="560" w:hanging="560" w:hangingChars="200"/>
        <w:rPr>
          <w:rFonts w:ascii="楷体" w:hAnsi="楷体" w:eastAsia="楷体"/>
          <w:sz w:val="28"/>
          <w:szCs w:val="28"/>
        </w:rPr>
      </w:pPr>
      <w:r>
        <w:rPr>
          <w:rFonts w:hint="eastAsia" w:ascii="楷体" w:hAnsi="楷体" w:eastAsia="楷体"/>
          <w:sz w:val="28"/>
          <w:szCs w:val="28"/>
        </w:rPr>
        <w:t>1.3、双方签订本合同后，乙方还必须取得甲方发放的书面授权证书</w:t>
      </w:r>
      <w:bookmarkStart w:id="0" w:name="_GoBack"/>
      <w:bookmarkEnd w:id="0"/>
      <w:r>
        <w:rPr>
          <w:rFonts w:hint="eastAsia" w:ascii="楷体" w:hAnsi="楷体" w:eastAsia="楷体"/>
          <w:sz w:val="28"/>
          <w:szCs w:val="28"/>
        </w:rPr>
        <w:t>后方可销售“南极人”品牌产品。本合同中所有授权均为非独占性、非排他性授权，即甲方有权在不通知乙方的情形下向其他第三方发放授权；</w:t>
      </w:r>
    </w:p>
    <w:p>
      <w:pPr>
        <w:spacing w:line="520" w:lineRule="exact"/>
        <w:rPr>
          <w:rFonts w:ascii="楷体" w:hAnsi="楷体" w:eastAsia="楷体"/>
          <w:sz w:val="28"/>
          <w:szCs w:val="28"/>
        </w:rPr>
      </w:pPr>
      <w:r>
        <w:rPr>
          <w:rFonts w:hint="eastAsia" w:ascii="楷体" w:hAnsi="楷体" w:eastAsia="楷体"/>
          <w:sz w:val="28"/>
          <w:szCs w:val="28"/>
        </w:rPr>
        <w:t>2、保证金：</w:t>
      </w:r>
    </w:p>
    <w:p>
      <w:pPr>
        <w:spacing w:line="520" w:lineRule="exact"/>
        <w:rPr>
          <w:rFonts w:ascii="楷体" w:hAnsi="楷体" w:eastAsia="楷体"/>
          <w:sz w:val="28"/>
          <w:szCs w:val="28"/>
        </w:rPr>
      </w:pPr>
      <w:r>
        <w:rPr>
          <w:rFonts w:hint="eastAsia" w:ascii="楷体" w:hAnsi="楷体" w:eastAsia="楷体"/>
          <w:sz w:val="28"/>
          <w:szCs w:val="28"/>
        </w:rPr>
        <w:t>2.1、乙方必须在本合同签订后3日内向甲方支付保证金</w:t>
      </w:r>
      <w:r>
        <w:rPr>
          <w:rFonts w:hint="eastAsia" w:ascii="楷体" w:hAnsi="楷体" w:eastAsia="楷体"/>
          <w:sz w:val="28"/>
          <w:szCs w:val="28"/>
          <w:u w:val="single"/>
        </w:rPr>
        <w:t xml:space="preserve">    </w:t>
      </w:r>
      <w:r>
        <w:rPr>
          <w:rFonts w:hint="eastAsia" w:ascii="楷体" w:hAnsi="楷体" w:eastAsia="楷体"/>
          <w:sz w:val="28"/>
          <w:szCs w:val="28"/>
        </w:rPr>
        <w:t>元；</w:t>
      </w:r>
    </w:p>
    <w:p>
      <w:pPr>
        <w:spacing w:line="520" w:lineRule="exact"/>
        <w:ind w:left="560" w:hanging="560" w:hangingChars="200"/>
        <w:rPr>
          <w:rFonts w:ascii="楷体" w:hAnsi="楷体" w:eastAsia="楷体"/>
          <w:sz w:val="28"/>
          <w:szCs w:val="28"/>
        </w:rPr>
      </w:pPr>
      <w:r>
        <w:rPr>
          <w:rFonts w:hint="eastAsia" w:ascii="楷体" w:hAnsi="楷体" w:eastAsia="楷体"/>
          <w:sz w:val="28"/>
          <w:szCs w:val="28"/>
        </w:rPr>
        <w:t>2.2、该保证金用于保证乙方合法的使用甲方无形资产以及严格履行本合同，乙方发生违约情形需向甲方支付违约金时，甲方有权自该保证金中扣除相应部分，乙方必须立即补交，否则视为乙方放弃履行本合同及剩余保证金，甲方有权解除本合同；</w:t>
      </w:r>
    </w:p>
    <w:p>
      <w:pPr>
        <w:spacing w:line="520" w:lineRule="exact"/>
        <w:ind w:left="560" w:hanging="560" w:hangingChars="200"/>
        <w:rPr>
          <w:rFonts w:ascii="楷体" w:hAnsi="楷体" w:eastAsia="楷体"/>
          <w:sz w:val="28"/>
          <w:szCs w:val="28"/>
        </w:rPr>
      </w:pPr>
      <w:r>
        <w:rPr>
          <w:rFonts w:hint="eastAsia" w:ascii="楷体" w:hAnsi="楷体" w:eastAsia="楷体"/>
          <w:sz w:val="28"/>
          <w:szCs w:val="28"/>
        </w:rPr>
        <w:t>2.3、本合同到期终止或提前解除的，双方处理完合同终止的各项事宜后30日内，甲方将剩余保证金无息退还乙方；</w:t>
      </w:r>
    </w:p>
    <w:p>
      <w:pPr>
        <w:spacing w:line="520" w:lineRule="exact"/>
        <w:rPr>
          <w:rFonts w:ascii="楷体" w:hAnsi="楷体" w:eastAsia="楷体"/>
          <w:sz w:val="28"/>
          <w:szCs w:val="28"/>
        </w:rPr>
      </w:pPr>
      <w:r>
        <w:rPr>
          <w:rFonts w:hint="eastAsia" w:ascii="楷体" w:hAnsi="楷体" w:eastAsia="楷体"/>
          <w:sz w:val="28"/>
          <w:szCs w:val="28"/>
        </w:rPr>
        <w:t>3、采购及销售管理：</w:t>
      </w:r>
    </w:p>
    <w:p>
      <w:pPr>
        <w:spacing w:line="520" w:lineRule="exact"/>
        <w:ind w:left="566" w:hanging="566" w:hangingChars="202"/>
        <w:rPr>
          <w:rFonts w:ascii="楷体" w:hAnsi="楷体" w:eastAsia="楷体"/>
          <w:sz w:val="28"/>
          <w:szCs w:val="28"/>
        </w:rPr>
      </w:pPr>
      <w:r>
        <w:rPr>
          <w:rFonts w:hint="eastAsia" w:ascii="楷体" w:hAnsi="楷体" w:eastAsia="楷体"/>
          <w:sz w:val="28"/>
          <w:szCs w:val="28"/>
        </w:rPr>
        <w:t>3.1、乙方自本合同签订之日起至2014年12月31日销售目标为</w:t>
      </w:r>
      <w:r>
        <w:rPr>
          <w:rFonts w:hint="eastAsia" w:ascii="楷体" w:hAnsi="楷体" w:eastAsia="楷体"/>
          <w:sz w:val="28"/>
          <w:szCs w:val="28"/>
          <w:u w:val="single"/>
        </w:rPr>
        <w:t xml:space="preserve">   </w:t>
      </w:r>
      <w:r>
        <w:rPr>
          <w:rFonts w:hint="eastAsia" w:ascii="楷体" w:hAnsi="楷体" w:eastAsia="楷体"/>
          <w:sz w:val="28"/>
          <w:szCs w:val="28"/>
        </w:rPr>
        <w:t>万元，以淘宝/天猫商城的官方数据为准；</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3.2、乙方取得甲方发放的授权证书后，自行向经过甲方授权的合作工厂采购产品，乙方独立承担货品及货款往来的风险。乙方必须严格按照与合作工厂的约定归还货款，否则甲方有权解除合同并取消授权；</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3.3、乙方在授权店铺中销售的产品品牌不得超过</w:t>
      </w:r>
      <w:r>
        <w:rPr>
          <w:rFonts w:hint="eastAsia" w:ascii="楷体" w:hAnsi="楷体" w:eastAsia="楷体"/>
          <w:sz w:val="28"/>
          <w:szCs w:val="28"/>
          <w:u w:val="single"/>
        </w:rPr>
        <w:t xml:space="preserve">    </w:t>
      </w:r>
      <w:r>
        <w:rPr>
          <w:rFonts w:hint="eastAsia" w:ascii="楷体" w:hAnsi="楷体" w:eastAsia="楷体"/>
          <w:sz w:val="28"/>
          <w:szCs w:val="28"/>
        </w:rPr>
        <w:t>个，南极人品牌产品的宝贝数量不得低于店铺总宝贝数的</w:t>
      </w:r>
      <w:r>
        <w:rPr>
          <w:rFonts w:hint="eastAsia" w:ascii="楷体" w:hAnsi="楷体" w:eastAsia="楷体"/>
          <w:sz w:val="28"/>
          <w:szCs w:val="28"/>
          <w:u w:val="single"/>
        </w:rPr>
        <w:t xml:space="preserve">    </w:t>
      </w:r>
      <w:r>
        <w:rPr>
          <w:rFonts w:hint="eastAsia" w:ascii="楷体" w:hAnsi="楷体" w:eastAsia="楷体"/>
          <w:sz w:val="28"/>
          <w:szCs w:val="28"/>
        </w:rPr>
        <w:t>%，否则，甲方有权要求乙方立即整改，乙方拒不整改的，甲方有权解除合同、取消授权，并扣除乙方缴纳的所有保证金作为违约补偿；</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3.4、乙方必须严格遵守甲方制定的价格政策，否则甲方有权立即解除合同、取消授权，并扣除乙方缴纳的所有保证金作为违约补偿；</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3.5、乙方必须严格依照授权证书列明的产品品类、日期等信息进行销售，否则甲方有权解除合同并取消授权，乙方还必须向甲方支付违约金人民币叁万元；</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3.6、未经甲方书面同意，乙方不得以任何形式经营包括北极绒、俞兆林、浪莎等在内的与南极人品牌存在竞争关系的其他品牌产品，否则甲方有权立即解除本合同、扣除乙方已缴纳的全部保证金，乙方还必须立即向甲方支付违约金人民币壹佰万元；</w:t>
      </w:r>
    </w:p>
    <w:p>
      <w:pPr>
        <w:spacing w:line="520" w:lineRule="exact"/>
        <w:rPr>
          <w:rFonts w:ascii="楷体" w:hAnsi="楷体" w:eastAsia="楷体"/>
          <w:sz w:val="28"/>
          <w:szCs w:val="28"/>
        </w:rPr>
      </w:pPr>
      <w:r>
        <w:rPr>
          <w:rFonts w:hint="eastAsia" w:ascii="楷体" w:hAnsi="楷体" w:eastAsia="楷体"/>
          <w:sz w:val="28"/>
          <w:szCs w:val="28"/>
        </w:rPr>
        <w:t>4、违约责任：</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4.1、乙方不得生产或销售假冒、仿冒南极人品牌产品，否则甲方有权立即解除本合同，扣除乙方已缴纳的所有保证金，且乙方还必须立即向甲方支付违约金人民币壹佰万元；</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4.2、乙方不得伪造或变造任何含有甲方公司名称、公章、商标标识的文件，否则乙方必须每次向甲方支付违约金人民币拾万元；</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4.3、乙方在店铺装修装饰、广告或活动页面均不得以任何形式损害甲方形象，否则乙方必须每次向甲方支付违约金人民币拾万元；</w:t>
      </w:r>
    </w:p>
    <w:p>
      <w:pPr>
        <w:spacing w:line="520" w:lineRule="exact"/>
        <w:rPr>
          <w:rFonts w:ascii="楷体" w:hAnsi="楷体" w:eastAsia="楷体"/>
          <w:sz w:val="28"/>
          <w:szCs w:val="28"/>
        </w:rPr>
      </w:pPr>
      <w:r>
        <w:rPr>
          <w:rFonts w:hint="eastAsia" w:ascii="楷体" w:hAnsi="楷体" w:eastAsia="楷体"/>
          <w:sz w:val="28"/>
          <w:szCs w:val="28"/>
        </w:rPr>
        <w:t>5、责任限定：</w:t>
      </w:r>
    </w:p>
    <w:p>
      <w:pPr>
        <w:spacing w:line="520" w:lineRule="exact"/>
        <w:ind w:left="420" w:leftChars="200"/>
        <w:rPr>
          <w:rFonts w:ascii="楷体" w:hAnsi="楷体" w:eastAsia="楷体"/>
          <w:sz w:val="28"/>
          <w:szCs w:val="28"/>
        </w:rPr>
      </w:pPr>
      <w:r>
        <w:rPr>
          <w:rFonts w:hint="eastAsia" w:ascii="楷体" w:hAnsi="楷体" w:eastAsia="楷体"/>
          <w:sz w:val="28"/>
          <w:szCs w:val="28"/>
        </w:rPr>
        <w:t>甲方的义务仅限在乙方履约的前提下向其发放授权，乙方必须保证合法、合约经营且独立承担经营过程中的风险，包括但不限于消费者退换货、电子商务平台处罚等风险均由乙方独立承担，甲方不承担任何责任，乙方也不得以上述风险为理由拒绝向甲方履行义务；</w:t>
      </w:r>
    </w:p>
    <w:p>
      <w:pPr>
        <w:spacing w:line="520" w:lineRule="exact"/>
        <w:rPr>
          <w:rFonts w:ascii="楷体" w:hAnsi="楷体" w:eastAsia="楷体"/>
          <w:sz w:val="28"/>
          <w:szCs w:val="28"/>
        </w:rPr>
      </w:pPr>
      <w:r>
        <w:rPr>
          <w:rFonts w:hint="eastAsia" w:ascii="楷体" w:hAnsi="楷体" w:eastAsia="楷体"/>
          <w:sz w:val="28"/>
          <w:szCs w:val="28"/>
        </w:rPr>
        <w:t>6、合同终止：</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6.1、本合同自双方盖章之日起生效，有效期至</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2014</w:t>
      </w:r>
      <w:r>
        <w:rPr>
          <w:rFonts w:hint="eastAsia" w:ascii="楷体" w:hAnsi="楷体" w:eastAsia="楷体"/>
          <w:sz w:val="28"/>
          <w:szCs w:val="28"/>
          <w:u w:val="single"/>
        </w:rPr>
        <w:t xml:space="preserve">  </w:t>
      </w:r>
      <w:r>
        <w:rPr>
          <w:rFonts w:hint="eastAsia" w:ascii="楷体" w:hAnsi="楷体" w:eastAsia="楷体"/>
          <w:sz w:val="28"/>
          <w:szCs w:val="28"/>
        </w:rPr>
        <w:t>年</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12</w:t>
      </w:r>
      <w:r>
        <w:rPr>
          <w:rFonts w:hint="eastAsia" w:ascii="楷体" w:hAnsi="楷体" w:eastAsia="楷体"/>
          <w:sz w:val="28"/>
          <w:szCs w:val="28"/>
          <w:u w:val="single"/>
        </w:rPr>
        <w:t xml:space="preserve"> </w:t>
      </w:r>
      <w:r>
        <w:rPr>
          <w:rFonts w:hint="eastAsia" w:ascii="楷体" w:hAnsi="楷体" w:eastAsia="楷体"/>
          <w:sz w:val="28"/>
          <w:szCs w:val="28"/>
        </w:rPr>
        <w:t>月31日，乙方取得甲方发放的授权证书视为取得相应授权，本合同到期或提前终止时，乙方已经取得的授权失效；</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6.2、本合同到期自动终止，乙方发生违约情形的，甲方有权依约解除本合同；</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6.3、本合同终止或提前解除的，甲方给予乙方</w:t>
      </w:r>
      <w:r>
        <w:rPr>
          <w:rFonts w:hint="eastAsia" w:ascii="楷体" w:hAnsi="楷体" w:eastAsia="楷体"/>
          <w:sz w:val="28"/>
          <w:szCs w:val="28"/>
          <w:u w:val="single"/>
        </w:rPr>
        <w:t>3</w:t>
      </w:r>
      <w:r>
        <w:rPr>
          <w:rFonts w:hint="eastAsia" w:ascii="楷体" w:hAnsi="楷体" w:eastAsia="楷体"/>
          <w:sz w:val="28"/>
          <w:szCs w:val="28"/>
        </w:rPr>
        <w:t>个月时间消化库存产品，该时间截止后，乙方不得继续销售南极人品牌产品，否则甲方有权扣除乙方缴纳的所有保证金作为违约补偿；</w:t>
      </w:r>
    </w:p>
    <w:p>
      <w:pPr>
        <w:spacing w:line="520" w:lineRule="exact"/>
        <w:rPr>
          <w:rFonts w:ascii="楷体" w:hAnsi="楷体" w:eastAsia="楷体"/>
          <w:sz w:val="28"/>
          <w:szCs w:val="28"/>
        </w:rPr>
      </w:pPr>
      <w:r>
        <w:rPr>
          <w:rFonts w:hint="eastAsia" w:ascii="楷体" w:hAnsi="楷体" w:eastAsia="楷体"/>
          <w:sz w:val="28"/>
          <w:szCs w:val="28"/>
        </w:rPr>
        <w:t>7、其他条款：</w:t>
      </w:r>
    </w:p>
    <w:p>
      <w:pPr>
        <w:spacing w:line="520" w:lineRule="exact"/>
        <w:rPr>
          <w:rFonts w:ascii="楷体" w:hAnsi="楷体" w:eastAsia="楷体"/>
          <w:sz w:val="28"/>
          <w:szCs w:val="28"/>
        </w:rPr>
      </w:pPr>
      <w:r>
        <w:rPr>
          <w:rFonts w:hint="eastAsia" w:ascii="楷体" w:hAnsi="楷体" w:eastAsia="楷体"/>
          <w:sz w:val="28"/>
          <w:szCs w:val="28"/>
        </w:rPr>
        <w:t>7.1、本合同一式二份，双方各持一份，自双方盖章后生效；</w:t>
      </w:r>
    </w:p>
    <w:p>
      <w:pPr>
        <w:spacing w:line="520" w:lineRule="exact"/>
        <w:ind w:left="420" w:hanging="420" w:hangingChars="150"/>
        <w:rPr>
          <w:rFonts w:ascii="楷体" w:hAnsi="楷体" w:eastAsia="楷体"/>
          <w:sz w:val="28"/>
          <w:szCs w:val="28"/>
        </w:rPr>
      </w:pPr>
      <w:r>
        <w:rPr>
          <w:rFonts w:hint="eastAsia" w:ascii="楷体" w:hAnsi="楷体" w:eastAsia="楷体"/>
          <w:sz w:val="28"/>
          <w:szCs w:val="28"/>
        </w:rPr>
        <w:t>7.2、本合同履行过程中如发生争议的，双方应友好协商解决，协商未能解决的，双方均有权向甲方所在地的人民法院提起诉讼。</w:t>
      </w:r>
    </w:p>
    <w:p>
      <w:pPr>
        <w:spacing w:line="520" w:lineRule="exact"/>
        <w:rPr>
          <w:rFonts w:ascii="楷体" w:hAnsi="楷体" w:eastAsia="楷体"/>
          <w:sz w:val="28"/>
          <w:szCs w:val="28"/>
        </w:rPr>
      </w:pPr>
    </w:p>
    <w:p>
      <w:pPr>
        <w:spacing w:line="520" w:lineRule="exact"/>
        <w:textAlignment w:val="baseline"/>
        <w:rPr>
          <w:rFonts w:ascii="楷体" w:hAnsi="楷体" w:eastAsia="楷体"/>
          <w:szCs w:val="21"/>
        </w:rPr>
      </w:pPr>
      <w:r>
        <w:rPr>
          <w:rFonts w:hint="eastAsia" w:ascii="楷体" w:hAnsi="楷体" w:eastAsia="楷体"/>
          <w:szCs w:val="21"/>
        </w:rPr>
        <w:t xml:space="preserve">甲方：南极人（上海）电子商务有限公司        乙方：   </w:t>
      </w:r>
    </w:p>
    <w:p>
      <w:pPr>
        <w:spacing w:line="520" w:lineRule="exact"/>
        <w:textAlignment w:val="baseline"/>
        <w:rPr>
          <w:rFonts w:ascii="楷体" w:hAnsi="楷体" w:eastAsia="楷体"/>
          <w:szCs w:val="21"/>
        </w:rPr>
      </w:pPr>
      <w:r>
        <w:rPr>
          <w:rFonts w:hint="eastAsia" w:ascii="楷体" w:hAnsi="楷体" w:eastAsia="楷体"/>
          <w:szCs w:val="21"/>
        </w:rPr>
        <w:t xml:space="preserve">地址：上海市凤阳路29号18楼                地址:   </w:t>
      </w:r>
    </w:p>
    <w:p>
      <w:pPr>
        <w:spacing w:line="520" w:lineRule="exact"/>
        <w:textAlignment w:val="baseline"/>
        <w:rPr>
          <w:rFonts w:ascii="楷体" w:hAnsi="楷体" w:eastAsia="楷体"/>
          <w:szCs w:val="21"/>
        </w:rPr>
      </w:pPr>
      <w:r>
        <w:rPr>
          <w:rFonts w:hint="eastAsia" w:ascii="楷体" w:hAnsi="楷体" w:eastAsia="楷体"/>
          <w:szCs w:val="21"/>
        </w:rPr>
        <w:t>开户行：招商银行上海南西支行</w:t>
      </w:r>
      <w:r>
        <w:rPr>
          <w:rFonts w:hint="eastAsia" w:ascii="宋体" w:hAnsi="宋体"/>
          <w:sz w:val="18"/>
          <w:szCs w:val="18"/>
        </w:rPr>
        <w:t xml:space="preserve">      </w:t>
      </w:r>
      <w:r>
        <w:rPr>
          <w:rFonts w:hint="eastAsia" w:ascii="楷体" w:hAnsi="楷体" w:eastAsia="楷体"/>
          <w:szCs w:val="21"/>
        </w:rPr>
        <w:t xml:space="preserve">           开户行：   </w:t>
      </w:r>
    </w:p>
    <w:p>
      <w:pPr>
        <w:spacing w:line="520" w:lineRule="exact"/>
        <w:textAlignment w:val="baseline"/>
        <w:rPr>
          <w:rFonts w:ascii="楷体" w:hAnsi="楷体" w:eastAsia="楷体"/>
          <w:szCs w:val="21"/>
        </w:rPr>
      </w:pPr>
      <w:r>
        <w:rPr>
          <w:rFonts w:hint="eastAsia" w:ascii="楷体" w:hAnsi="楷体" w:eastAsia="楷体"/>
          <w:szCs w:val="21"/>
        </w:rPr>
        <w:t xml:space="preserve">开户账号：121909644010602                   开户账号： </w:t>
      </w:r>
    </w:p>
    <w:p>
      <w:pPr>
        <w:spacing w:line="520" w:lineRule="exact"/>
        <w:textAlignment w:val="baseline"/>
        <w:rPr>
          <w:rFonts w:ascii="楷体" w:hAnsi="楷体" w:eastAsia="楷体"/>
          <w:szCs w:val="21"/>
        </w:rPr>
      </w:pPr>
      <w:r>
        <w:rPr>
          <w:rFonts w:hint="eastAsia" w:ascii="楷体" w:hAnsi="楷体" w:eastAsia="楷体"/>
          <w:szCs w:val="21"/>
        </w:rPr>
        <w:t xml:space="preserve">税号：310229579118269                       税号： </w:t>
      </w:r>
    </w:p>
    <w:p>
      <w:pPr>
        <w:spacing w:line="520" w:lineRule="exact"/>
        <w:rPr>
          <w:szCs w:val="24"/>
        </w:rPr>
      </w:pPr>
      <w:r>
        <w:rPr>
          <w:rFonts w:hint="eastAsia" w:ascii="楷体" w:hAnsi="楷体" w:eastAsia="楷体"/>
          <w:szCs w:val="21"/>
        </w:rPr>
        <w:t>签订时间：2014年  月  日                   签订地点：上海市凤阳路29号18楼</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libri">
    <w:altName w:val="Lucida Sans"/>
    <w:panose1 w:val="020F0502020204030204"/>
    <w:charset w:val="00"/>
    <w:family w:val="auto"/>
    <w:pitch w:val="default"/>
    <w:sig w:usb0="E00002FF" w:usb1="4000ACFF" w:usb2="00000001" w:usb3="00000000" w:csb0="0000019F" w:csb1="00000000"/>
  </w:font>
  <w:font w:name="楷体">
    <w:altName w:val="楷体_GB2312"/>
    <w:panose1 w:val="02010609060101010101"/>
    <w:charset w:val="86"/>
    <w:family w:val="auto"/>
    <w:pitch w:val="default"/>
    <w:sig w:usb0="800002BF" w:usb1="38CF7CFA" w:usb2="00000016" w:usb3="00000000" w:csb0="00040001" w:csb1="00000000"/>
  </w:font>
  <w:font w:name="Cambria">
    <w:altName w:val="Palatino Linotype"/>
    <w:panose1 w:val="02040503050406030204"/>
    <w:charset w:val="00"/>
    <w:family w:val="auto"/>
    <w:pitch w:val="default"/>
    <w:sig w:usb0="E00002FF" w:usb1="400004FF" w:usb2="00000000" w:usb3="00000000" w:csb0="0000019F" w:csb1="00000000"/>
  </w:font>
  <w:font w:name="楷体_GB2312">
    <w:panose1 w:val="02010609030101010101"/>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right"/>
      <w:rPr>
        <w:rFonts w:ascii="微软雅黑" w:hAnsi="微软雅黑" w:eastAsia="微软雅黑"/>
      </w:rPr>
    </w:pPr>
    <w:r>
      <w:rPr>
        <w:rFonts w:hint="eastAsia" w:ascii="微软雅黑" w:hAnsi="微软雅黑" w:eastAsia="微软雅黑"/>
      </w:rPr>
      <w:t>南极人（上海）纺织科技股份有限公司</w:t>
    </w:r>
  </w:p>
  <w:p>
    <w:pPr>
      <w:pStyle w:val="6"/>
      <w:jc w:val="right"/>
      <w:rPr>
        <w:sz w:val="14"/>
        <w:szCs w:val="14"/>
      </w:rPr>
    </w:pPr>
    <w:r>
      <w:rPr>
        <w:sz w:val="14"/>
        <w:szCs w:val="14"/>
      </w:rPr>
      <w:t>nan ji ren(shanghai) textile technology co.,ltd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Times New Roman"/>
        <w:kern w:val="2"/>
        <w:sz w:val="18"/>
        <w:szCs w:val="18"/>
        <w:lang w:val="en-US" w:eastAsia="zh-CN" w:bidi="ar-SA"/>
      </w:rPr>
      <w:pict>
        <v:shape id="图片框 1025" o:spid="_x0000_s1025" type="#_x0000_t75" style="height:34.5pt;width:407.2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99" w:name="annotation text"/>
    <w:lsdException w:unhideWhenUsed="0" w:uiPriority="99" w:semiHidden="0" w:name="header"/>
    <w:lsdException w:unhideWhenUsed="0" w:uiPriority="99"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nhideWhenUsed="0"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locked/>
    <w:uiPriority w:val="99"/>
    <w:pPr>
      <w:keepNext/>
      <w:keepLines/>
      <w:spacing w:before="100" w:beforeAutospacing="1" w:after="100" w:afterAutospacing="1" w:line="360" w:lineRule="auto"/>
      <w:jc w:val="center"/>
      <w:outlineLvl w:val="0"/>
    </w:pPr>
    <w:rPr>
      <w:rFonts w:ascii="Times New Roman" w:hAnsi="Times New Roman"/>
      <w:b/>
      <w:bCs/>
      <w:kern w:val="44"/>
      <w:sz w:val="28"/>
      <w:szCs w:val="44"/>
    </w:rPr>
  </w:style>
  <w:style w:type="character" w:default="1" w:styleId="9">
    <w:name w:val="Default Paragraph Font"/>
    <w:semiHidden/>
    <w:unhideWhenUsed/>
    <w:uiPriority w:val="1"/>
  </w:style>
  <w:style w:type="paragraph" w:styleId="3">
    <w:name w:val="annotation subject"/>
    <w:basedOn w:val="4"/>
    <w:next w:val="4"/>
    <w:link w:val="19"/>
    <w:semiHidden/>
    <w:unhideWhenUsed/>
    <w:uiPriority w:val="99"/>
    <w:rPr>
      <w:b/>
      <w:bCs/>
    </w:rPr>
  </w:style>
  <w:style w:type="paragraph" w:styleId="4">
    <w:name w:val="annotation text"/>
    <w:basedOn w:val="1"/>
    <w:link w:val="18"/>
    <w:semiHidden/>
    <w:unhideWhenUsed/>
    <w:uiPriority w:val="99"/>
    <w:pPr>
      <w:jc w:val="left"/>
    </w:pPr>
  </w:style>
  <w:style w:type="paragraph" w:styleId="5">
    <w:name w:val="Balloon Text"/>
    <w:basedOn w:val="1"/>
    <w:link w:val="16"/>
    <w:semiHidden/>
    <w:uiPriority w:val="99"/>
    <w:rPr>
      <w:sz w:val="18"/>
      <w:szCs w:val="18"/>
    </w:rPr>
  </w:style>
  <w:style w:type="paragraph" w:styleId="6">
    <w:name w:val="footer"/>
    <w:basedOn w:val="1"/>
    <w:link w:val="15"/>
    <w:semiHidden/>
    <w:uiPriority w:val="99"/>
    <w:pPr>
      <w:tabs>
        <w:tab w:val="center" w:pos="4153"/>
        <w:tab w:val="right" w:pos="8306"/>
      </w:tabs>
      <w:snapToGrid w:val="0"/>
      <w:jc w:val="left"/>
    </w:pPr>
    <w:rPr>
      <w:sz w:val="18"/>
      <w:szCs w:val="18"/>
    </w:rPr>
  </w:style>
  <w:style w:type="paragraph" w:styleId="7">
    <w:name w:val="header"/>
    <w:basedOn w:val="1"/>
    <w:link w:val="14"/>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locked/>
    <w:uiPriority w:val="22"/>
    <w:rPr>
      <w:b/>
      <w:bCs/>
    </w:rPr>
  </w:style>
  <w:style w:type="character" w:styleId="11">
    <w:name w:val="annotation reference"/>
    <w:basedOn w:val="9"/>
    <w:semiHidden/>
    <w:unhideWhenUsed/>
    <w:uiPriority w:val="99"/>
    <w:rPr>
      <w:sz w:val="21"/>
      <w:szCs w:val="21"/>
    </w:rPr>
  </w:style>
  <w:style w:type="paragraph" w:customStyle="1" w:styleId="12">
    <w:name w:val="List Paragraph"/>
    <w:basedOn w:val="1"/>
    <w:qFormat/>
    <w:uiPriority w:val="34"/>
    <w:pPr>
      <w:ind w:firstLine="420" w:firstLineChars="200"/>
    </w:pPr>
  </w:style>
  <w:style w:type="character" w:customStyle="1" w:styleId="13">
    <w:name w:val="标题 1 Char"/>
    <w:basedOn w:val="9"/>
    <w:link w:val="2"/>
    <w:locked/>
    <w:uiPriority w:val="9"/>
    <w:rPr>
      <w:rFonts w:cs="Times New Roman"/>
      <w:b/>
      <w:bCs/>
      <w:kern w:val="44"/>
      <w:sz w:val="44"/>
      <w:szCs w:val="44"/>
    </w:rPr>
  </w:style>
  <w:style w:type="character" w:customStyle="1" w:styleId="14">
    <w:name w:val="页眉 Char"/>
    <w:basedOn w:val="9"/>
    <w:link w:val="7"/>
    <w:locked/>
    <w:uiPriority w:val="99"/>
    <w:rPr>
      <w:rFonts w:cs="Times New Roman"/>
      <w:sz w:val="18"/>
      <w:szCs w:val="18"/>
    </w:rPr>
  </w:style>
  <w:style w:type="character" w:customStyle="1" w:styleId="15">
    <w:name w:val="页脚 Char"/>
    <w:basedOn w:val="9"/>
    <w:link w:val="6"/>
    <w:semiHidden/>
    <w:locked/>
    <w:uiPriority w:val="99"/>
    <w:rPr>
      <w:rFonts w:cs="Times New Roman"/>
      <w:sz w:val="18"/>
      <w:szCs w:val="18"/>
    </w:rPr>
  </w:style>
  <w:style w:type="character" w:customStyle="1" w:styleId="16">
    <w:name w:val="批注框文本 Char"/>
    <w:basedOn w:val="9"/>
    <w:link w:val="5"/>
    <w:semiHidden/>
    <w:locked/>
    <w:uiPriority w:val="99"/>
    <w:rPr>
      <w:rFonts w:cs="Times New Roman"/>
      <w:sz w:val="18"/>
      <w:szCs w:val="18"/>
    </w:rPr>
  </w:style>
  <w:style w:type="character" w:customStyle="1" w:styleId="17">
    <w:name w:val="apple-converted-space"/>
    <w:basedOn w:val="9"/>
    <w:uiPriority w:val="0"/>
    <w:rPr/>
  </w:style>
  <w:style w:type="character" w:customStyle="1" w:styleId="18">
    <w:name w:val="批注文字 Char"/>
    <w:basedOn w:val="9"/>
    <w:link w:val="4"/>
    <w:semiHidden/>
    <w:uiPriority w:val="99"/>
    <w:rPr>
      <w:kern w:val="2"/>
      <w:sz w:val="21"/>
      <w:szCs w:val="22"/>
    </w:rPr>
  </w:style>
  <w:style w:type="character" w:customStyle="1" w:styleId="19">
    <w:name w:val="批注主题 Char"/>
    <w:basedOn w:val="18"/>
    <w:link w:val="3"/>
    <w:semiHidden/>
    <w:uiPriority w:val="99"/>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bbs.ylmf.com</Company>
  <Pages>3</Pages>
  <Words>1673</Words>
  <Characters>279</Characters>
  <Lines>2</Lines>
  <Paragraphs>3</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2013-11-27T03:14:00Z</dcterms:created>
  <dc:creator>雨林木风</dc:creator>
  <cp:lastModifiedBy>hongda</cp:lastModifiedBy>
  <cp:lastPrinted>2013-11-27T08:55:00Z</cp:lastPrinted>
  <dcterms:modified xsi:type="dcterms:W3CDTF">2014-01-22T06:26:18Z</dcterms:modified>
  <dc:title>电子商务销售授权合同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