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000"/>
      </w:pPr>
    </w:p>
    <w:p>
      <w:pPr>
        <w:spacing w:after="200"/>
        <w:jc w:val="center"/>
      </w:pPr>
      <w:r>
        <w:rPr>
          <w:rFonts w:ascii="Arial" w:cs="Arial" w:eastAsia="Arial" w:hAnsi="Arial"/>
          <w:b/>
          <w:bCs/>
          <w:color w:val="1A5276"/>
          <w:sz w:val="56"/>
          <w:szCs w:val="56"/>
        </w:rPr>
        <w:t xml:space="preserve">TCC-Lab</w:t>
      </w:r>
    </w:p>
    <w:p>
      <w:pPr>
        <w:spacing w:after="100"/>
        <w:jc w:val="center"/>
      </w:pPr>
      <w:r>
        <w:rPr>
          <w:rFonts w:ascii="Arial" w:cs="Arial" w:eastAsia="Arial" w:hAnsi="Arial"/>
          <w:color w:val="2C3E50"/>
          <w:sz w:val="40"/>
          <w:szCs w:val="40"/>
        </w:rPr>
        <w:t xml:space="preserve">Base de Conocimiento (KB)</w:t>
      </w:r>
    </w:p>
    <w:p>
      <w:pPr>
        <w:pBdr>
          <w:bottom w:val="single" w:color="1A5276" w:sz="6" w:space="1"/>
        </w:pBdr>
        <w:spacing w:after="400"/>
        <w:jc w:val="center"/>
      </w:pPr>
      <w:r>
        <w:rPr>
          <w:sz w:val="10"/>
          <w:szCs w:val="10"/>
        </w:rPr>
        <w:t xml:space="preserve"> </w:t>
      </w:r>
    </w:p>
    <w:p>
      <w:pPr>
        <w:spacing w:after="60"/>
        <w:jc w:val="center"/>
      </w:pPr>
      <w:r>
        <w:rPr>
          <w:rFonts w:ascii="Arial" w:cs="Arial" w:eastAsia="Arial" w:hAnsi="Arial"/>
          <w:color w:val="7F8C8D"/>
          <w:sz w:val="28"/>
          <w:szCs w:val="28"/>
        </w:rPr>
        <w:t xml:space="preserve">Informe Tecnico para Equipo de Desarrollo</w:t>
      </w:r>
    </w:p>
    <w:p>
      <w:pPr>
        <w:spacing w:after="60"/>
        <w:jc w:val="center"/>
      </w:pPr>
      <w:r>
        <w:rPr>
          <w:rFonts w:ascii="Arial" w:cs="Arial" w:eastAsia="Arial" w:hAnsi="Arial"/>
          <w:color w:val="95A5A6"/>
          <w:sz w:val="22"/>
          <w:szCs w:val="22"/>
        </w:rPr>
        <w:t xml:space="preserve">Arquitectura, Estructura de Datos y Guia de Integracion</w:t>
      </w:r>
    </w:p>
    <w:p>
      <w:pPr>
        <w:spacing w:before="600"/>
      </w:pPr>
    </w:p>
    <w:tbl>
      <w:tblPr>
        <w:tblW w:type="dxa" w:w="5000"/>
        <w:jc w:val="center"/>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tblGrid>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7F8C8D"/>
                <w:sz w:val="20"/>
                <w:szCs w:val="20"/>
              </w:rPr>
              <w:t xml:space="preserve">Version:</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3.0.0 (Marzo 2026)</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7F8C8D"/>
                <w:sz w:val="20"/>
                <w:szCs w:val="20"/>
              </w:rPr>
              <w:t xml:space="preserve">Stack:</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React + TypeScript + Vite</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7F8C8D"/>
                <w:sz w:val="20"/>
                <w:szCs w:val="20"/>
              </w:rPr>
              <w:t xml:space="preserve">Datos:</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141 JSON / 9 tecnicas / 15,317 lineas</w:t>
            </w:r>
          </w:p>
        </w:tc>
      </w:tr>
      <w:tr>
        <w:tc>
          <w:tcPr>
            <w:tcW w:type="dxa" w:w="2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color w:val="7F8C8D"/>
                <w:sz w:val="20"/>
                <w:szCs w:val="20"/>
              </w:rPr>
              <w:t xml:space="preserve">Fecha:</w:t>
            </w:r>
          </w:p>
        </w:tc>
        <w:tc>
          <w:tcPr>
            <w:tcW w:type="dxa" w:w="3000"/>
            <w:tcBorders>
              <w:top w:val="none" w:color="FFFFFF" w:sz="0"/>
              <w:left w:val="none" w:color="FFFFFF" w:sz="0"/>
              <w:bottom w:val="none" w:color="FFFFFF" w:sz="0"/>
              <w:right w:val="none" w:color="FFFFFF" w:sz="0"/>
            </w:tcBorders>
            <w:tcMar>
              <w:top w:type="dxa" w:w="80"/>
              <w:left w:type="dxa" w:w="120"/>
              <w:bottom w:type="dxa" w:w="80"/>
              <w:right w:type="dxa" w:w="120"/>
            </w:tcMar>
          </w:tcPr>
          <w:p>
            <w:r>
              <w:rPr>
                <w:rFonts w:ascii="Arial" w:cs="Arial" w:eastAsia="Arial" w:hAnsi="Arial"/>
                <w:b/>
                <w:bCs/>
                <w:sz w:val="20"/>
                <w:szCs w:val="20"/>
              </w:rPr>
              <w:t xml:space="preserve">9 de Marzo de 2026</w:t>
            </w:r>
          </w:p>
        </w:tc>
      </w:tr>
    </w:tbl>
    <w:p>
      <w:r>
        <w:br w:type="page"/>
      </w:r>
    </w:p>
    <w:p>
      <w:pPr>
        <w:sectPr>
          <w:pgSz w:w="12240" w:h="15840" w:orient="portrait"/>
          <w:pgMar w:top="1440" w:right="1440" w:bottom="1440" w:left="1440" w:header="708" w:footer="708" w:gutter="0"/>
          <w:pgNumType/>
          <w:docGrid w:linePitch="360"/>
        </w:sectPr>
      </w:pPr>
    </w:p>
    <w:p>
      <w:pPr>
        <w:pStyle w:val="Heading1"/>
      </w:pPr>
      <w:r>
        <w:rPr>
          <w:rFonts w:ascii="Arial" w:cs="Arial" w:eastAsia="Arial" w:hAnsi="Arial"/>
        </w:rPr>
        <w:t xml:space="preserve">Indice</w:t>
      </w:r>
    </w:p>
    <w:sdt>
      <w:sdtPr>
        <w:alias w:val="Tabla de Contenidos"/>
      </w:sdtPr>
      <w:sdtContent>
        <w:p>
          <w:r>
            <w:fldChar w:fldCharType="begin" w:dirty="true"/>
            <w:instrText xml:space="preserve">TOC \h \o "1-3"</w:instrText>
            <w:fldChar w:fldCharType="separate"/>
          </w:r>
        </w:p>
        <w:p>
          <w:r>
            <w:fldChar w:fldCharType="end"/>
          </w:r>
        </w:p>
      </w:sdtContent>
    </w:sdt>
    <w:p>
      <w:r>
        <w:br w:type="page"/>
      </w:r>
    </w:p>
    <w:p>
      <w:pPr>
        <w:pStyle w:val="Heading1"/>
      </w:pPr>
      <w:r>
        <w:rPr>
          <w:rFonts w:ascii="Arial" w:cs="Arial" w:eastAsia="Arial" w:hAnsi="Arial"/>
        </w:rPr>
        <w:t xml:space="preserve">1. Resumen Ejecutivo</w:t>
      </w:r>
    </w:p>
    <w:p>
      <w:pPr>
        <w:spacing w:after="120"/>
      </w:pPr>
      <w:r>
        <w:rPr>
          <w:rFonts w:ascii="Arial" w:cs="Arial" w:eastAsia="Arial" w:hAnsi="Arial"/>
          <w:sz w:val="22"/>
          <w:szCs w:val="22"/>
        </w:rPr>
        <w:t xml:space="preserve">La Base de Conocimiento (KB) es el nucleo de datos clinicos de TCC-Lab. Almacena todo el saber terapeutico que la aplicacion necesita para asistir al terapeuta durante las sesiones: desde fundamentos teoricos de cada tecnica hasta ejercicios concretos, inventarios de evaluacion, estructura de sesiones y protocolos de crisis.</w:t>
      </w:r>
    </w:p>
    <w:p>
      <w:pPr>
        <w:spacing w:after="120"/>
      </w:pPr>
      <w:r>
        <w:rPr>
          <w:rFonts w:ascii="Arial" w:cs="Arial" w:eastAsia="Arial" w:hAnsi="Arial"/>
          <w:sz w:val="22"/>
          <w:szCs w:val="22"/>
        </w:rPr>
        <w:t xml:space="preserve">El sistema KB fue disenado con tres principios fundamentales:</w:t>
      </w:r>
    </w:p>
    <w:p>
      <w:pPr>
        <w:pStyle w:val="ListParagraph"/>
        <w:numPr>
          <w:ilvl w:val="0"/>
          <w:numId w:val="2"/>
        </w:numPr>
        <w:spacing w:after="60"/>
      </w:pPr>
      <w:r>
        <w:rPr>
          <w:rFonts w:ascii="Arial" w:cs="Arial" w:eastAsia="Arial" w:hAnsi="Arial"/>
          <w:b/>
          <w:bCs/>
          <w:sz w:val="22"/>
          <w:szCs w:val="22"/>
        </w:rPr>
        <w:t xml:space="preserve">Extensibilidad: </w:t>
      </w:r>
      <w:r>
        <w:rPr>
          <w:rFonts w:ascii="Arial" w:cs="Arial" w:eastAsia="Arial" w:hAnsi="Arial"/>
          <w:sz w:val="22"/>
          <w:szCs w:val="22"/>
        </w:rPr>
        <w:t xml:space="preserve">agregar una nueva tecnica terapeutica requiere crear un directorio, un manifest y archivos JSON, sin modificar el motor.</w:t>
      </w:r>
    </w:p>
    <w:p>
      <w:pPr>
        <w:pStyle w:val="ListParagraph"/>
        <w:numPr>
          <w:ilvl w:val="0"/>
          <w:numId w:val="2"/>
        </w:numPr>
        <w:spacing w:after="60"/>
      </w:pPr>
      <w:r>
        <w:rPr>
          <w:rFonts w:ascii="Arial" w:cs="Arial" w:eastAsia="Arial" w:hAnsi="Arial"/>
          <w:b/>
          <w:bCs/>
          <w:sz w:val="22"/>
          <w:szCs w:val="22"/>
        </w:rPr>
        <w:t xml:space="preserve">Code-splitting: </w:t>
      </w:r>
      <w:r>
        <w:rPr>
          <w:rFonts w:ascii="Arial" w:cs="Arial" w:eastAsia="Arial" w:hAnsi="Arial"/>
          <w:sz w:val="22"/>
          <w:szCs w:val="22"/>
        </w:rPr>
        <w:t xml:space="preserve">cada archivo JSON se carga bajo demanda mediante import() dinamico de Vite, generando chunks separados. Solo se descarga el conocimiento que el terapeuta necesita.</w:t>
      </w:r>
    </w:p>
    <w:p>
      <w:pPr>
        <w:pStyle w:val="ListParagraph"/>
        <w:numPr>
          <w:ilvl w:val="0"/>
          <w:numId w:val="2"/>
        </w:numPr>
        <w:spacing w:after="120"/>
      </w:pPr>
      <w:r>
        <w:rPr>
          <w:rFonts w:ascii="Arial" w:cs="Arial" w:eastAsia="Arial" w:hAnsi="Arial"/>
          <w:b/>
          <w:bCs/>
          <w:sz w:val="22"/>
          <w:szCs w:val="22"/>
        </w:rPr>
        <w:t xml:space="preserve">Type-safety: </w:t>
      </w:r>
      <w:r>
        <w:rPr>
          <w:rFonts w:ascii="Arial" w:cs="Arial" w:eastAsia="Arial" w:hAnsi="Arial"/>
          <w:sz w:val="22"/>
          <w:szCs w:val="22"/>
        </w:rPr>
        <w:t xml:space="preserve">cada area tiene un schema Zod que valida los datos en runtime y un tipo TypeScript que garantiza seguridad en compile-time. Los hooks devuelven tipos exactos, no unknown.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Metrica</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Cantidad</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Metrica</w:t>
            </w:r>
          </w:p>
        </w:tc>
        <w:tc>
          <w:tcPr>
            <w:tcW w:type="dxa" w:w="234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Cantidad</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Tecnicas terapeuticas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9</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Archivos JSON (data/)</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121</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Areas compartidas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Archivos JSON (profiles)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Areas especificas (total)</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28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Archivos JSON (procedures)</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10</w:t>
            </w:r>
          </w:p>
        </w:tc>
      </w:tr>
      <w:tr>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Valores KBArea enum</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38</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Lineas de datos JSON</w:t>
            </w:r>
          </w:p>
        </w:tc>
        <w:tc>
          <w:tcPr>
            <w:tcW w:type="dxa" w:w="234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15,317</w:t>
            </w:r>
          </w:p>
        </w:tc>
      </w:tr>
    </w:tbl>
    <w:p>
      <w:r>
        <w:br w:type="page"/>
      </w:r>
    </w:p>
    <w:p>
      <w:pPr>
        <w:pStyle w:val="Heading1"/>
      </w:pPr>
      <w:r>
        <w:rPr>
          <w:rFonts w:ascii="Arial" w:cs="Arial" w:eastAsia="Arial" w:hAnsi="Arial"/>
        </w:rPr>
        <w:t xml:space="preserve">2. Objetivo y Vision Futura</w:t>
      </w:r>
    </w:p>
    <w:p>
      <w:pPr>
        <w:pStyle w:val="Heading2"/>
      </w:pPr>
      <w:r>
        <w:rPr>
          <w:rFonts w:ascii="Arial" w:cs="Arial" w:eastAsia="Arial" w:hAnsi="Arial"/>
        </w:rPr>
        <w:t xml:space="preserve">2.1 Objetivo Actual</w:t>
      </w:r>
    </w:p>
    <w:p>
      <w:pPr>
        <w:spacing w:after="120"/>
      </w:pPr>
      <w:r>
        <w:rPr>
          <w:rFonts w:ascii="Arial" w:cs="Arial" w:eastAsia="Arial" w:hAnsi="Arial"/>
          <w:sz w:val="22"/>
          <w:szCs w:val="22"/>
        </w:rPr>
        <w:t xml:space="preserve">La KB sirve como fuente unica de verdad (single source of truth) para todo el contenido clinico de la aplicacion. Cuando un componente necesita saber, por ejemplo, cuales son las distorsiones cognitivas de RC, que ejercicios asignar en AC, o que inventario usar para evaluar depresion, consulta la KB en lugar de tener esa informacion hardcodeada.</w:t>
      </w:r>
    </w:p>
    <w:p>
      <w:pPr>
        <w:spacing w:after="120"/>
      </w:pPr>
      <w:r>
        <w:rPr>
          <w:rFonts w:ascii="Arial" w:cs="Arial" w:eastAsia="Arial" w:hAnsi="Arial"/>
          <w:sz w:val="22"/>
          <w:szCs w:val="22"/>
        </w:rPr>
        <w:t xml:space="preserve">Esto permite que los datos clinicos sean mantenidos independientemente del codigo de la interfaz. Un psicologo puede revisar y actualizar el contenido JSON sin tocar React.</w:t>
      </w:r>
    </w:p>
    <w:p>
      <w:pPr>
        <w:pStyle w:val="Heading2"/>
      </w:pPr>
      <w:r>
        <w:rPr>
          <w:rFonts w:ascii="Arial" w:cs="Arial" w:eastAsia="Arial" w:hAnsi="Arial"/>
        </w:rPr>
        <w:t xml:space="preserve">2.2 Vision a Futuro</w:t>
      </w:r>
    </w:p>
    <w:p>
      <w:pPr>
        <w:spacing w:after="120"/>
      </w:pPr>
      <w:r>
        <w:rPr>
          <w:rFonts w:ascii="Arial" w:cs="Arial" w:eastAsia="Arial" w:hAnsi="Arial"/>
          <w:sz w:val="22"/>
          <w:szCs w:val="22"/>
        </w:rPr>
        <w:t xml:space="preserve">El sistema KB esta disenado para evolucionar en estas direcciones:</w:t>
      </w:r>
    </w:p>
    <w:p>
      <w:pPr>
        <w:pStyle w:val="ListParagraph"/>
        <w:numPr>
          <w:ilvl w:val="0"/>
          <w:numId w:val="3"/>
        </w:numPr>
        <w:spacing w:after="60"/>
      </w:pPr>
      <w:r>
        <w:rPr>
          <w:rFonts w:ascii="Arial" w:cs="Arial" w:eastAsia="Arial" w:hAnsi="Arial"/>
          <w:b/>
          <w:bCs/>
          <w:sz w:val="22"/>
          <w:szCs w:val="22"/>
        </w:rPr>
        <w:t xml:space="preserve">Motor clinico inteligente: </w:t>
      </w:r>
      <w:r>
        <w:rPr>
          <w:rFonts w:ascii="Arial" w:cs="Arial" w:eastAsia="Arial" w:hAnsi="Arial"/>
          <w:sz w:val="22"/>
          <w:szCs w:val="22"/>
        </w:rPr>
        <w:t xml:space="preserve">Un motor que consulte la KB para generar sugerencias contextuales al terapeuta durante la sesion (p.ej. 'El paciente muestra evitacion, se sugiere Activacion Conductual con ejercicio X').</w:t>
      </w:r>
    </w:p>
    <w:p>
      <w:pPr>
        <w:pStyle w:val="ListParagraph"/>
        <w:numPr>
          <w:ilvl w:val="0"/>
          <w:numId w:val="3"/>
        </w:numPr>
        <w:spacing w:after="60"/>
      </w:pPr>
      <w:r>
        <w:rPr>
          <w:rFonts w:ascii="Arial" w:cs="Arial" w:eastAsia="Arial" w:hAnsi="Arial"/>
          <w:b/>
          <w:bCs/>
          <w:sz w:val="22"/>
          <w:szCs w:val="22"/>
        </w:rPr>
        <w:t xml:space="preserve">Asistente IA: </w:t>
      </w:r>
      <w:r>
        <w:rPr>
          <w:rFonts w:ascii="Arial" w:cs="Arial" w:eastAsia="Arial" w:hAnsi="Arial"/>
          <w:sz w:val="22"/>
          <w:szCs w:val="22"/>
        </w:rPr>
        <w:t xml:space="preserve">Un chatbot que use la KB como contexto (RAG) para responder preguntas clinicas del terapeuta en tiempo real.</w:t>
      </w:r>
    </w:p>
    <w:p>
      <w:pPr>
        <w:pStyle w:val="ListParagraph"/>
        <w:numPr>
          <w:ilvl w:val="0"/>
          <w:numId w:val="3"/>
        </w:numPr>
        <w:spacing w:after="60"/>
      </w:pPr>
      <w:r>
        <w:rPr>
          <w:rFonts w:ascii="Arial" w:cs="Arial" w:eastAsia="Arial" w:hAnsi="Arial"/>
          <w:b/>
          <w:bCs/>
          <w:sz w:val="22"/>
          <w:szCs w:val="22"/>
        </w:rPr>
        <w:t xml:space="preserve">Personalizacion por paciente: </w:t>
      </w:r>
      <w:r>
        <w:rPr>
          <w:rFonts w:ascii="Arial" w:cs="Arial" w:eastAsia="Arial" w:hAnsi="Arial"/>
          <w:sz w:val="22"/>
          <w:szCs w:val="22"/>
        </w:rPr>
        <w:t xml:space="preserve">Cruzar datos del paciente con la KB para seleccionar automaticamente la tecnica y los ejercicios mas adecuados.</w:t>
      </w:r>
    </w:p>
    <w:p>
      <w:pPr>
        <w:pStyle w:val="ListParagraph"/>
        <w:numPr>
          <w:ilvl w:val="0"/>
          <w:numId w:val="3"/>
        </w:numPr>
        <w:spacing w:after="60"/>
      </w:pPr>
      <w:r>
        <w:rPr>
          <w:rFonts w:ascii="Arial" w:cs="Arial" w:eastAsia="Arial" w:hAnsi="Arial"/>
          <w:b/>
          <w:bCs/>
          <w:sz w:val="22"/>
          <w:szCs w:val="22"/>
        </w:rPr>
        <w:t xml:space="preserve">Nuevas tecnicas: </w:t>
      </w:r>
      <w:r>
        <w:rPr>
          <w:rFonts w:ascii="Arial" w:cs="Arial" w:eastAsia="Arial" w:hAnsi="Arial"/>
          <w:sz w:val="22"/>
          <w:szCs w:val="22"/>
        </w:rPr>
        <w:t xml:space="preserve">El TechniqueId union type ya prevee 'tcc' y 'dbt' como futuros IDs. Agregar una tecnica es crear 13 JSONs + 1 manifest.</w:t>
      </w:r>
    </w:p>
    <w:p>
      <w:pPr>
        <w:pStyle w:val="ListParagraph"/>
        <w:numPr>
          <w:ilvl w:val="0"/>
          <w:numId w:val="3"/>
        </w:numPr>
        <w:spacing w:after="120"/>
      </w:pPr>
      <w:r>
        <w:rPr>
          <w:rFonts w:ascii="Arial" w:cs="Arial" w:eastAsia="Arial" w:hAnsi="Arial"/>
          <w:b/>
          <w:bCs/>
          <w:sz w:val="22"/>
          <w:szCs w:val="22"/>
        </w:rPr>
        <w:t xml:space="preserve">Versionado de contenido: </w:t>
      </w:r>
      <w:r>
        <w:rPr>
          <w:rFonts w:ascii="Arial" w:cs="Arial" w:eastAsia="Arial" w:hAnsi="Arial"/>
          <w:sz w:val="22"/>
          <w:szCs w:val="22"/>
        </w:rPr>
        <w:t xml:space="preserve">El campo version en cada manifest permite actualizar datos clinicos sin romper compatibilidad.</w:t>
      </w:r>
    </w:p>
    <w:p>
      <w:r>
        <w:br w:type="page"/>
      </w:r>
    </w:p>
    <w:p>
      <w:pPr>
        <w:pStyle w:val="Heading1"/>
      </w:pPr>
      <w:r>
        <w:rPr>
          <w:rFonts w:ascii="Arial" w:cs="Arial" w:eastAsia="Arial" w:hAnsi="Arial"/>
        </w:rPr>
        <w:t xml:space="preserve">3. Arquitectura General</w:t>
      </w:r>
    </w:p>
    <w:p>
      <w:pPr>
        <w:spacing w:after="120"/>
      </w:pPr>
      <w:r>
        <w:rPr>
          <w:rFonts w:ascii="Arial" w:cs="Arial" w:eastAsia="Arial" w:hAnsi="Arial"/>
          <w:sz w:val="22"/>
          <w:szCs w:val="22"/>
        </w:rPr>
        <w:t xml:space="preserve">La KB se organiza en capas claramente separadas. Cada capa tiene una responsabilidad unica y se comunica con las adyacentes a traves de interfaces tipadas.</w:t>
      </w:r>
    </w:p>
    <w:p>
      <w:pPr>
        <w:pStyle w:val="Heading2"/>
      </w:pPr>
      <w:r>
        <w:rPr>
          <w:rFonts w:ascii="Arial" w:cs="Arial" w:eastAsia="Arial" w:hAnsi="Arial"/>
        </w:rPr>
        <w:t xml:space="preserve">3.1 Diagrama de Capas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100"/>
        <w:gridCol w:w="40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Capa</w:t>
            </w:r>
          </w:p>
        </w:tc>
        <w:tc>
          <w:tcPr>
            <w:tcW w:type="dxa" w:w="31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Archivos</w:t>
            </w:r>
          </w:p>
        </w:tc>
        <w:tc>
          <w:tcPr>
            <w:tcW w:type="dxa" w:w="4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Responsabilidad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Datos (JSON)</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src/knowledge/&lt;id&gt;/data/*.json</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Contenido clinico puro: fundamentos, ejercicios, inventarios,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Manifests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src/knowledge/&lt;id&gt;/&lt;id&gt;.manifest.ts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Declaracion de la tecnica: nombre, version, fuentes, y lazy loaders para cada area.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Registry</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registry.ts + registry-init.ts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Registro central (Map) donde cada tecnica se inscribe al inicio. API: getRegisteredTechniques(), getTechniqueManifest().</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Types + Schemas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src/knowledge/types/*.ts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Interfaces TypeScript + schemas Zod para validacion runtime. 38 areas tipadas.</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Store (Zustand)</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loaders/knowledge.store.ts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bidimensional slots[tecnica][area]. Dedup de imports en vuelo. Acciones: loadArea, loadShared, invalidate.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Hooks (React)</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loaders/useKnowledge.ts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4 hooks: useKnowledgeArea, useKnowledgeAreas, useSharedKnowledge, useKnowledgePreload.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Preloads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preloads.ts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Perfiles de precarga por contexto clinico (entrevista, evaluacion, sesion completa, etc.).</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V3 (Profiles)</w:t>
            </w:r>
          </w:p>
        </w:tc>
        <w:tc>
          <w:tcPr>
            <w:tcW w:type="dxa" w:w="3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v3/resolver.ts</w:t>
            </w:r>
          </w:p>
        </w:tc>
        <w:tc>
          <w:tcPr>
            <w:tcW w:type="dxa" w:w="4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 paralela que carga profile + procedures JSON para consulta de alto nivel.</w:t>
            </w:r>
          </w:p>
        </w:tc>
      </w:tr>
    </w:tbl>
    <w:p>
      <w:pPr>
        <w:pStyle w:val="Heading2"/>
      </w:pPr>
      <w:r>
        <w:rPr>
          <w:rFonts w:ascii="Arial" w:cs="Arial" w:eastAsia="Arial" w:hAnsi="Arial"/>
        </w:rPr>
        <w:t xml:space="preserve">3.2 Flujo de Datos</w:t>
      </w:r>
    </w:p>
    <w:p>
      <w:pPr>
        <w:spacing w:after="120"/>
      </w:pPr>
      <w:r>
        <w:rPr>
          <w:rFonts w:ascii="Arial" w:cs="Arial" w:eastAsia="Arial" w:hAnsi="Arial"/>
          <w:sz w:val="22"/>
          <w:szCs w:val="22"/>
        </w:rPr>
        <w:t xml:space="preserve">El flujo completo cuando un componente React necesita datos de la KB es:</w:t>
      </w:r>
    </w:p>
    <w:p>
      <w:pPr>
        <w:pStyle w:val="ListParagraph"/>
        <w:numPr>
          <w:ilvl w:val="0"/>
          <w:numId w:val="4"/>
        </w:numPr>
        <w:spacing w:after="60"/>
      </w:pPr>
      <w:r>
        <w:rPr>
          <w:rFonts w:ascii="Arial" w:cs="Arial" w:eastAsia="Arial" w:hAnsi="Arial"/>
          <w:sz w:val="22"/>
          <w:szCs w:val="22"/>
        </w:rPr>
        <w:t xml:space="preserve">El componente llama useKnowledgeArea('ac', KBArea.CONOCIMIENTO).</w:t>
      </w:r>
    </w:p>
    <w:p>
      <w:pPr>
        <w:pStyle w:val="ListParagraph"/>
        <w:numPr>
          <w:ilvl w:val="0"/>
          <w:numId w:val="4"/>
        </w:numPr>
        <w:spacing w:after="60"/>
      </w:pPr>
      <w:r>
        <w:rPr>
          <w:rFonts w:ascii="Arial" w:cs="Arial" w:eastAsia="Arial" w:hAnsi="Arial"/>
          <w:sz w:val="22"/>
          <w:szCs w:val="22"/>
        </w:rPr>
        <w:t xml:space="preserve">El hook lee el slot del Zustand store. Si status === 'idle', dispara loadArea().</w:t>
      </w:r>
    </w:p>
    <w:p>
      <w:pPr>
        <w:pStyle w:val="ListParagraph"/>
        <w:numPr>
          <w:ilvl w:val="0"/>
          <w:numId w:val="4"/>
        </w:numPr>
        <w:spacing w:after="60"/>
      </w:pPr>
      <w:r>
        <w:rPr>
          <w:rFonts w:ascii="Arial" w:cs="Arial" w:eastAsia="Arial" w:hAnsi="Arial"/>
          <w:sz w:val="22"/>
          <w:szCs w:val="22"/>
        </w:rPr>
        <w:t xml:space="preserve">loadArea() busca el manifest de 'ac' en TECHNIQUE_REGISTRY, obtiene el loader: () =&gt; import('./data/area_01_conocimiento.json').</w:t>
      </w:r>
    </w:p>
    <w:p>
      <w:pPr>
        <w:pStyle w:val="ListParagraph"/>
        <w:numPr>
          <w:ilvl w:val="0"/>
          <w:numId w:val="4"/>
        </w:numPr>
        <w:spacing w:after="60"/>
      </w:pPr>
      <w:r>
        <w:rPr>
          <w:rFonts w:ascii="Arial" w:cs="Arial" w:eastAsia="Arial" w:hAnsi="Arial"/>
          <w:sz w:val="22"/>
          <w:szCs w:val="22"/>
        </w:rPr>
        <w:t xml:space="preserve">Vite resuelve el import() dinamico, descarga el chunk JSON separado.</w:t>
      </w:r>
    </w:p>
    <w:p>
      <w:pPr>
        <w:pStyle w:val="ListParagraph"/>
        <w:numPr>
          <w:ilvl w:val="0"/>
          <w:numId w:val="4"/>
        </w:numPr>
        <w:spacing w:after="60"/>
      </w:pPr>
      <w:r>
        <w:rPr>
          <w:rFonts w:ascii="Arial" w:cs="Arial" w:eastAsia="Arial" w:hAnsi="Arial"/>
          <w:sz w:val="22"/>
          <w:szCs w:val="22"/>
        </w:rPr>
        <w:t xml:space="preserve">El store valida el JSON con el schema Zod correspondiente (conocimientoSchema).</w:t>
      </w:r>
    </w:p>
    <w:p>
      <w:pPr>
        <w:pStyle w:val="ListParagraph"/>
        <w:numPr>
          <w:ilvl w:val="0"/>
          <w:numId w:val="4"/>
        </w:numPr>
        <w:spacing w:after="60"/>
      </w:pPr>
      <w:r>
        <w:rPr>
          <w:rFonts w:ascii="Arial" w:cs="Arial" w:eastAsia="Arial" w:hAnsi="Arial"/>
          <w:sz w:val="22"/>
          <w:szCs w:val="22"/>
        </w:rPr>
        <w:t xml:space="preserve">Si valida, almacena en slots['ac']['conocimiento'] con status 'loaded'.</w:t>
      </w:r>
    </w:p>
    <w:p>
      <w:pPr>
        <w:pStyle w:val="ListParagraph"/>
        <w:numPr>
          <w:ilvl w:val="0"/>
          <w:numId w:val="4"/>
        </w:numPr>
        <w:spacing w:after="120"/>
      </w:pPr>
      <w:r>
        <w:rPr>
          <w:rFonts w:ascii="Arial" w:cs="Arial" w:eastAsia="Arial" w:hAnsi="Arial"/>
          <w:sz w:val="22"/>
          <w:szCs w:val="22"/>
        </w:rPr>
        <w:t xml:space="preserve">El hook re-renderiza el componente con data tipada como ConocimientoData.</w:t>
      </w:r>
    </w:p>
    <w:p>
      <w:pPr>
        <w:spacing w:after="120"/>
      </w:pPr>
      <w:r>
        <w:rPr>
          <w:rFonts w:ascii="Arial" w:cs="Arial" w:eastAsia="Arial" w:hAnsi="Arial"/>
          <w:i/>
          <w:iCs/>
          <w:color w:val="7F8C8D"/>
          <w:sz w:val="22"/>
          <w:szCs w:val="22"/>
        </w:rPr>
        <w:t xml:space="preserve">Deduplicacion: si dos componentes piden la misma area simultaneamente, el Map&lt;string, Promise&gt; inflight evita un segundo import(). El segundo esperara la Promise del primero.</w:t>
      </w:r>
    </w:p>
    <w:p>
      <w:r>
        <w:br w:type="page"/>
      </w:r>
    </w:p>
    <w:p>
      <w:pPr>
        <w:pStyle w:val="Heading1"/>
      </w:pPr>
      <w:r>
        <w:rPr>
          <w:rFonts w:ascii="Arial" w:cs="Arial" w:eastAsia="Arial" w:hAnsi="Arial"/>
        </w:rPr>
        <w:t xml:space="preserve">4. Estructura de Archivos</w:t>
      </w:r>
    </w:p>
    <w:p>
      <w:pPr>
        <w:pStyle w:val="Heading2"/>
      </w:pPr>
      <w:r>
        <w:rPr>
          <w:rFonts w:ascii="Arial" w:cs="Arial" w:eastAsia="Arial" w:hAnsi="Arial"/>
        </w:rPr>
        <w:t xml:space="preserve">4.1 Arbol de Directorios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20"/>
              <w:left w:type="dxa" w:w="200"/>
              <w:bottom w:type="dxa" w:w="120"/>
              <w:right w:type="dxa" w:w="200"/>
            </w:tcMar>
          </w:tcPr>
          <w:p>
            <w:pPr>
              <w:spacing w:after="20"/>
            </w:pPr>
            <w:r>
              <w:rPr>
                <w:rFonts w:ascii="Consolas" w:cs="Consolas" w:eastAsia="Consolas" w:hAnsi="Consolas"/>
                <w:color w:val="ABB2B9"/>
                <w:sz w:val="17"/>
                <w:szCs w:val="17"/>
              </w:rPr>
              <w:t xml:space="preserve">src/knowledge/</w:t>
            </w:r>
          </w:p>
          <w:p>
            <w:pPr>
              <w:spacing w:after="20"/>
            </w:pPr>
            <w:r>
              <w:rPr>
                <w:rFonts w:ascii="Consolas" w:cs="Consolas" w:eastAsia="Consolas" w:hAnsi="Consolas"/>
                <w:color w:val="ABB2B9"/>
                <w:sz w:val="17"/>
                <w:szCs w:val="17"/>
              </w:rPr>
              <w:t xml:space="preserve">  types/                    # Tipos TS + schemas Zod (3,715 lineas)</w:t>
            </w:r>
          </w:p>
          <w:p>
            <w:pPr>
              <w:spacing w:after="20"/>
            </w:pPr>
            <w:r>
              <w:rPr>
                <w:rFonts w:ascii="Consolas" w:cs="Consolas" w:eastAsia="Consolas" w:hAnsi="Consolas"/>
                <w:color w:val="ABB2B9"/>
                <w:sz w:val="17"/>
                <w:szCs w:val="17"/>
              </w:rPr>
              <w:t xml:space="preserve">    technique.types.ts       # KBArea enum, TechniqueId, TechniqueManifest</w:t>
            </w:r>
          </w:p>
          <w:p>
            <w:pPr>
              <w:spacing w:after="20"/>
            </w:pPr>
            <w:r>
              <w:rPr>
                <w:rFonts w:ascii="Consolas" w:cs="Consolas" w:eastAsia="Consolas" w:hAnsi="Consolas"/>
                <w:color w:val="ABB2B9"/>
                <w:sz w:val="17"/>
                <w:szCs w:val="17"/>
              </w:rPr>
              <w:t xml:space="preserve">    schemas.ts               # 38 schemas Zod para validacion runtime</w:t>
            </w:r>
          </w:p>
          <w:p>
            <w:pPr>
              <w:spacing w:after="20"/>
            </w:pPr>
            <w:r>
              <w:rPr>
                <w:rFonts w:ascii="Consolas" w:cs="Consolas" w:eastAsia="Consolas" w:hAnsi="Consolas"/>
                <w:color w:val="ABB2B9"/>
                <w:sz w:val="17"/>
                <w:szCs w:val="17"/>
              </w:rPr>
              <w:t xml:space="preserve">    areas.types.ts           # Interfaces + AreaDataMap (discriminated union)</w:t>
            </w:r>
          </w:p>
          <w:p>
            <w:pPr>
              <w:spacing w:after="20"/>
            </w:pPr>
            <w:r>
              <w:rPr>
                <w:rFonts w:ascii="Consolas" w:cs="Consolas" w:eastAsia="Consolas" w:hAnsi="Consolas"/>
                <w:color w:val="ABB2B9"/>
                <w:sz w:val="17"/>
                <w:szCs w:val="17"/>
              </w:rPr>
              <w:t xml:space="preserve">    shared.types.ts          # InventariosGeneralesData, ProtocoloCrisisData...</w:t>
            </w:r>
          </w:p>
          <w:p>
            <w:pPr>
              <w:spacing w:after="20"/>
            </w:pPr>
            <w:r>
              <w:rPr>
                <w:rFonts w:ascii="Consolas" w:cs="Consolas" w:eastAsia="Consolas" w:hAnsi="Consolas"/>
                <w:color w:val="ABB2B9"/>
                <w:sz w:val="17"/>
                <w:szCs w:val="17"/>
              </w:rPr>
              <w:t xml:space="preserve">    ac.types.ts, rc.types.ts, ...  # Tipos especificos por tecnica</w:t>
            </w:r>
          </w:p>
          <w:p>
            <w:pPr>
              <w:spacing w:after="20"/>
            </w:pPr>
            <w:r>
              <w:rPr>
                <w:rFonts w:ascii="Consolas" w:cs="Consolas" w:eastAsia="Consolas" w:hAnsi="Consolas"/>
                <w:color w:val="ABB2B9"/>
                <w:sz w:val="17"/>
                <w:szCs w:val="17"/>
              </w:rPr>
              <w:t xml:space="preserve">    profile.types.ts         # TechniqueProfile (V3)</w:t>
            </w:r>
          </w:p>
          <w:p>
            <w:pPr>
              <w:spacing w:after="20"/>
            </w:pPr>
            <w:r>
              <w:rPr>
                <w:rFonts w:ascii="Consolas" w:cs="Consolas" w:eastAsia="Consolas" w:hAnsi="Consolas"/>
                <w:color w:val="ABB2B9"/>
                <w:sz w:val="17"/>
                <w:szCs w:val="17"/>
              </w:rPr>
              <w:t xml:space="preserve">    procedure.types.ts       # ProcedureCatalog (V3)</w:t>
            </w:r>
          </w:p>
          <w:p>
            <w:pPr>
              <w:spacing w:after="20"/>
            </w:pPr>
            <w:r>
              <w:rPr>
                <w:rFonts w:ascii="Consolas" w:cs="Consolas" w:eastAsia="Consolas" w:hAnsi="Consolas"/>
                <w:color w:val="ABB2B9"/>
                <w:sz w:val="17"/>
                <w:szCs w:val="17"/>
              </w:rPr>
              <w:t xml:space="preserve">  loaders/</w:t>
            </w:r>
          </w:p>
          <w:p>
            <w:pPr>
              <w:spacing w:after="20"/>
            </w:pPr>
            <w:r>
              <w:rPr>
                <w:rFonts w:ascii="Consolas" w:cs="Consolas" w:eastAsia="Consolas" w:hAnsi="Consolas"/>
                <w:color w:val="ABB2B9"/>
                <w:sz w:val="17"/>
                <w:szCs w:val="17"/>
              </w:rPr>
              <w:t xml:space="preserve">    knowledge.store.ts       # Zustand store con cache bidimensional</w:t>
            </w:r>
          </w:p>
          <w:p>
            <w:pPr>
              <w:spacing w:after="20"/>
            </w:pPr>
            <w:r>
              <w:rPr>
                <w:rFonts w:ascii="Consolas" w:cs="Consolas" w:eastAsia="Consolas" w:hAnsi="Consolas"/>
                <w:color w:val="ABB2B9"/>
                <w:sz w:val="17"/>
                <w:szCs w:val="17"/>
              </w:rPr>
              <w:t xml:space="preserve">    useKnowledge.ts          # 4 React hooks publicos</w:t>
            </w:r>
          </w:p>
          <w:p>
            <w:pPr>
              <w:spacing w:after="20"/>
            </w:pPr>
            <w:r>
              <w:rPr>
                <w:rFonts w:ascii="Consolas" w:cs="Consolas" w:eastAsia="Consolas" w:hAnsi="Consolas"/>
                <w:color w:val="ABB2B9"/>
                <w:sz w:val="17"/>
                <w:szCs w:val="17"/>
              </w:rPr>
              <w:t xml:space="preserve">  registry.ts               # TECHNIQUE_REGISTRY (Map) + API</w:t>
            </w:r>
          </w:p>
          <w:p>
            <w:pPr>
              <w:spacing w:after="20"/>
            </w:pPr>
            <w:r>
              <w:rPr>
                <w:rFonts w:ascii="Consolas" w:cs="Consolas" w:eastAsia="Consolas" w:hAnsi="Consolas"/>
                <w:color w:val="ABB2B9"/>
                <w:sz w:val="17"/>
                <w:szCs w:val="17"/>
              </w:rPr>
              <w:t xml:space="preserve">  registry-init.ts           # Bootstrap: import side-effects</w:t>
            </w:r>
          </w:p>
          <w:p>
            <w:pPr>
              <w:spacing w:after="20"/>
            </w:pPr>
            <w:r>
              <w:rPr>
                <w:rFonts w:ascii="Consolas" w:cs="Consolas" w:eastAsia="Consolas" w:hAnsi="Consolas"/>
                <w:color w:val="ABB2B9"/>
                <w:sz w:val="17"/>
                <w:szCs w:val="17"/>
              </w:rPr>
              <w:t xml:space="preserve">  preloads.ts               # 11 perfiles de precarga por contexto</w:t>
            </w:r>
          </w:p>
          <w:p>
            <w:pPr>
              <w:spacing w:after="20"/>
            </w:pPr>
            <w:r>
              <w:rPr>
                <w:rFonts w:ascii="Consolas" w:cs="Consolas" w:eastAsia="Consolas" w:hAnsi="Consolas"/>
                <w:color w:val="ABB2B9"/>
                <w:sz w:val="17"/>
                <w:szCs w:val="17"/>
              </w:rPr>
              <w:t xml:space="preserve">  v3/resolver.ts            # Carga profiles + procedures</w:t>
            </w:r>
          </w:p>
          <w:p>
            <w:pPr>
              <w:spacing w:after="20"/>
            </w:pPr>
            <w:r>
              <w:rPr>
                <w:rFonts w:ascii="Consolas" w:cs="Consolas" w:eastAsia="Consolas" w:hAnsi="Consolas"/>
                <w:color w:val="ABB2B9"/>
                <w:sz w:val="17"/>
                <w:szCs w:val="17"/>
              </w:rPr>
              <w:t xml:space="preserve">  ac/                       # (1 de 9 tecnicas, todas siguen esta estructura)</w:t>
            </w:r>
          </w:p>
          <w:p>
            <w:pPr>
              <w:spacing w:after="20"/>
            </w:pPr>
            <w:r>
              <w:rPr>
                <w:rFonts w:ascii="Consolas" w:cs="Consolas" w:eastAsia="Consolas" w:hAnsi="Consolas"/>
                <w:color w:val="ABB2B9"/>
                <w:sz w:val="17"/>
                <w:szCs w:val="17"/>
              </w:rPr>
              <w:t xml:space="preserve">    index.ts                 # registerTechnique(AC_MANIFEST)</w:t>
            </w:r>
          </w:p>
          <w:p>
            <w:pPr>
              <w:spacing w:after="20"/>
            </w:pPr>
            <w:r>
              <w:rPr>
                <w:rFonts w:ascii="Consolas" w:cs="Consolas" w:eastAsia="Consolas" w:hAnsi="Consolas"/>
                <w:color w:val="ABB2B9"/>
                <w:sz w:val="17"/>
                <w:szCs w:val="17"/>
              </w:rPr>
              <w:t xml:space="preserve">    ac.manifest.ts           # Manifest con 13 lazy loaders</w:t>
            </w:r>
          </w:p>
          <w:p>
            <w:pPr>
              <w:spacing w:after="20"/>
            </w:pPr>
            <w:r>
              <w:rPr>
                <w:rFonts w:ascii="Consolas" w:cs="Consolas" w:eastAsia="Consolas" w:hAnsi="Consolas"/>
                <w:color w:val="ABB2B9"/>
                <w:sz w:val="17"/>
                <w:szCs w:val="17"/>
              </w:rPr>
              <w:t xml:space="preserve">    data/                    # 13 archivos JSON</w:t>
            </w:r>
          </w:p>
          <w:p>
            <w:pPr>
              <w:spacing w:after="20"/>
            </w:pPr>
            <w:r>
              <w:rPr>
                <w:rFonts w:ascii="Consolas" w:cs="Consolas" w:eastAsia="Consolas" w:hAnsi="Consolas"/>
                <w:color w:val="ABB2B9"/>
                <w:sz w:val="17"/>
                <w:szCs w:val="17"/>
              </w:rPr>
              <w:t xml:space="preserve">      area_01_conocimiento.json</w:t>
            </w:r>
          </w:p>
          <w:p>
            <w:pPr>
              <w:spacing w:after="20"/>
            </w:pPr>
            <w:r>
              <w:rPr>
                <w:rFonts w:ascii="Consolas" w:cs="Consolas" w:eastAsia="Consolas" w:hAnsi="Consolas"/>
                <w:color w:val="ABB2B9"/>
                <w:sz w:val="17"/>
                <w:szCs w:val="17"/>
              </w:rPr>
              <w:t xml:space="preserve">      area_02_objetivos_clinicos.json</w:t>
            </w:r>
          </w:p>
          <w:p>
            <w:pPr>
              <w:spacing w:after="20"/>
            </w:pPr>
            <w:r>
              <w:rPr>
                <w:rFonts w:ascii="Consolas" w:cs="Consolas" w:eastAsia="Consolas" w:hAnsi="Consolas"/>
                <w:color w:val="ABB2B9"/>
                <w:sz w:val="17"/>
                <w:szCs w:val="17"/>
              </w:rPr>
              <w:t xml:space="preserve">      ...area_13_actividades_por_problema.json</w:t>
            </w:r>
          </w:p>
          <w:p>
            <w:pPr>
              <w:spacing w:after="20"/>
            </w:pPr>
            <w:r>
              <w:rPr>
                <w:rFonts w:ascii="Consolas" w:cs="Consolas" w:eastAsia="Consolas" w:hAnsi="Consolas"/>
                <w:color w:val="ABB2B9"/>
                <w:sz w:val="17"/>
                <w:szCs w:val="17"/>
              </w:rPr>
              <w:t xml:space="preserve">    profile/ac.profile.json  # Perfil V3</w:t>
            </w:r>
          </w:p>
          <w:p>
            <w:pPr>
              <w:spacing w:after="20"/>
            </w:pPr>
            <w:r>
              <w:rPr>
                <w:rFonts w:ascii="Consolas" w:cs="Consolas" w:eastAsia="Consolas" w:hAnsi="Consolas"/>
                <w:color w:val="ABB2B9"/>
                <w:sz w:val="17"/>
                <w:szCs w:val="17"/>
              </w:rPr>
              <w:t xml:space="preserve">    procedures/ac.procedures.json  # Procedimientos V3</w:t>
            </w:r>
          </w:p>
          <w:p>
            <w:pPr>
              <w:spacing w:after="20"/>
            </w:pPr>
            <w:r>
              <w:rPr>
                <w:rFonts w:ascii="Consolas" w:cs="Consolas" w:eastAsia="Consolas" w:hAnsi="Consolas"/>
                <w:color w:val="ABB2B9"/>
                <w:sz w:val="17"/>
                <w:szCs w:val="17"/>
              </w:rPr>
              <w:t xml:space="preserve">  rc/, ds/, exposicion/, mc/, dc/, trec/, act/, mindfulness/</w:t>
            </w:r>
          </w:p>
          <w:p>
            <w:pPr>
              <w:spacing w:after="20"/>
            </w:pPr>
            <w:r>
              <w:rPr>
                <w:rFonts w:ascii="Consolas" w:cs="Consolas" w:eastAsia="Consolas" w:hAnsi="Consolas"/>
                <w:color w:val="ABB2B9"/>
                <w:sz w:val="17"/>
                <w:szCs w:val="17"/>
              </w:rPr>
              <w:t xml:space="preserve">  shared/                   # Conocimiento transversal</w:t>
            </w:r>
          </w:p>
          <w:p>
            <w:pPr>
              <w:spacing w:after="20"/>
            </w:pPr>
            <w:r>
              <w:rPr>
                <w:rFonts w:ascii="Consolas" w:cs="Consolas" w:eastAsia="Consolas" w:hAnsi="Consolas"/>
                <w:color w:val="ABB2B9"/>
                <w:sz w:val="17"/>
                <w:szCs w:val="17"/>
              </w:rPr>
              <w:t xml:space="preserve">    data/inventarios_generales.json</w:t>
            </w:r>
          </w:p>
          <w:p>
            <w:pPr>
              <w:spacing w:after="20"/>
            </w:pPr>
            <w:r>
              <w:rPr>
                <w:rFonts w:ascii="Consolas" w:cs="Consolas" w:eastAsia="Consolas" w:hAnsi="Consolas"/>
                <w:color w:val="ABB2B9"/>
                <w:sz w:val="17"/>
                <w:szCs w:val="17"/>
              </w:rPr>
              <w:t xml:space="preserve">    data/protocolo_crisis.json</w:t>
            </w:r>
          </w:p>
          <w:p>
            <w:pPr>
              <w:spacing w:after="20"/>
            </w:pPr>
            <w:r>
              <w:rPr>
                <w:rFonts w:ascii="Consolas" w:cs="Consolas" w:eastAsia="Consolas" w:hAnsi="Consolas"/>
                <w:color w:val="ABB2B9"/>
                <w:sz w:val="17"/>
                <w:szCs w:val="17"/>
              </w:rPr>
              <w:t xml:space="preserve">    data/habilidades_entrevista.json</w:t>
            </w:r>
          </w:p>
        </w:tc>
      </w:tr>
    </w:tbl>
    <w:p>
      <w:pPr>
        <w:pStyle w:val="Heading2"/>
      </w:pPr>
      <w:r>
        <w:rPr>
          <w:rFonts w:ascii="Arial" w:cs="Arial" w:eastAsia="Arial" w:hAnsi="Arial"/>
        </w:rPr>
        <w:t xml:space="preserve">4.2 Estructura de una Tecnica</w:t>
      </w:r>
    </w:p>
    <w:p>
      <w:pPr>
        <w:spacing w:after="120"/>
      </w:pPr>
      <w:r>
        <w:rPr>
          <w:rFonts w:ascii="Arial" w:cs="Arial" w:eastAsia="Arial" w:hAnsi="Arial"/>
          <w:sz w:val="22"/>
          <w:szCs w:val="22"/>
        </w:rPr>
        <w:t xml:space="preserve">Cada tecnica sigue exactamente el mismo patron. Tomando 'ac' (Activacion Conductual) como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58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Archivo</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Proposito</w:t>
            </w:r>
          </w:p>
        </w:tc>
      </w:tr>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ac/index.ts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Side-effect: importa el manifest y llama registerTechnique(AC_MANIFEST). Se ejecuta desde registry-init.ts.</w:t>
            </w:r>
          </w:p>
        </w:tc>
      </w:tr>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ac/ac.manifest.ts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Declara id, nombre, descripcion, version, fuentes_principales, y un objeto areas con lazy loaders para cada KBArea.</w:t>
            </w:r>
          </w:p>
        </w:tc>
      </w:tr>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ac/data/*.json (x13)</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JSON por area. Cada uno tiene area_id (discriminante), nombre, descripcion, fuentes, y campos especificos del area.</w:t>
            </w:r>
          </w:p>
        </w:tc>
      </w:tr>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ac/profile/*.json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Perfil V3: metadatos de alto nivel (modalidad terapeutica, poblacion, indicaciones, etc.).</w:t>
            </w:r>
          </w:p>
        </w:tc>
      </w:tr>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ac/procedures/*.json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Procedimientos V3: catalogo de procedimientos clinicos estructurados.</w:t>
            </w:r>
          </w:p>
        </w:tc>
      </w:tr>
    </w:tbl>
    <w:p>
      <w:r>
        <w:br w:type="page"/>
      </w:r>
    </w:p>
    <w:p>
      <w:pPr>
        <w:pStyle w:val="Heading1"/>
      </w:pPr>
      <w:r>
        <w:rPr>
          <w:rFonts w:ascii="Arial" w:cs="Arial" w:eastAsia="Arial" w:hAnsi="Arial"/>
        </w:rPr>
        <w:t xml:space="preserve">5. Tecnicas y Areas de Conocimiento</w:t>
      </w:r>
    </w:p>
    <w:p>
      <w:pPr>
        <w:pStyle w:val="Heading2"/>
      </w:pPr>
      <w:r>
        <w:rPr>
          <w:rFonts w:ascii="Arial" w:cs="Arial" w:eastAsia="Arial" w:hAnsi="Arial"/>
        </w:rPr>
        <w:t xml:space="preserve">5.1 Las 9 Tecnicas Terapeuticas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3500"/>
        <w:gridCol w:w="1600"/>
        <w:gridCol w:w="1200"/>
        <w:gridCol w:w="2060"/>
      </w:tblGrid>
      <w:tr>
        <w:tc>
          <w:tcPr>
            <w:tcW w:type="dxa" w:w="1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ID</w:t>
            </w:r>
          </w:p>
        </w:tc>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Nombre</w:t>
            </w:r>
          </w:p>
        </w:tc>
        <w:tc>
          <w:tcPr>
            <w:tcW w:type="dxa" w:w="16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Areas Esp.</w:t>
            </w:r>
          </w:p>
        </w:tc>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Total</w:t>
            </w:r>
          </w:p>
        </w:tc>
        <w:tc>
          <w:tcPr>
            <w:tcW w:type="dxa" w:w="2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Version</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Activacion Conductual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Reestructuracion Cognitiva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14</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Desensibilizacion Sistematica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exposicion</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Terapia de Exposicion</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Modificacion de Conducta</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Terapia Dialectico Conductual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trec</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Terapia Racional Emotiva Conductual</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act</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Terapia de Aceptacion y Compromiso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w:t>
            </w:r>
          </w:p>
        </w:tc>
      </w:tr>
      <w:tr>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mindfulness</w:t>
            </w:r>
          </w:p>
        </w:tc>
        <w:tc>
          <w:tcPr>
            <w:tcW w:type="dxa" w:w="3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Mindfulness Terapeutico</w:t>
            </w:r>
          </w:p>
        </w:tc>
        <w:tc>
          <w:tcPr>
            <w:tcW w:type="dxa" w:w="16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b/>
                <w:bCs/>
                <w:sz w:val="20"/>
                <w:szCs w:val="20"/>
              </w:rPr>
              <w:t xml:space="preserve">13</w:t>
            </w:r>
          </w:p>
        </w:tc>
        <w:tc>
          <w:tcPr>
            <w:tcW w:type="dxa" w:w="206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2.0.0</w:t>
            </w:r>
          </w:p>
        </w:tc>
      </w:tr>
    </w:tbl>
    <w:p>
      <w:pPr>
        <w:pStyle w:val="Heading2"/>
      </w:pPr>
      <w:r>
        <w:rPr>
          <w:rFonts w:ascii="Arial" w:cs="Arial" w:eastAsia="Arial" w:hAnsi="Arial"/>
        </w:rPr>
        <w:t xml:space="preserve">5.2 Las 10 Areas Compartidas</w:t>
      </w:r>
    </w:p>
    <w:p>
      <w:pPr>
        <w:spacing w:after="120"/>
      </w:pPr>
      <w:r>
        <w:rPr>
          <w:rFonts w:ascii="Arial" w:cs="Arial" w:eastAsia="Arial" w:hAnsi="Arial"/>
          <w:sz w:val="22"/>
          <w:szCs w:val="22"/>
        </w:rPr>
        <w:t xml:space="preserve">Estas areas son comunes a todas las tecnicas. Cada tecnica tiene su propia version del contenido (p.ej. 'Conocimiento' de AC habla de activacion conductual, mientras que 'Conocimiento' de TREC habla del modelo ABC-DE):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860"/>
      </w:tblGrid>
      <w:tr>
        <w:tc>
          <w:tcPr>
            <w:tcW w:type="dxa" w:w="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w:t>
            </w:r>
          </w:p>
        </w:tc>
        <w:tc>
          <w:tcPr>
            <w:tcW w:type="dxa" w:w="3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Area</w:t>
            </w:r>
          </w:p>
        </w:tc>
        <w:tc>
          <w:tcPr>
            <w:tcW w:type="dxa" w:w="5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Conocimiento y Fundamentos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Fundamentos teoricos, origenes historicos, modelo explicativo, evidencia cientifica, principios clave.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Objetivos Clinicos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Indicaciones por trastorno (con nivel de evidencia: alta/moderada/emergente), contraindicaciones y alternativas.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Herramientas de Evaluacion</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Inventarios, escalas, autoregistros. Cada herramienta con proposito, cuando usar, formato. Referencia a shared/ si aplica.</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Ejercicios y Tareas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Ejercicios terapeuticos con instrucciones paso a paso, frecuencia, objetivo y ejemplo clinico concreto.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Recursos y Materiales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Libros, manuales, videos, apps recomendadas. Cada recurso con uso clinico especifico.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Tecnicas Especificas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Tecnicas propias de la orientacion con pasos detallados, cuando usar y ejemplo clinico.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Estructura de Sesiones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Bloques de sesiones (fases), total sesiones recomendadas, frecuencia, objetivos y actividades por bloque.</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Barreras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Barreras comunes (resistencia, falta de motivacion, etc.) con ejemplo del paciente y estrategia de manejo.</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Habilidades del Terapeuta</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Habilidades que el terapeuta necesita desarrollar, importancia y como desarrollarlas.</w:t>
            </w:r>
          </w:p>
        </w:tc>
      </w:tr>
      <w:tr>
        <w:tc>
          <w:tcPr>
            <w:tcW w:type="dxa" w:w="500"/>
            <w:tcBorders>
              <w:top w:val="single" w:color="CCCCCC" w:sz="1"/>
              <w:left w:val="single" w:color="CCCCCC" w:sz="1"/>
              <w:bottom w:val="single" w:color="CCCCCC" w:sz="1"/>
              <w:right w:val="single" w:color="CCCCCC" w:sz="1"/>
            </w:tcBorders>
            <w:tcMar>
              <w:top w:type="dxa" w:w="80"/>
              <w:left w:type="dxa" w:w="120"/>
              <w:bottom w:type="dxa" w:w="80"/>
              <w:right w:type="dxa" w:w="120"/>
            </w:tcMar>
          </w:tcPr>
          <w:p>
            <w:pPr>
              <w:jc w:val="center"/>
            </w:pPr>
            <w:r>
              <w:rPr>
                <w:rFonts w:ascii="Arial" w:cs="Arial" w:eastAsia="Arial" w:hAnsi="Arial"/>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Sintomas y Problemas</w:t>
            </w:r>
          </w:p>
        </w:tc>
        <w:tc>
          <w:tcPr>
            <w:tcW w:type="dxa" w:w="5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Trastornos abordados con sintomas principales, manifestacion conductual y foco de intervencion.</w:t>
            </w:r>
          </w:p>
        </w:tc>
      </w:tr>
    </w:tbl>
    <w:p>
      <w:pPr>
        <w:pStyle w:val="Heading2"/>
      </w:pPr>
      <w:r>
        <w:rPr>
          <w:rFonts w:ascii="Arial" w:cs="Arial" w:eastAsia="Arial" w:hAnsi="Arial"/>
        </w:rPr>
        <w:t xml:space="preserve">5.3 Areas Especificas por Tecnica</w:t>
      </w:r>
    </w:p>
    <w:p>
      <w:pPr>
        <w:spacing w:after="120"/>
      </w:pPr>
      <w:r>
        <w:rPr>
          <w:rFonts w:ascii="Arial" w:cs="Arial" w:eastAsia="Arial" w:hAnsi="Arial"/>
          <w:sz w:val="22"/>
          <w:szCs w:val="22"/>
        </w:rPr>
        <w:t xml:space="preserve">Ademas de las 10 compartidas, cada tecnica tiene 3-4 areas que capturan su conocimiento distintivo: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2720"/>
        <w:gridCol w:w="2720"/>
        <w:gridCol w:w="2720"/>
      </w:tblGrid>
      <w:tr>
        <w:tc>
          <w:tcPr>
            <w:tcW w:type="dxa" w:w="1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Tecnica</w:t>
            </w:r>
          </w:p>
        </w:tc>
        <w:tc>
          <w:tcPr>
            <w:tcW w:type="dxa" w:w="27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Area Especifica 1</w:t>
            </w:r>
          </w:p>
        </w:tc>
        <w:tc>
          <w:tcPr>
            <w:tcW w:type="dxa" w:w="27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Area Especifica 2</w:t>
            </w:r>
          </w:p>
        </w:tc>
        <w:tc>
          <w:tcPr>
            <w:tcW w:type="dxa" w:w="272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Area Especifica 3</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 AREAS VITALES</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 VALORES REFORZADORES</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 ACTIVIDADES POR PROBLEMA</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RC</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RC DISTORSIONES COGNITIVAS</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RC REGISTRO PENSAMIENTOS</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RC CREENCIAS NUCLEARES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DS</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DS JERARQUIA ANSIEDAD</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DS RELAJACION</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DS PROCESO DESENSIBILIZACION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EXPOSICION</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EXP JERARQUIA EXPOSICION</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EXP PREVENCION RESPUESTA</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EXP PROCESO EXPOSICION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MC</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MC ANALISIS FUNCIONAL</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MC PROGRAMAS REFORZAMIENTO</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MC TECNICAS OPERANTES</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DC</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DC REGULACION EMOCIONAL</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DC TOLERANCIA MALESTAR</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DC EFECTIVIDAD INTERPERSONAL</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TREC</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TREC CREENCIAS IRRACIONALES</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TREC DISPUTACION</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TREC MODELO ABCDE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ACT</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ACT HEXAFLEX</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ACT DEFUSION COGNITIVA</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ACT VALORES ACCION</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MINDFULNESS</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MINDFULNESS PRACTICAS FORMALES</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MINDFULNESS PRACTICAS INFORMALES</w:t>
            </w:r>
          </w:p>
        </w:tc>
        <w:tc>
          <w:tcPr>
            <w:tcW w:type="dxa" w:w="2720"/>
            <w:tcBorders>
              <w:top w:val="single" w:color="CCCCCC" w:sz="1"/>
              <w:left w:val="single" w:color="CCCCCC" w:sz="1"/>
              <w:bottom w:val="single" w:color="CCCCCC" w:sz="1"/>
              <w:right w:val="single" w:color="CCCCCC" w:sz="1"/>
            </w:tcBorders>
            <w:shd w:fill="F2F3F4" w:val="clear"/>
            <w:tcMar>
              <w:top w:type="dxa" w:w="80"/>
              <w:left w:type="dxa" w:w="120"/>
              <w:bottom w:type="dxa" w:w="80"/>
              <w:right w:type="dxa" w:w="120"/>
            </w:tcMar>
          </w:tcPr>
          <w:p>
            <w:r>
              <w:rPr>
                <w:rFonts w:ascii="Arial" w:cs="Arial" w:eastAsia="Arial" w:hAnsi="Arial"/>
                <w:sz w:val="20"/>
                <w:szCs w:val="20"/>
              </w:rPr>
              <w:t xml:space="preserve">MINDFULNESS APLICACIONES CLINICAS</w:t>
            </w:r>
          </w:p>
        </w:tc>
      </w:tr>
    </w:tbl>
    <w:p>
      <w:pPr>
        <w:spacing w:after="120"/>
      </w:pPr>
      <w:r>
        <w:rPr>
          <w:rFonts w:ascii="Arial" w:cs="Arial" w:eastAsia="Arial" w:hAnsi="Arial"/>
          <w:i/>
          <w:iCs/>
          <w:color w:val="7F8C8D"/>
          <w:sz w:val="22"/>
          <w:szCs w:val="22"/>
        </w:rPr>
        <w:t xml:space="preserve">RC tiene una 4a area especifica: RC_EXPERIMENTOS_CONDUCTUALES.</w:t>
      </w:r>
    </w:p>
    <w:p>
      <w:pPr>
        <w:pStyle w:val="Heading2"/>
      </w:pPr>
      <w:r>
        <w:rPr>
          <w:rFonts w:ascii="Arial" w:cs="Arial" w:eastAsia="Arial" w:hAnsi="Arial"/>
        </w:rPr>
        <w:t xml:space="preserve">5.4 Conocimiento Transversal (Shared)</w:t>
      </w:r>
    </w:p>
    <w:p>
      <w:pPr>
        <w:spacing w:after="120"/>
      </w:pPr>
      <w:r>
        <w:rPr>
          <w:rFonts w:ascii="Arial" w:cs="Arial" w:eastAsia="Arial" w:hAnsi="Arial"/>
          <w:sz w:val="22"/>
          <w:szCs w:val="22"/>
        </w:rPr>
        <w:t xml:space="preserve">Tres areas compartidas entre todas las tecnicas, almacenadas en src/knowledge/shared/: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500"/>
        <w:gridCol w:w="2000"/>
        <w:gridCol w:w="4860"/>
      </w:tblGrid>
      <w:tr>
        <w:tc>
          <w:tcPr>
            <w:tcW w:type="dxa" w:w="2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SharedArea</w:t>
            </w:r>
          </w:p>
        </w:tc>
        <w:tc>
          <w:tcPr>
            <w:tcW w:type="dxa" w:w="2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Enum</w:t>
            </w:r>
          </w:p>
        </w:tc>
        <w:tc>
          <w:tcPr>
            <w:tcW w:type="dxa" w:w="48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Contenido</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Inventarios Generales</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INVENTARIOS_GENERALES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BDI-II, BAI, PHQ-9, STAI, SCL-90-R, BHS. Cada uno con siglas, items, tiempo, puntos de corte por severidad.</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Protocolo de Crisis</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PROTOCOLO_CRISIS</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Senales de alarma, pasos de intervencion, recursos de emergencia, contraindicaciones.</w:t>
            </w:r>
          </w:p>
        </w:tc>
      </w:tr>
      <w:tr>
        <w:tc>
          <w:tcPr>
            <w:tcW w:type="dxa" w:w="25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Habilidades Entrevista</w:t>
            </w:r>
          </w:p>
        </w:tc>
        <w:tc>
          <w:tcPr>
            <w:tcW w:type="dxa" w:w="2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HABILIDADES_ENTREVISTA</w:t>
            </w:r>
          </w:p>
        </w:tc>
        <w:tc>
          <w:tcPr>
            <w:tcW w:type="dxa" w:w="48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Habilidades por categoria (escucha, pregunta, reflejo, confrontacion, rapport). Basado en Cormier et al.</w:t>
            </w:r>
          </w:p>
        </w:tc>
      </w:tr>
    </w:tbl>
    <w:p>
      <w:r>
        <w:br w:type="page"/>
      </w:r>
    </w:p>
    <w:p>
      <w:pPr>
        <w:pStyle w:val="Heading1"/>
      </w:pPr>
      <w:r>
        <w:rPr>
          <w:rFonts w:ascii="Arial" w:cs="Arial" w:eastAsia="Arial" w:hAnsi="Arial"/>
        </w:rPr>
        <w:t xml:space="preserve">6. Sistema de Tipos y Validacion</w:t>
      </w:r>
    </w:p>
    <w:p>
      <w:pPr>
        <w:pStyle w:val="Heading2"/>
      </w:pPr>
      <w:r>
        <w:rPr>
          <w:rFonts w:ascii="Arial" w:cs="Arial" w:eastAsia="Arial" w:hAnsi="Arial"/>
        </w:rPr>
        <w:t xml:space="preserve">6.1 Tipos Principales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3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Tipo</w:t>
            </w:r>
          </w:p>
        </w:tc>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Ubicacion</w:t>
            </w:r>
          </w:p>
        </w:tc>
        <w:tc>
          <w:tcPr>
            <w:tcW w:type="dxa" w:w="3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Proposito</w:t>
            </w:r>
          </w:p>
        </w:tc>
      </w:tr>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TechniqueId</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technique.types.ts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Union type: 'ac' | 'rc' | 'dc' | ... (9 valores)</w:t>
            </w:r>
          </w:p>
        </w:tc>
      </w:tr>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KBArea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technique.types.ts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 con 38 valores (10 compartidos + 28 especificos)</w:t>
            </w:r>
          </w:p>
        </w:tc>
      </w:tr>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SharedArea</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technique.types.ts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Enum con 3 valores transversales</w:t>
            </w:r>
          </w:p>
        </w:tc>
      </w:tr>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TechniqueManifest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technique.types.ts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 id, nombre, version, fuentes, areas (Partial&lt;Record&lt;KBArea, loader&gt;&gt;)</w:t>
            </w:r>
          </w:p>
        </w:tc>
      </w:tr>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AreaDataMap</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areas.types.ts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Interface-map: KBArea -&gt; tipo exacto de datos. Permite type-safe hooks.</w:t>
            </w:r>
          </w:p>
        </w:tc>
      </w:tr>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AreaSlot&lt;T&gt;</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technique.types.ts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Cache entry: { data, status, error, loadedAt }. Status: idle | loading | loaded | error.</w:t>
            </w:r>
          </w:p>
        </w:tc>
      </w:tr>
      <w:tr>
        <w:tc>
          <w:tcPr>
            <w:tcW w:type="dxa" w:w="2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SlotStatus</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technique.types.ts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Union: 'idle' | 'loading' | 'loaded' | 'error'</w:t>
            </w:r>
          </w:p>
        </w:tc>
      </w:tr>
    </w:tbl>
    <w:p>
      <w:pPr>
        <w:pStyle w:val="Heading2"/>
      </w:pPr>
      <w:r>
        <w:rPr>
          <w:rFonts w:ascii="Arial" w:cs="Arial" w:eastAsia="Arial" w:hAnsi="Arial"/>
        </w:rPr>
        <w:t xml:space="preserve">6.2 Validacion con Zod</w:t>
      </w:r>
    </w:p>
    <w:p>
      <w:pPr>
        <w:spacing w:after="120"/>
      </w:pPr>
      <w:r>
        <w:rPr>
          <w:rFonts w:ascii="Arial" w:cs="Arial" w:eastAsia="Arial" w:hAnsi="Arial"/>
          <w:sz w:val="22"/>
          <w:szCs w:val="22"/>
        </w:rPr>
        <w:t xml:space="preserve">Cada area tiene un schema Zod en schemas.ts que valida la estructura del JSON al cargarlo. Si un JSON no cumple el schema, el store marca el slot con status 'error' y el mensaje de Zod.</w:t>
      </w:r>
    </w:p>
    <w:p>
      <w:pPr>
        <w:spacing w:after="120"/>
      </w:pPr>
      <w:r>
        <w:rPr>
          <w:rFonts w:ascii="Arial" w:cs="Arial" w:eastAsia="Arial" w:hAnsi="Arial"/>
          <w:sz w:val="22"/>
          <w:szCs w:val="22"/>
        </w:rPr>
        <w:t xml:space="preserve">El schema base (baseAreaSchema) requiere: area_id (discriminante), nombre, descripcion, fuentes[]. Cada area extiende este base con campos especificos. Ejemplo simplificado: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00"/>
              <w:left w:type="dxa" w:w="200"/>
              <w:bottom w:type="dxa" w:w="100"/>
              <w:right w:type="dxa" w:w="200"/>
            </w:tcMar>
          </w:tcPr>
          <w:p>
            <w:pPr>
              <w:spacing w:after="10"/>
            </w:pPr>
            <w:r>
              <w:rPr>
                <w:rFonts w:ascii="Consolas" w:cs="Consolas" w:eastAsia="Consolas" w:hAnsi="Consolas"/>
                <w:color w:val="ABB2B9"/>
                <w:sz w:val="17"/>
                <w:szCs w:val="17"/>
              </w:rPr>
              <w:t xml:space="preserve">const conocimientoSchema = baseAreaSchema.extend({</w:t>
            </w:r>
          </w:p>
          <w:p>
            <w:pPr>
              <w:spacing w:after="10"/>
            </w:pPr>
            <w:r>
              <w:rPr>
                <w:rFonts w:ascii="Consolas" w:cs="Consolas" w:eastAsia="Consolas" w:hAnsi="Consolas"/>
                <w:color w:val="ABB2B9"/>
                <w:sz w:val="17"/>
                <w:szCs w:val="17"/>
              </w:rPr>
              <w:t xml:space="preserve">  area_id: z.literal(KBArea.CONOCIMIENTO),</w:t>
            </w:r>
          </w:p>
          <w:p>
            <w:pPr>
              <w:spacing w:after="10"/>
            </w:pPr>
            <w:r>
              <w:rPr>
                <w:rFonts w:ascii="Consolas" w:cs="Consolas" w:eastAsia="Consolas" w:hAnsi="Consolas"/>
                <w:color w:val="ABB2B9"/>
                <w:sz w:val="17"/>
                <w:szCs w:val="17"/>
              </w:rPr>
              <w:t xml:space="preserve">  fundamentos_teoricos: z.object({</w:t>
            </w:r>
          </w:p>
          <w:p>
            <w:pPr>
              <w:spacing w:after="10"/>
            </w:pPr>
            <w:r>
              <w:rPr>
                <w:rFonts w:ascii="Consolas" w:cs="Consolas" w:eastAsia="Consolas" w:hAnsi="Consolas"/>
                <w:color w:val="ABB2B9"/>
                <w:sz w:val="17"/>
                <w:szCs w:val="17"/>
              </w:rPr>
              <w:t xml:space="preserve">    definicion: z.string().min(1),</w:t>
            </w:r>
          </w:p>
          <w:p>
            <w:pPr>
              <w:spacing w:after="10"/>
            </w:pPr>
            <w:r>
              <w:rPr>
                <w:rFonts w:ascii="Consolas" w:cs="Consolas" w:eastAsia="Consolas" w:hAnsi="Consolas"/>
                <w:color w:val="ABB2B9"/>
                <w:sz w:val="17"/>
                <w:szCs w:val="17"/>
              </w:rPr>
              <w:t xml:space="preserve">    origenes_historicos: z.array(z.object({</w:t>
            </w:r>
          </w:p>
          <w:p>
            <w:pPr>
              <w:spacing w:after="10"/>
            </w:pPr>
            <w:r>
              <w:rPr>
                <w:rFonts w:ascii="Consolas" w:cs="Consolas" w:eastAsia="Consolas" w:hAnsi="Consolas"/>
                <w:color w:val="ABB2B9"/>
                <w:sz w:val="17"/>
                <w:szCs w:val="17"/>
              </w:rPr>
              <w:t xml:space="preserve">      autor: z.string(), aportacion: z.string()</w:t>
            </w:r>
          </w:p>
          <w:p>
            <w:pPr>
              <w:spacing w:after="10"/>
            </w:pPr>
            <w:r>
              <w:rPr>
                <w:rFonts w:ascii="Consolas" w:cs="Consolas" w:eastAsia="Consolas" w:hAnsi="Consolas"/>
                <w:color w:val="ABB2B9"/>
                <w:sz w:val="17"/>
                <w:szCs w:val="17"/>
              </w:rPr>
              <w:t xml:space="preserve">    })),</w:t>
            </w:r>
          </w:p>
          <w:p>
            <w:pPr>
              <w:spacing w:after="10"/>
            </w:pPr>
            <w:r>
              <w:rPr>
                <w:rFonts w:ascii="Consolas" w:cs="Consolas" w:eastAsia="Consolas" w:hAnsi="Consolas"/>
                <w:color w:val="ABB2B9"/>
                <w:sz w:val="17"/>
                <w:szCs w:val="17"/>
              </w:rPr>
              <w:t xml:space="preserve">    modelo_explicativo: z.string(),</w:t>
            </w:r>
          </w:p>
          <w:p>
            <w:pPr>
              <w:spacing w:after="10"/>
            </w:pPr>
            <w:r>
              <w:rPr>
                <w:rFonts w:ascii="Consolas" w:cs="Consolas" w:eastAsia="Consolas" w:hAnsi="Consolas"/>
                <w:color w:val="ABB2B9"/>
                <w:sz w:val="17"/>
                <w:szCs w:val="17"/>
              </w:rPr>
              <w:t xml:space="preserve">    mecanismo_de_cambio: z.string(),</w:t>
            </w:r>
          </w:p>
          <w:p>
            <w:pPr>
              <w:spacing w:after="10"/>
            </w:pPr>
            <w:r>
              <w:rPr>
                <w:rFonts w:ascii="Consolas" w:cs="Consolas" w:eastAsia="Consolas" w:hAnsi="Consolas"/>
                <w:color w:val="ABB2B9"/>
                <w:sz w:val="17"/>
                <w:szCs w:val="17"/>
              </w:rPr>
              <w:t xml:space="preserve">  }),</w:t>
            </w:r>
          </w:p>
          <w:p>
            <w:pPr>
              <w:spacing w:after="10"/>
            </w:pPr>
            <w:r>
              <w:rPr>
                <w:rFonts w:ascii="Consolas" w:cs="Consolas" w:eastAsia="Consolas" w:hAnsi="Consolas"/>
                <w:color w:val="ABB2B9"/>
                <w:sz w:val="17"/>
                <w:szCs w:val="17"/>
              </w:rPr>
              <w:t xml:space="preserve">  principios_clave: z.array(z.object({ ... })),</w:t>
            </w:r>
          </w:p>
          <w:p>
            <w:pPr>
              <w:spacing w:after="10"/>
            </w:pPr>
            <w:r>
              <w:rPr>
                <w:rFonts w:ascii="Consolas" w:cs="Consolas" w:eastAsia="Consolas" w:hAnsi="Consolas"/>
                <w:color w:val="ABB2B9"/>
                <w:sz w:val="17"/>
                <w:szCs w:val="17"/>
              </w:rPr>
              <w:t xml:space="preserve">  evidencia_cientifica: z.object({ ... }),</w:t>
            </w:r>
          </w:p>
          <w:p>
            <w:pPr>
              <w:spacing w:after="10"/>
            </w:pPr>
            <w:r>
              <w:rPr>
                <w:rFonts w:ascii="Consolas" w:cs="Consolas" w:eastAsia="Consolas" w:hAnsi="Consolas"/>
                <w:color w:val="ABB2B9"/>
                <w:sz w:val="17"/>
                <w:szCs w:val="17"/>
              </w:rPr>
              <w:t xml:space="preserve">});</w:t>
            </w:r>
          </w:p>
        </w:tc>
      </w:tr>
    </w:tbl>
    <w:p>
      <w:pPr>
        <w:spacing w:after="200"/>
      </w:pPr>
      <w:r>
        <w:rPr>
          <w:rFonts w:ascii="Arial" w:cs="Arial" w:eastAsia="Arial" w:hAnsi="Arial"/>
          <w:sz w:val="22"/>
          <w:szCs w:val="22"/>
        </w:rPr>
        <w:t xml:space="preserve">El mapa AREA_SCHEMAS: Partial&lt;Record&lt;KBArea, z.ZodType&gt;&gt; conecta cada enum con su schema correspondiente. Partial porque areas nuevas pueden no tener schema aun.</w:t>
      </w:r>
    </w:p>
    <w:p>
      <w:r>
        <w:br w:type="page"/>
      </w:r>
    </w:p>
    <w:p>
      <w:pPr>
        <w:pStyle w:val="Heading1"/>
      </w:pPr>
      <w:r>
        <w:rPr>
          <w:rFonts w:ascii="Arial" w:cs="Arial" w:eastAsia="Arial" w:hAnsi="Arial"/>
        </w:rPr>
        <w:t xml:space="preserve">7. API de Hooks (Consumo desde React)</w:t>
      </w:r>
    </w:p>
    <w:p>
      <w:pPr>
        <w:spacing w:after="120"/>
      </w:pPr>
      <w:r>
        <w:rPr>
          <w:rFonts w:ascii="Arial" w:cs="Arial" w:eastAsia="Arial" w:hAnsi="Arial"/>
          <w:sz w:val="22"/>
          <w:szCs w:val="22"/>
        </w:rPr>
        <w:t xml:space="preserve">Los hooks son la interfaz publica para que los componentes React accedan a la KB. Todos viven en useKnowledge.ts.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500"/>
        <w:gridCol w:w="2800"/>
        <w:gridCol w:w="3060"/>
      </w:tblGrid>
      <w:tr>
        <w:tc>
          <w:tcPr>
            <w:tcW w:type="dxa" w:w="35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Hook</w:t>
            </w:r>
          </w:p>
        </w:tc>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Retorna</w:t>
            </w:r>
          </w:p>
        </w:tc>
        <w:tc>
          <w:tcPr>
            <w:tcW w:type="dxa" w:w="30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Uso</w:t>
            </w:r>
          </w:p>
        </w:tc>
      </w:tr>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useKnowledgeArea(id, area)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data: T | null, isLoading, error }</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 area, type-safe via AreaDataMap[A]</w:t>
            </w:r>
          </w:p>
        </w:tc>
      </w:tr>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useKnowledgeAreas(id, areas[])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data, isLoading, allLoaded, errors }</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Multiples areas en paralelo</w:t>
            </w:r>
          </w:p>
        </w:tc>
      </w:tr>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useSharedKnowledge(area)</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 data: T | null, isLoading, error }</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Datos transversales (shared/)</w:t>
            </w:r>
          </w:p>
        </w:tc>
      </w:tr>
      <w:tr>
        <w:tc>
          <w:tcPr>
            <w:tcW w:type="dxa" w:w="35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useKnowledgePreload(id, areas[])</w:t>
            </w:r>
          </w:p>
        </w:tc>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void</w:t>
            </w:r>
          </w:p>
        </w:tc>
        <w:tc>
          <w:tcPr>
            <w:tcW w:type="dxa" w:w="3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Precarga en background via requestIdleCallback</w:t>
            </w:r>
          </w:p>
        </w:tc>
      </w:tr>
    </w:tbl>
    <w:p>
      <w:pPr>
        <w:pStyle w:val="Heading2"/>
      </w:pPr>
      <w:r>
        <w:rPr>
          <w:rFonts w:ascii="Arial" w:cs="Arial" w:eastAsia="Arial" w:hAnsi="Arial"/>
        </w:rPr>
        <w:t xml:space="preserve">7.1 Ejemplo de Uso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1C2833" w:val="clear"/>
            <w:tcMar>
              <w:top w:type="dxa" w:w="100"/>
              <w:left w:type="dxa" w:w="200"/>
              <w:bottom w:type="dxa" w:w="100"/>
              <w:right w:type="dxa" w:w="200"/>
            </w:tcMar>
          </w:tcPr>
          <w:p>
            <w:pPr>
              <w:spacing w:after="10"/>
            </w:pPr>
            <w:r>
              <w:rPr>
                <w:rFonts w:ascii="Consolas" w:cs="Consolas" w:eastAsia="Consolas" w:hAnsi="Consolas"/>
                <w:color w:val="7DCEA0"/>
                <w:sz w:val="17"/>
                <w:szCs w:val="17"/>
              </w:rPr>
              <w:t xml:space="preserve">// Cargar un area especifica (type-safe)</w:t>
            </w:r>
          </w:p>
          <w:p>
            <w:pPr>
              <w:spacing w:after="10"/>
            </w:pPr>
            <w:r>
              <w:rPr>
                <w:rFonts w:ascii="Consolas" w:cs="Consolas" w:eastAsia="Consolas" w:hAnsi="Consolas"/>
                <w:color w:val="ABB2B9"/>
                <w:sz w:val="17"/>
                <w:szCs w:val="17"/>
              </w:rPr>
              <w:t xml:space="preserve">const { data, isLoading } = useKnowledgeArea('ac', KBArea.CONOCIMIENTO);</w:t>
            </w:r>
          </w:p>
          <w:p>
            <w:pPr>
              <w:spacing w:after="10"/>
            </w:pPr>
            <w:r>
              <w:rPr>
                <w:rFonts w:ascii="Consolas" w:cs="Consolas" w:eastAsia="Consolas" w:hAnsi="Consolas"/>
                <w:color w:val="7DCEA0"/>
                <w:sz w:val="17"/>
                <w:szCs w:val="17"/>
              </w:rPr>
              <w:t xml:space="preserve">// data es de tipo ConocimientoData | null</w:t>
            </w:r>
          </w:p>
          <w:p>
            <w:pPr>
              <w:spacing w:after="10"/>
            </w:pPr>
            <w:r>
              <w:rPr>
                <w:rFonts w:ascii="Consolas" w:cs="Consolas" w:eastAsia="Consolas" w:hAnsi="Consolas"/>
                <w:color w:val="ABB2B9"/>
                <w:sz w:val="17"/>
                <w:szCs w:val="17"/>
              </w:rPr>
              <w:t xml:space="preserve"/>
            </w:r>
          </w:p>
          <w:p>
            <w:pPr>
              <w:spacing w:after="10"/>
            </w:pPr>
            <w:r>
              <w:rPr>
                <w:rFonts w:ascii="Consolas" w:cs="Consolas" w:eastAsia="Consolas" w:hAnsi="Consolas"/>
                <w:color w:val="7DCEA0"/>
                <w:sz w:val="17"/>
                <w:szCs w:val="17"/>
              </w:rPr>
              <w:t xml:space="preserve">// Cargar inventarios compartidos</w:t>
            </w:r>
          </w:p>
          <w:p>
            <w:pPr>
              <w:spacing w:after="10"/>
            </w:pPr>
            <w:r>
              <w:rPr>
                <w:rFonts w:ascii="Consolas" w:cs="Consolas" w:eastAsia="Consolas" w:hAnsi="Consolas"/>
                <w:color w:val="ABB2B9"/>
                <w:sz w:val="17"/>
                <w:szCs w:val="17"/>
              </w:rPr>
              <w:t xml:space="preserve">const { data: inv } = useSharedKnowledge(SharedArea.INVENTARIOS_GENERALES);</w:t>
            </w:r>
          </w:p>
          <w:p>
            <w:pPr>
              <w:spacing w:after="10"/>
            </w:pPr>
            <w:r>
              <w:rPr>
                <w:rFonts w:ascii="Consolas" w:cs="Consolas" w:eastAsia="Consolas" w:hAnsi="Consolas"/>
                <w:color w:val="7DCEA0"/>
                <w:sz w:val="17"/>
                <w:szCs w:val="17"/>
              </w:rPr>
              <w:t xml:space="preserve">// inv es de tipo InventariosGeneralesData | null</w:t>
            </w:r>
          </w:p>
          <w:p>
            <w:pPr>
              <w:spacing w:after="10"/>
            </w:pPr>
            <w:r>
              <w:rPr>
                <w:rFonts w:ascii="Consolas" w:cs="Consolas" w:eastAsia="Consolas" w:hAnsi="Consolas"/>
                <w:color w:val="ABB2B9"/>
                <w:sz w:val="17"/>
                <w:szCs w:val="17"/>
              </w:rPr>
              <w:t xml:space="preserve"/>
            </w:r>
          </w:p>
          <w:p>
            <w:pPr>
              <w:spacing w:after="10"/>
            </w:pPr>
            <w:r>
              <w:rPr>
                <w:rFonts w:ascii="Consolas" w:cs="Consolas" w:eastAsia="Consolas" w:hAnsi="Consolas"/>
                <w:color w:val="7DCEA0"/>
                <w:sz w:val="17"/>
                <w:szCs w:val="17"/>
              </w:rPr>
              <w:t xml:space="preserve">// Precargar areas para una sesion</w:t>
            </w:r>
          </w:p>
          <w:p>
            <w:pPr>
              <w:spacing w:after="10"/>
            </w:pPr>
            <w:r>
              <w:rPr>
                <w:rFonts w:ascii="Consolas" w:cs="Consolas" w:eastAsia="Consolas" w:hAnsi="Consolas"/>
                <w:color w:val="ABB2B9"/>
                <w:sz w:val="17"/>
                <w:szCs w:val="17"/>
              </w:rPr>
              <w:t xml:space="preserve">useKnowledgePreload('ac', PRELOAD_SESSION_FULL);</w:t>
            </w:r>
          </w:p>
        </w:tc>
      </w:tr>
    </w:tbl>
    <w:p>
      <w:pPr>
        <w:pStyle w:val="Heading2"/>
      </w:pPr>
      <w:r>
        <w:rPr>
          <w:rFonts w:ascii="Arial" w:cs="Arial" w:eastAsia="Arial" w:hAnsi="Arial"/>
        </w:rPr>
        <w:t xml:space="preserve">7.2 Perfiles de Precarga</w:t>
      </w:r>
    </w:p>
    <w:p>
      <w:pPr>
        <w:spacing w:after="120"/>
      </w:pPr>
      <w:r>
        <w:rPr>
          <w:rFonts w:ascii="Arial" w:cs="Arial" w:eastAsia="Arial" w:hAnsi="Arial"/>
          <w:sz w:val="22"/>
          <w:szCs w:val="22"/>
        </w:rPr>
        <w:t xml:space="preserve">preloads.ts define 11 perfiles de precarga para distintos contextos clinicos. Ejemplo: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800"/>
        <w:gridCol w:w="5560"/>
      </w:tblGrid>
      <w:tr>
        <w:tc>
          <w:tcPr>
            <w:tcW w:type="dxa" w:w="3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Perfil</w:t>
            </w:r>
          </w:p>
        </w:tc>
        <w:tc>
          <w:tcPr>
            <w:tcW w:type="dxa" w:w="5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Areas que precarga</w:t>
            </w:r>
          </w:p>
        </w:tc>
      </w:tr>
      <w:tr>
        <w:tc>
          <w:tcPr>
            <w:tcW w:type="dxa" w:w="3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PRELOAD_INTERVIEW</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Habilidades terapeuta, herramientas evaluacion, sintomas/problemas</w:t>
            </w:r>
          </w:p>
        </w:tc>
      </w:tr>
      <w:tr>
        <w:tc>
          <w:tcPr>
            <w:tcW w:type="dxa" w:w="3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PRELOAD_ASSESSMENT</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Herramientas evaluacion, sintomas/problemas</w:t>
            </w:r>
          </w:p>
        </w:tc>
      </w:tr>
      <w:tr>
        <w:tc>
          <w:tcPr>
            <w:tcW w:type="dxa" w:w="3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PRELOAD_SESSION_FULL</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Estructura sesiones, barreras, habilidades terapeuta, tecnicas especificas</w:t>
            </w:r>
          </w:p>
        </w:tc>
      </w:tr>
      <w:tr>
        <w:tc>
          <w:tcPr>
            <w:tcW w:type="dxa" w:w="3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PRELOAD_AC_PLANNING</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Ejercicios, tecnicas + 3 areas especificas AC</w:t>
            </w:r>
          </w:p>
        </w:tc>
      </w:tr>
      <w:tr>
        <w:tc>
          <w:tcPr>
            <w:tcW w:type="dxa" w:w="38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PRELOAD_RC_COGNITIVE</w:t>
            </w:r>
          </w:p>
        </w:tc>
        <w:tc>
          <w:tcPr>
            <w:tcW w:type="dxa" w:w="5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Ejercicios, tecnicas + 4 areas especificas RC</w:t>
            </w:r>
          </w:p>
        </w:tc>
      </w:tr>
    </w:tbl>
    <w:p>
      <w:pPr>
        <w:spacing w:after="120"/>
      </w:pPr>
      <w:r>
        <w:rPr>
          <w:rFonts w:ascii="Arial" w:cs="Arial" w:eastAsia="Arial" w:hAnsi="Arial"/>
          <w:i/>
          <w:iCs/>
          <w:color w:val="7F8C8D"/>
          <w:sz w:val="22"/>
          <w:szCs w:val="22"/>
        </w:rPr>
        <w:t xml:space="preserve">Hay perfiles equivalentes para DS, EXP, MC, ACT, DC, TREC y Mindfulness.</w:t>
      </w:r>
    </w:p>
    <w:p>
      <w:r>
        <w:br w:type="page"/>
      </w:r>
    </w:p>
    <w:p>
      <w:pPr>
        <w:pStyle w:val="Heading1"/>
      </w:pPr>
      <w:r>
        <w:rPr>
          <w:rFonts w:ascii="Arial" w:cs="Arial" w:eastAsia="Arial" w:hAnsi="Arial"/>
        </w:rPr>
        <w:t xml:space="preserve">8. Registry y Bootstrap</w:t>
      </w:r>
    </w:p>
    <w:p>
      <w:pPr>
        <w:pStyle w:val="Heading2"/>
      </w:pPr>
      <w:r>
        <w:rPr>
          <w:rFonts w:ascii="Arial" w:cs="Arial" w:eastAsia="Arial" w:hAnsi="Arial"/>
        </w:rPr>
        <w:t xml:space="preserve">8.1 Patron Registry</w:t>
      </w:r>
    </w:p>
    <w:p>
      <w:pPr>
        <w:spacing w:after="120"/>
      </w:pPr>
      <w:r>
        <w:rPr>
          <w:rFonts w:ascii="Arial" w:cs="Arial" w:eastAsia="Arial" w:hAnsi="Arial"/>
          <w:sz w:val="22"/>
          <w:szCs w:val="22"/>
        </w:rPr>
        <w:t xml:space="preserve">El TECHNIQUE_REGISTRY es un Map&lt;TechniqueId, TechniqueManifest&gt; que actua como catalogo central. Cada tecnica se registra llamando registerTechnique(manifest) al importar su index.ts.</w:t>
      </w:r>
    </w:p>
    <w:p>
      <w:pPr>
        <w:spacing w:after="120"/>
      </w:pPr>
      <w:r>
        <w:rPr>
          <w:rFonts w:ascii="Arial" w:cs="Arial" w:eastAsia="Arial" w:hAnsi="Arial"/>
          <w:sz w:val="22"/>
          <w:szCs w:val="22"/>
        </w:rPr>
        <w:t xml:space="preserve">La API publica del registry incluye:</w:t>
      </w:r>
    </w:p>
    <w:p>
      <w:pPr>
        <w:pStyle w:val="ListParagraph"/>
        <w:numPr>
          <w:ilvl w:val="0"/>
          <w:numId w:val="2"/>
        </w:numPr>
        <w:spacing w:after="60"/>
      </w:pPr>
      <w:r>
        <w:rPr>
          <w:rFonts w:ascii="Consolas" w:cs="Consolas" w:eastAsia="Consolas" w:hAnsi="Consolas"/>
          <w:sz w:val="20"/>
          <w:szCs w:val="20"/>
        </w:rPr>
        <w:t xml:space="preserve">getRegisteredTechniques()</w:t>
      </w:r>
      <w:r>
        <w:rPr>
          <w:rFonts w:ascii="Arial" w:cs="Arial" w:eastAsia="Arial" w:hAnsi="Arial"/>
          <w:sz w:val="22"/>
          <w:szCs w:val="22"/>
        </w:rPr>
        <w:t xml:space="preserve"> — devuelve todas las tecnicas registradas.</w:t>
      </w:r>
    </w:p>
    <w:p>
      <w:pPr>
        <w:pStyle w:val="ListParagraph"/>
        <w:numPr>
          <w:ilvl w:val="0"/>
          <w:numId w:val="2"/>
        </w:numPr>
        <w:spacing w:after="60"/>
      </w:pPr>
      <w:r>
        <w:rPr>
          <w:rFonts w:ascii="Consolas" w:cs="Consolas" w:eastAsia="Consolas" w:hAnsi="Consolas"/>
          <w:sz w:val="20"/>
          <w:szCs w:val="20"/>
        </w:rPr>
        <w:t xml:space="preserve">getTechniqueManifest(id)</w:t>
      </w:r>
      <w:r>
        <w:rPr>
          <w:rFonts w:ascii="Arial" w:cs="Arial" w:eastAsia="Arial" w:hAnsi="Arial"/>
          <w:sz w:val="22"/>
          <w:szCs w:val="22"/>
        </w:rPr>
        <w:t xml:space="preserve"> — busca una tecnica por ID.</w:t>
      </w:r>
    </w:p>
    <w:p>
      <w:pPr>
        <w:pStyle w:val="ListParagraph"/>
        <w:numPr>
          <w:ilvl w:val="0"/>
          <w:numId w:val="2"/>
        </w:numPr>
        <w:spacing w:after="60"/>
      </w:pPr>
      <w:r>
        <w:rPr>
          <w:rFonts w:ascii="Consolas" w:cs="Consolas" w:eastAsia="Consolas" w:hAnsi="Consolas"/>
          <w:sz w:val="20"/>
          <w:szCs w:val="20"/>
        </w:rPr>
        <w:t xml:space="preserve">getSharedManifest()</w:t>
      </w:r>
      <w:r>
        <w:rPr>
          <w:rFonts w:ascii="Arial" w:cs="Arial" w:eastAsia="Arial" w:hAnsi="Arial"/>
          <w:sz w:val="22"/>
          <w:szCs w:val="22"/>
        </w:rPr>
        <w:t xml:space="preserve"> — devuelve los loaders de datos transversales.</w:t>
      </w:r>
    </w:p>
    <w:p>
      <w:pPr>
        <w:pStyle w:val="ListParagraph"/>
        <w:numPr>
          <w:ilvl w:val="0"/>
          <w:numId w:val="2"/>
        </w:numPr>
        <w:spacing w:after="120"/>
      </w:pPr>
      <w:r>
        <w:rPr>
          <w:rFonts w:ascii="Consolas" w:cs="Consolas" w:eastAsia="Consolas" w:hAnsi="Consolas"/>
          <w:sz w:val="20"/>
          <w:szCs w:val="20"/>
        </w:rPr>
        <w:t xml:space="preserve">getCoreTechniques()</w:t>
      </w:r>
      <w:r>
        <w:rPr>
          <w:rFonts w:ascii="Arial" w:cs="Arial" w:eastAsia="Arial" w:hAnsi="Arial"/>
          <w:sz w:val="22"/>
          <w:szCs w:val="22"/>
        </w:rPr>
        <w:t xml:space="preserve"> — AC y RC como tecnicas nucleares.</w:t>
      </w:r>
    </w:p>
    <w:p>
      <w:pPr>
        <w:pStyle w:val="Heading2"/>
      </w:pPr>
      <w:r>
        <w:rPr>
          <w:rFonts w:ascii="Arial" w:cs="Arial" w:eastAsia="Arial" w:hAnsi="Arial"/>
        </w:rPr>
        <w:t xml:space="preserve">8.2 Bootstrap (registry-init.ts)</w:t>
      </w:r>
    </w:p>
    <w:p>
      <w:pPr>
        <w:spacing w:after="120"/>
      </w:pPr>
      <w:r>
        <w:rPr>
          <w:rFonts w:ascii="Arial" w:cs="Arial" w:eastAsia="Arial" w:hAnsi="Arial"/>
          <w:sz w:val="22"/>
          <w:szCs w:val="22"/>
        </w:rPr>
        <w:t xml:space="preserve">Los side-effect imports se separaron del registry.ts en un archivo dedicado registry-init.ts para evitar un error de TDZ (Temporal Dead Zone) en ES modules. Este archivo se importa desde main.tsx para garantizar que todas las tecnicas estan registradas antes de que React monte la app.</w:t>
      </w:r>
    </w:p>
    <w:p>
      <w:pPr>
        <w:spacing w:after="120"/>
      </w:pPr>
      <w:r>
        <w:rPr>
          <w:rFonts w:ascii="Arial" w:cs="Arial" w:eastAsia="Arial" w:hAnsi="Arial"/>
          <w:i/>
          <w:iCs/>
          <w:color w:val="7F8C8D"/>
          <w:sz w:val="22"/>
          <w:szCs w:val="22"/>
        </w:rPr>
        <w:t xml:space="preserve">Razon tecnica: en ES modules, los import son hoisted antes de que el cuerpo del modulo se ejecute. Si los side-effect imports vivieran en registry.ts, se resolverian antes de que const TECHNIQUE_REGISTRY = new Map() se ejecute, causando un ReferenceError.</w:t>
      </w:r>
    </w:p>
    <w:p>
      <w:r>
        <w:br w:type="page"/>
      </w:r>
    </w:p>
    <w:p>
      <w:pPr>
        <w:pStyle w:val="Heading1"/>
      </w:pPr>
      <w:r>
        <w:rPr>
          <w:rFonts w:ascii="Arial" w:cs="Arial" w:eastAsia="Arial" w:hAnsi="Arial"/>
        </w:rPr>
        <w:t xml:space="preserve">9. Guia: Como Agregar una Nueva Tecnica</w:t>
      </w:r>
    </w:p>
    <w:p>
      <w:pPr>
        <w:spacing w:after="120"/>
      </w:pPr>
      <w:r>
        <w:rPr>
          <w:rFonts w:ascii="Arial" w:cs="Arial" w:eastAsia="Arial" w:hAnsi="Arial"/>
          <w:sz w:val="22"/>
          <w:szCs w:val="22"/>
        </w:rPr>
        <w:t xml:space="preserve">Para agregar una nueva tecnica (p.ej. 'tcc' - Terapia Cognitivo Conductual clasica), seguir estos pasos:</w:t>
      </w:r>
    </w:p>
    <w:p>
      <w:pPr>
        <w:pStyle w:val="ListParagraph"/>
        <w:numPr>
          <w:ilvl w:val="0"/>
          <w:numId w:val="5"/>
        </w:numPr>
        <w:spacing w:after="100"/>
      </w:pPr>
      <w:r>
        <w:rPr>
          <w:rFonts w:ascii="Arial" w:cs="Arial" w:eastAsia="Arial" w:hAnsi="Arial"/>
          <w:b/>
          <w:bCs/>
          <w:sz w:val="22"/>
          <w:szCs w:val="22"/>
        </w:rPr>
        <w:t xml:space="preserve">Extender TechniqueId: </w:t>
      </w:r>
      <w:r>
        <w:rPr>
          <w:rFonts w:ascii="Arial" w:cs="Arial" w:eastAsia="Arial" w:hAnsi="Arial"/>
          <w:sz w:val="22"/>
          <w:szCs w:val="22"/>
        </w:rPr>
        <w:t xml:space="preserve">En technique.types.ts, agregar 'tcc' al union type.</w:t>
      </w:r>
    </w:p>
    <w:p>
      <w:pPr>
        <w:pStyle w:val="ListParagraph"/>
        <w:numPr>
          <w:ilvl w:val="0"/>
          <w:numId w:val="5"/>
        </w:numPr>
        <w:spacing w:after="100"/>
      </w:pPr>
      <w:r>
        <w:rPr>
          <w:rFonts w:ascii="Arial" w:cs="Arial" w:eastAsia="Arial" w:hAnsi="Arial"/>
          <w:b/>
          <w:bCs/>
          <w:sz w:val="22"/>
          <w:szCs w:val="22"/>
        </w:rPr>
        <w:t xml:space="preserve">Crear directorio: </w:t>
      </w:r>
      <w:r>
        <w:rPr>
          <w:rFonts w:ascii="Arial" w:cs="Arial" w:eastAsia="Arial" w:hAnsi="Arial"/>
          <w:sz w:val="22"/>
          <w:szCs w:val="22"/>
        </w:rPr>
        <w:t xml:space="preserve">src/knowledge/tcc/ con subcarpetas data/, profile/, procedures/.</w:t>
      </w:r>
    </w:p>
    <w:p>
      <w:pPr>
        <w:pStyle w:val="ListParagraph"/>
        <w:numPr>
          <w:ilvl w:val="0"/>
          <w:numId w:val="5"/>
        </w:numPr>
        <w:spacing w:after="100"/>
      </w:pPr>
      <w:r>
        <w:rPr>
          <w:rFonts w:ascii="Arial" w:cs="Arial" w:eastAsia="Arial" w:hAnsi="Arial"/>
          <w:b/>
          <w:bCs/>
          <w:sz w:val="22"/>
          <w:szCs w:val="22"/>
        </w:rPr>
        <w:t xml:space="preserve">Crear el manifest: </w:t>
      </w:r>
      <w:r>
        <w:rPr>
          <w:rFonts w:ascii="Arial" w:cs="Arial" w:eastAsia="Arial" w:hAnsi="Arial"/>
          <w:sz w:val="22"/>
          <w:szCs w:val="22"/>
        </w:rPr>
        <w:t xml:space="preserve">tcc/tcc.manifest.ts exportando TCC_MANIFEST con id, nombre, version, fuentes, y el objeto areas con los lazy import().</w:t>
      </w:r>
    </w:p>
    <w:p>
      <w:pPr>
        <w:pStyle w:val="ListParagraph"/>
        <w:numPr>
          <w:ilvl w:val="0"/>
          <w:numId w:val="5"/>
        </w:numPr>
        <w:spacing w:after="100"/>
      </w:pPr>
      <w:r>
        <w:rPr>
          <w:rFonts w:ascii="Arial" w:cs="Arial" w:eastAsia="Arial" w:hAnsi="Arial"/>
          <w:b/>
          <w:bCs/>
          <w:sz w:val="22"/>
          <w:szCs w:val="22"/>
        </w:rPr>
        <w:t xml:space="preserve">Crear index.ts: </w:t>
      </w:r>
      <w:r>
        <w:rPr>
          <w:rFonts w:ascii="Arial" w:cs="Arial" w:eastAsia="Arial" w:hAnsi="Arial"/>
          <w:sz w:val="22"/>
          <w:szCs w:val="22"/>
        </w:rPr>
        <w:t xml:space="preserve">Importar registerTechnique y llamar registerTechnique(TCC_MANIFEST).</w:t>
      </w:r>
    </w:p>
    <w:p>
      <w:pPr>
        <w:pStyle w:val="ListParagraph"/>
        <w:numPr>
          <w:ilvl w:val="0"/>
          <w:numId w:val="5"/>
        </w:numPr>
        <w:spacing w:after="100"/>
      </w:pPr>
      <w:r>
        <w:rPr>
          <w:rFonts w:ascii="Arial" w:cs="Arial" w:eastAsia="Arial" w:hAnsi="Arial"/>
          <w:b/>
          <w:bCs/>
          <w:sz w:val="22"/>
          <w:szCs w:val="22"/>
        </w:rPr>
        <w:t xml:space="preserve">Crear los JSONs: </w:t>
      </w:r>
      <w:r>
        <w:rPr>
          <w:rFonts w:ascii="Arial" w:cs="Arial" w:eastAsia="Arial" w:hAnsi="Arial"/>
          <w:sz w:val="22"/>
          <w:szCs w:val="22"/>
        </w:rPr>
        <w:t xml:space="preserve">Minimo las 10 areas compartidas. Opcionalmente agregar areas especificas (definir nuevos valores en KBArea enum, tipos en tcc.types.ts, schemas en schemas.ts).</w:t>
      </w:r>
    </w:p>
    <w:p>
      <w:pPr>
        <w:pStyle w:val="ListParagraph"/>
        <w:numPr>
          <w:ilvl w:val="0"/>
          <w:numId w:val="5"/>
        </w:numPr>
        <w:spacing w:after="100"/>
      </w:pPr>
      <w:r>
        <w:rPr>
          <w:rFonts w:ascii="Arial" w:cs="Arial" w:eastAsia="Arial" w:hAnsi="Arial"/>
          <w:b/>
          <w:bCs/>
          <w:sz w:val="22"/>
          <w:szCs w:val="22"/>
        </w:rPr>
        <w:t xml:space="preserve">Registrar en bootstrap: </w:t>
      </w:r>
      <w:r>
        <w:rPr>
          <w:rFonts w:ascii="Arial" w:cs="Arial" w:eastAsia="Arial" w:hAnsi="Arial"/>
          <w:sz w:val="22"/>
          <w:szCs w:val="22"/>
        </w:rPr>
        <w:t xml:space="preserve">Agregar import './tcc' en registry-init.ts.</w:t>
      </w:r>
    </w:p>
    <w:p>
      <w:pPr>
        <w:pStyle w:val="ListParagraph"/>
        <w:numPr>
          <w:ilvl w:val="0"/>
          <w:numId w:val="5"/>
        </w:numPr>
        <w:spacing w:after="100"/>
      </w:pPr>
      <w:r>
        <w:rPr>
          <w:rFonts w:ascii="Arial" w:cs="Arial" w:eastAsia="Arial" w:hAnsi="Arial"/>
          <w:b/>
          <w:bCs/>
          <w:sz w:val="22"/>
          <w:szCs w:val="22"/>
        </w:rPr>
        <w:t xml:space="preserve">V3 (opcional): </w:t>
      </w:r>
      <w:r>
        <w:rPr>
          <w:rFonts w:ascii="Arial" w:cs="Arial" w:eastAsia="Arial" w:hAnsi="Arial"/>
          <w:sz w:val="22"/>
          <w:szCs w:val="22"/>
        </w:rPr>
        <w:t xml:space="preserve">Crear profile/ y procedures/ JSONs. Agregar loaders en v3/resolver.ts.</w:t>
      </w:r>
    </w:p>
    <w:p>
      <w:pPr>
        <w:pStyle w:val="ListParagraph"/>
        <w:numPr>
          <w:ilvl w:val="0"/>
          <w:numId w:val="5"/>
        </w:numPr>
        <w:spacing w:after="100"/>
      </w:pPr>
      <w:r>
        <w:rPr>
          <w:rFonts w:ascii="Arial" w:cs="Arial" w:eastAsia="Arial" w:hAnsi="Arial"/>
          <w:b/>
          <w:bCs/>
          <w:sz w:val="22"/>
          <w:szCs w:val="22"/>
        </w:rPr>
        <w:t xml:space="preserve">Validar: </w:t>
      </w:r>
      <w:r>
        <w:rPr>
          <w:rFonts w:ascii="Arial" w:cs="Arial" w:eastAsia="Arial" w:hAnsi="Arial"/>
          <w:sz w:val="22"/>
          <w:szCs w:val="22"/>
        </w:rPr>
        <w:t xml:space="preserve">npx tsc --noEmit &amp;&amp; npm run build. Verificar que no hay errores de tipo ni de Zod.</w:t>
      </w:r>
    </w:p>
    <w:p>
      <w:r>
        <w:br w:type="page"/>
      </w:r>
    </w:p>
    <w:p>
      <w:pPr>
        <w:pStyle w:val="Heading1"/>
      </w:pPr>
      <w:r>
        <w:rPr>
          <w:rFonts w:ascii="Arial" w:cs="Arial" w:eastAsia="Arial" w:hAnsi="Arial"/>
        </w:rPr>
        <w:t xml:space="preserve">10. Herramientas de Desarrollo (DevTools)</w:t>
      </w:r>
    </w:p>
    <w:p>
      <w:pPr>
        <w:spacing w:after="120"/>
      </w:pPr>
      <w:r>
        <w:rPr>
          <w:rFonts w:ascii="Arial" w:cs="Arial" w:eastAsia="Arial" w:hAnsi="Arial"/>
          <w:sz w:val="22"/>
          <w:szCs w:val="22"/>
        </w:rPr>
        <w:t xml:space="preserve">Se implemento un panel DevTools accesible en la ruta /dev de la aplicacion. Esta lazy-loaded (no afecta el bundle principal) y proporciona 4 herramientas: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W w:type="dxa" w:w="2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Tab</w:t>
            </w:r>
          </w:p>
        </w:tc>
        <w:tc>
          <w:tcPr>
            <w:tcW w:type="dxa" w:w="7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Funcionalidad</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Navegador KB</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Explorador de las 9 tecnicas con selector de area. Carga y renderiza el JSON de cualquier area en tiempo real. Incluye barra de busqueda cross-technique.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Inventarios</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Visualizador de inventarios clinicos (BDI-II, BAI, etc.) con puntos de corte colorizados por severidad. Permite consultar herramientas de evaluacion por tecnica.</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Digitalizador</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Constructor de plantillas y formularios clinicos. Permite definir campos (texto, numero, likert, fecha, checkbox), previsualizar en vivo, y exportar como JSON.</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Estado KB</w:t>
            </w:r>
          </w:p>
        </w:tc>
        <w:tc>
          <w:tcPr>
            <w:tcW w:type="dxa" w:w="7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Dashboard de cobertura: matriz 9x13+ color-coded (verde=cargado, ambar=disponible, gris=N/A). Estadisticas globales. Verificacion V3.</w:t>
            </w:r>
          </w:p>
        </w:tc>
      </w:tr>
    </w:tbl>
    <w:p>
      <w:pPr>
        <w:spacing w:after="120"/>
      </w:pPr>
      <w:r>
        <w:rPr>
          <w:rFonts w:ascii="Arial" w:cs="Arial" w:eastAsia="Arial" w:hAnsi="Arial"/>
          <w:sz w:val="22"/>
          <w:szCs w:val="22"/>
        </w:rPr>
        <w:t xml:space="preserve">Adicionalmente, el panel existente KnowledgeControlPanel (/therapist/knowledge) recibio una 5a tab 'Areas KB' que usa los mismos componentes compartidos para navegar las areas directamente.</w:t>
      </w:r>
    </w:p>
    <w:p>
      <w:pPr>
        <w:pStyle w:val="Heading2"/>
      </w:pPr>
      <w:r>
        <w:rPr>
          <w:rFonts w:ascii="Arial" w:cs="Arial" w:eastAsia="Arial" w:hAnsi="Arial"/>
        </w:rPr>
        <w:t xml:space="preserve">10.1 Componentes Compartidos</w:t>
      </w:r>
    </w:p>
    <w:p>
      <w:pPr>
        <w:spacing w:after="120"/>
      </w:pPr>
      <w:r>
        <w:rPr>
          <w:rFonts w:ascii="Arial" w:cs="Arial" w:eastAsia="Arial" w:hAnsi="Arial"/>
          <w:sz w:val="22"/>
          <w:szCs w:val="22"/>
        </w:rPr>
        <w:t xml:space="preserve">Los componentes reutilizables viven en src/components/kb/:</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c>
          <w:tcPr>
            <w:tcW w:type="dxa" w:w="32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Componente</w:t>
            </w:r>
          </w:p>
        </w:tc>
        <w:tc>
          <w:tcPr>
            <w:tcW w:type="dxa" w:w="61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Descripcion</w:t>
            </w:r>
          </w:p>
        </w:tc>
      </w:tr>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KBAreaBrowser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Selector de tecnica + area en dos columnas. Agrupa areas en compartidas y especificas.</w:t>
            </w:r>
          </w:p>
        </w:tc>
      </w:tr>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KBAreaDataViewer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Renderizador generico de JSON de area. Usa useKnowledgeArea() internamente.</w:t>
            </w:r>
          </w:p>
        </w:tc>
      </w:tr>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KBSearchBar</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Busqueda en slots ya cargados del Zustand store. Boton 'Cargar todo'.</w:t>
            </w:r>
          </w:p>
        </w:tc>
      </w:tr>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KBCoverageMatrix</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Grilla de cobertura con celdas color-coded y estadisticas.</w:t>
            </w:r>
          </w:p>
        </w:tc>
      </w:tr>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KBInventoryCard</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Tarjeta de instrumento clinico con severidad coloreada.</w:t>
            </w:r>
          </w:p>
        </w:tc>
      </w:tr>
      <w:tr>
        <w:tc>
          <w:tcPr>
            <w:tcW w:type="dxa" w:w="32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KBBadge</w:t>
            </w:r>
          </w:p>
        </w:tc>
        <w:tc>
          <w:tcPr>
            <w:tcW w:type="dxa" w:w="6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Badge reutilizable con variantes (default, success, warning, error, info).</w:t>
            </w:r>
          </w:p>
        </w:tc>
      </w:tr>
    </w:tbl>
    <w:p>
      <w:r>
        <w:br w:type="page"/>
      </w:r>
    </w:p>
    <w:p>
      <w:pPr>
        <w:pStyle w:val="Heading1"/>
      </w:pPr>
      <w:r>
        <w:rPr>
          <w:rFonts w:ascii="Arial" w:cs="Arial" w:eastAsia="Arial" w:hAnsi="Arial"/>
        </w:rPr>
        <w:t xml:space="preserve">11. Comandos de Desarrollo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0"/>
        <w:gridCol w:w="5360"/>
      </w:tblGrid>
      <w:tr>
        <w:tc>
          <w:tcPr>
            <w:tcW w:type="dxa" w:w="40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Comando</w:t>
            </w:r>
          </w:p>
        </w:tc>
        <w:tc>
          <w:tcPr>
            <w:tcW w:type="dxa" w:w="53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Proposito</w:t>
            </w:r>
          </w:p>
        </w:tc>
      </w:tr>
      <w:t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npm run build</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Build de produccion (tsc + Vite). Verifica tipos y genera chunks.</w:t>
            </w:r>
          </w:p>
        </w:tc>
      </w:tr>
      <w:t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npx tsc --noEmit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Solo verificacion de tipos TypeScript sin emitir archivos.</w:t>
            </w:r>
          </w:p>
        </w:tc>
      </w:tr>
      <w:t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npm run dev</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Servidor de desarrollo con HMR.</w:t>
            </w:r>
          </w:p>
        </w:tc>
      </w:tr>
      <w:t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npx tsx scripts/populate-kb.ts --validate ac</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Validar datos KB de una tecnica especifica con Zod.</w:t>
            </w:r>
          </w:p>
        </w:tc>
      </w:tr>
      <w:tr>
        <w:tc>
          <w:tcPr>
            <w:tcW w:type="dxa" w:w="4000"/>
            <w:tcBorders>
              <w:top w:val="single" w:color="CCCCCC" w:sz="1"/>
              <w:left w:val="single" w:color="CCCCCC" w:sz="1"/>
              <w:bottom w:val="single" w:color="CCCCCC" w:sz="1"/>
              <w:right w:val="single" w:color="CCCCCC" w:sz="1"/>
            </w:tcBorders>
            <w:shd w:fill="2C3E50" w:val="clear"/>
            <w:tcMar>
              <w:top w:type="dxa" w:w="80"/>
              <w:left w:type="dxa" w:w="120"/>
              <w:bottom w:type="dxa" w:w="80"/>
              <w:right w:type="dxa" w:w="120"/>
            </w:tcMar>
          </w:tcPr>
          <w:p>
            <w:r>
              <w:rPr>
                <w:rFonts w:ascii="Consolas" w:cs="Consolas" w:eastAsia="Consolas" w:hAnsi="Consolas"/>
                <w:color w:val="E8F8F5"/>
                <w:sz w:val="18"/>
                <w:szCs w:val="18"/>
              </w:rPr>
              <w:t xml:space="preserve">npx tsx scripts/populate-kb.ts --init &lt;id&gt;</w:t>
            </w:r>
          </w:p>
        </w:tc>
        <w:tc>
          <w:tcPr>
            <w:tcW w:type="dxa" w:w="53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Inicializar estructura de una nueva tecnica (13 JSONs template + manifest).</w:t>
            </w:r>
          </w:p>
        </w:tc>
      </w:tr>
    </w:tbl>
    <w:p>
      <w:pPr>
        <w:pStyle w:val="Heading1"/>
      </w:pPr>
      <w:r>
        <w:rPr>
          <w:rFonts w:ascii="Arial" w:cs="Arial" w:eastAsia="Arial" w:hAnsi="Arial"/>
        </w:rPr>
        <w:t xml:space="preserve">12. Glosario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Termino</w:t>
            </w:r>
          </w:p>
        </w:tc>
        <w:tc>
          <w:tcPr>
            <w:tcW w:type="dxa" w:w="6560"/>
            <w:tcBorders>
              <w:top w:val="single" w:color="CCCCCC" w:sz="1"/>
              <w:left w:val="single" w:color="CCCCCC" w:sz="1"/>
              <w:bottom w:val="single" w:color="CCCCCC" w:sz="1"/>
              <w:right w:val="single" w:color="CCCCCC" w:sz="1"/>
            </w:tcBorders>
            <w:shd w:fill="1A5276" w:val="clear"/>
            <w:tcMar>
              <w:top w:type="dxa" w:w="80"/>
              <w:left w:type="dxa" w:w="120"/>
              <w:bottom w:type="dxa" w:w="80"/>
              <w:right w:type="dxa" w:w="120"/>
            </w:tcMar>
          </w:tcPr>
          <w:p>
            <w:r>
              <w:rPr>
                <w:rFonts w:ascii="Arial" w:cs="Arial" w:eastAsia="Arial" w:hAnsi="Arial"/>
                <w:b/>
                <w:bCs/>
                <w:color w:val="FFFFFF"/>
                <w:sz w:val="20"/>
                <w:szCs w:val="20"/>
              </w:rPr>
              <w:t xml:space="preserve">Definicion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KB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Knowledge Base. El sistema completo de datos clinicos.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Area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Unidad tematica de conocimiento (p.ej. 'Conocimiento', 'Barreras'). Cada area = 1 JSON.</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Manifest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Declaracion de una tecnica: metadatos + lazy loaders para sus areas.</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Slot</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Entrada de cache en el Zustand store. Tiene data, status, error, loadedAt.</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V3</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Capa de profiles + procedures. Complementa la KB de areas con datos de alto nivel.</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Shared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Datos transversales no especificos de una tecnica (inventarios, crisis, entrevista).</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Preload</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Precarga de areas en background via requestIdleCallback.</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TDZ</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Temporal Dead Zone. Error de ES modules cuando una const se accede antes de inicializarse.</w:t>
            </w:r>
          </w:p>
        </w:tc>
      </w:tr>
      <w:tr>
        <w:tc>
          <w:tcPr>
            <w:tcW w:type="dxa" w:w="2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Inflight dedup</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Patron que evita imports duplicados usando Map&lt;string, Promise&gt;.</w:t>
            </w:r>
          </w:p>
        </w:tc>
      </w:tr>
    </w:tbl>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6"/>
        <w:szCs w:val="16"/>
      </w:rPr>
      <w:t xml:space="preserve">Pagina </w:t>
    </w:r>
    <w:r>
      <w:rPr>
        <w:rFonts w:ascii="Arial" w:cs="Arial" w:eastAsia="Arial" w:hAnsi="Arial"/>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CCCCCC" w:sz="1" w:space="4"/>
      </w:pBdr>
    </w:pPr>
    <w:r>
      <w:rPr>
        <w:rFonts w:ascii="Arial" w:cs="Arial" w:eastAsia="Arial" w:hAnsi="Arial"/>
        <w:color w:val="999999"/>
        <w:sz w:val="16"/>
        <w:szCs w:val="16"/>
      </w:rPr>
      <w:t xml:space="preserve">TCC-Lab  |  Informe Base de Conocimiento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 w:numId="4">
    <w:abstractNumId w:val="4"/>
    <w:lvlOverride w:ilvl="0">
      <w:startOverride w:val="1"/>
    </w:lvlOverride>
  </w:num>
  <w:num w:numId="5">
    <w:abstractNumId w:val="5"/>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3E50"/>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4495E"/>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2026-03-09T09:57:27.882Z</dcterms:created>
  <dcterms:modified xsi:type="dcterms:W3CDTF">2026-03-09T09:57:27.883Z</dcterms:modified>
</cp:coreProperties>
</file>

<file path=docProps/custom.xml><?xml version="1.0" encoding="utf-8"?>
<Properties xmlns="http://schemas.openxmlformats.org/officeDocument/2006/custom-properties" xmlns:vt="http://schemas.openxmlformats.org/officeDocument/2006/docPropsVTypes"/>
</file>