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40" w:rsidRPr="00642C27" w:rsidRDefault="00963940" w:rsidP="00963940">
      <w:pPr>
        <w:pStyle w:val="Kop1"/>
        <w:rPr>
          <w:color w:val="000000"/>
        </w:rPr>
      </w:pPr>
      <w:r>
        <w:rPr>
          <w:color w:val="000000"/>
        </w:rPr>
        <w:t xml:space="preserve">Background </w:t>
      </w:r>
      <w:r w:rsidR="00A05654">
        <w:rPr>
          <w:color w:val="000000"/>
        </w:rPr>
        <w:t>Research</w:t>
      </w:r>
    </w:p>
    <w:p w:rsidR="00963940" w:rsidRDefault="00A05654" w:rsidP="00963940">
      <w:pPr>
        <w:rPr>
          <w:color w:val="000000"/>
        </w:rPr>
      </w:pPr>
      <w:r>
        <w:rPr>
          <w:color w:val="000000"/>
        </w:rPr>
        <w:t xml:space="preserve">In various situations </w:t>
      </w:r>
      <w:r w:rsidR="000247D5">
        <w:rPr>
          <w:color w:val="000000"/>
        </w:rPr>
        <w:t>large groups</w:t>
      </w:r>
      <w:r>
        <w:rPr>
          <w:color w:val="000000"/>
        </w:rPr>
        <w:t xml:space="preserve"> of people have to wait together</w:t>
      </w:r>
      <w:r w:rsidR="000247D5">
        <w:rPr>
          <w:color w:val="000000"/>
        </w:rPr>
        <w:t xml:space="preserve"> at big events like festivals for a fixed period of time. As unpleasant waiting experiences may lead to negative evaluations of service [1] it is important to have a means of entertaining these large groups to improve their waiting experiences. </w:t>
      </w:r>
      <w:r w:rsidR="009E07E9">
        <w:rPr>
          <w:color w:val="000000"/>
        </w:rPr>
        <w:t>Computer games are not only a form of entertainment for individuals anymore</w:t>
      </w:r>
      <w:r w:rsidR="005733AB">
        <w:rPr>
          <w:color w:val="000000"/>
        </w:rPr>
        <w:t xml:space="preserve"> [2]</w:t>
      </w:r>
      <w:r w:rsidR="00712A7B">
        <w:rPr>
          <w:color w:val="000000"/>
        </w:rPr>
        <w:t>,</w:t>
      </w:r>
      <w:r w:rsidR="009E07E9">
        <w:rPr>
          <w:color w:val="000000"/>
        </w:rPr>
        <w:t xml:space="preserve"> and so </w:t>
      </w:r>
      <w:r w:rsidR="000247D5">
        <w:rPr>
          <w:color w:val="000000"/>
        </w:rPr>
        <w:t xml:space="preserve">making </w:t>
      </w:r>
      <w:r w:rsidR="00712A7B">
        <w:rPr>
          <w:color w:val="000000"/>
        </w:rPr>
        <w:t xml:space="preserve">people </w:t>
      </w:r>
      <w:r w:rsidR="000247D5">
        <w:rPr>
          <w:color w:val="000000"/>
        </w:rPr>
        <w:t xml:space="preserve">participate in an interactive, competitive </w:t>
      </w:r>
      <w:r w:rsidR="009E07E9">
        <w:rPr>
          <w:color w:val="000000"/>
        </w:rPr>
        <w:t>and cooperative computer game is a well-fitting, but also challenging way of improving these experiences.</w:t>
      </w:r>
    </w:p>
    <w:p w:rsidR="00712A7B" w:rsidRDefault="00712A7B" w:rsidP="00963940">
      <w:pPr>
        <w:rPr>
          <w:color w:val="000000"/>
        </w:rPr>
      </w:pPr>
      <w:r>
        <w:rPr>
          <w:color w:val="000000"/>
        </w:rPr>
        <w:t>Collaboration takes an increasingly larger role in playing computer games. The elements that make a game entertaining and stand out are the presence of activities that require</w:t>
      </w:r>
      <w:r w:rsidR="005733AB">
        <w:rPr>
          <w:color w:val="000000"/>
        </w:rPr>
        <w:t xml:space="preserve"> collaboration, a shared experience of playing the game and getting satisfaction as a result of socializing with a group of people [3]. An entertaining game should as well make its players feel in control, but at the same should have a sufficient portion of unpredictability so that its players will feel a form of satisfaction and pride when their shared goal has been reached [4].</w:t>
      </w:r>
    </w:p>
    <w:p w:rsidR="006240D0" w:rsidRDefault="000E4F35" w:rsidP="00963940">
      <w:pPr>
        <w:rPr>
          <w:color w:val="000000"/>
        </w:rPr>
      </w:pPr>
      <w:r>
        <w:rPr>
          <w:color w:val="000000"/>
        </w:rPr>
        <w:t xml:space="preserve">On the other hand at the same time competition in computer games takes an increasingly larger role as well. </w:t>
      </w:r>
      <w:r w:rsidR="00635859">
        <w:rPr>
          <w:color w:val="000000"/>
        </w:rPr>
        <w:t>Including competitive elements in games allows more active player engagement and yields in getting direct feedback on the players' actions [5]. As well playing a game against real persons results in more involvement than playing against computer players [6].</w:t>
      </w:r>
    </w:p>
    <w:p w:rsidR="00635859" w:rsidRPr="00642C27" w:rsidRDefault="00635859" w:rsidP="00963940">
      <w:pPr>
        <w:rPr>
          <w:color w:val="000000"/>
        </w:rPr>
      </w:pPr>
      <w:r>
        <w:rPr>
          <w:color w:val="000000"/>
        </w:rPr>
        <w:t xml:space="preserve">Further it is important that a game for this specific context is of short duration and should be quite easy to understand as its players might only have a restricted available amount of time. As a consequence the game should not take long to </w:t>
      </w:r>
      <w:r>
        <w:rPr>
          <w:color w:val="000000"/>
        </w:rPr>
        <w:lastRenderedPageBreak/>
        <w:t>setup and thus should be able to be played on almost every location.</w:t>
      </w:r>
    </w:p>
    <w:p w:rsidR="00E72AA7" w:rsidRDefault="00635859" w:rsidP="00635859">
      <w:pPr>
        <w:pStyle w:val="Kop1"/>
      </w:pPr>
      <w:r>
        <w:t>References</w:t>
      </w:r>
    </w:p>
    <w:p w:rsidR="00635859" w:rsidRPr="00635859" w:rsidRDefault="00635859" w:rsidP="00635859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en-GB"/>
        </w:rPr>
      </w:pPr>
      <w:r>
        <w:t xml:space="preserve">[1] </w:t>
      </w:r>
      <w:r w:rsidRPr="00635859">
        <w:rPr>
          <w:rFonts w:eastAsiaTheme="minorHAnsi" w:cs="SFSS1000"/>
          <w:kern w:val="0"/>
          <w:szCs w:val="17"/>
          <w:lang w:val="en-GB"/>
        </w:rPr>
        <w:t xml:space="preserve">Yan, R.N. and </w:t>
      </w:r>
      <w:proofErr w:type="spellStart"/>
      <w:r w:rsidRPr="00635859">
        <w:rPr>
          <w:rFonts w:eastAsiaTheme="minorHAnsi" w:cs="SFSS1000"/>
          <w:kern w:val="0"/>
          <w:szCs w:val="17"/>
          <w:lang w:val="en-GB"/>
        </w:rPr>
        <w:t>Lotz</w:t>
      </w:r>
      <w:proofErr w:type="spellEnd"/>
      <w:r w:rsidRPr="00635859">
        <w:rPr>
          <w:rFonts w:eastAsiaTheme="minorHAnsi" w:cs="SFSS1000"/>
          <w:kern w:val="0"/>
          <w:szCs w:val="17"/>
          <w:lang w:val="en-GB"/>
        </w:rPr>
        <w:t>, S. (2006). The Waiting Game: The Role of Predicted Value, Wait Disconfirmation, and</w:t>
      </w:r>
    </w:p>
    <w:p w:rsidR="00635859" w:rsidRDefault="00635859" w:rsidP="00635859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en-GB"/>
        </w:rPr>
      </w:pPr>
      <w:r w:rsidRPr="00635859">
        <w:rPr>
          <w:rFonts w:eastAsiaTheme="minorHAnsi" w:cs="SFSS1000"/>
          <w:kern w:val="0"/>
          <w:szCs w:val="17"/>
          <w:lang w:val="en-GB"/>
        </w:rPr>
        <w:t>Providers’ Actions in Consumers’ Service Evaluations. In NA - Advances in Consumer Research, Volume 33, eds.</w:t>
      </w:r>
      <w:r>
        <w:rPr>
          <w:rFonts w:eastAsiaTheme="minorHAnsi" w:cs="SFSS1000"/>
          <w:kern w:val="0"/>
          <w:szCs w:val="17"/>
          <w:lang w:val="en-GB"/>
        </w:rPr>
        <w:t xml:space="preserve"> </w:t>
      </w:r>
      <w:proofErr w:type="spellStart"/>
      <w:r w:rsidRPr="00635859">
        <w:rPr>
          <w:rFonts w:eastAsiaTheme="minorHAnsi" w:cs="SFSS1000"/>
          <w:kern w:val="0"/>
          <w:szCs w:val="17"/>
          <w:lang w:val="en-GB"/>
        </w:rPr>
        <w:t>Pechmann</w:t>
      </w:r>
      <w:proofErr w:type="spellEnd"/>
      <w:r w:rsidRPr="00635859">
        <w:rPr>
          <w:rFonts w:eastAsiaTheme="minorHAnsi" w:cs="SFSS1000"/>
          <w:kern w:val="0"/>
          <w:szCs w:val="17"/>
          <w:lang w:val="en-GB"/>
        </w:rPr>
        <w:t>, C. and Price, L., pages 412-418, Duluth, MN, USA, ACR.</w:t>
      </w:r>
    </w:p>
    <w:p w:rsidR="00635859" w:rsidRDefault="00635859" w:rsidP="00635859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en-GB"/>
        </w:rPr>
      </w:pPr>
    </w:p>
    <w:p w:rsidR="00635859" w:rsidRDefault="00635859" w:rsidP="00635859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nl-NL"/>
        </w:rPr>
      </w:pPr>
      <w:r>
        <w:rPr>
          <w:rFonts w:eastAsiaTheme="minorHAnsi" w:cs="SFSS1000"/>
          <w:kern w:val="0"/>
          <w:szCs w:val="17"/>
          <w:lang w:val="en-GB"/>
        </w:rPr>
        <w:t>[2</w:t>
      </w:r>
      <w:r w:rsidRPr="00635859">
        <w:rPr>
          <w:rFonts w:eastAsiaTheme="minorHAnsi" w:cs="SFSS1000"/>
          <w:kern w:val="0"/>
          <w:szCs w:val="17"/>
          <w:lang w:val="en-GB"/>
        </w:rPr>
        <w:t xml:space="preserve">] </w:t>
      </w:r>
      <w:proofErr w:type="spellStart"/>
      <w:r w:rsidRPr="00635859">
        <w:rPr>
          <w:rFonts w:eastAsiaTheme="minorHAnsi" w:cs="SFSS1000"/>
          <w:kern w:val="0"/>
          <w:szCs w:val="17"/>
          <w:lang w:val="en-GB"/>
        </w:rPr>
        <w:t>Sellar</w:t>
      </w:r>
      <w:proofErr w:type="spellEnd"/>
      <w:r w:rsidRPr="00635859">
        <w:rPr>
          <w:rFonts w:eastAsiaTheme="minorHAnsi" w:cs="SFSS1000"/>
          <w:kern w:val="0"/>
          <w:szCs w:val="17"/>
          <w:lang w:val="en-GB"/>
        </w:rPr>
        <w:t xml:space="preserve">, T. (2004). User experience in interactive computer game development. </w:t>
      </w:r>
      <w:r w:rsidRPr="00635859">
        <w:rPr>
          <w:rFonts w:eastAsiaTheme="minorHAnsi" w:cs="SFSS1000"/>
          <w:kern w:val="0"/>
          <w:szCs w:val="17"/>
          <w:lang w:val="nl-NL"/>
        </w:rPr>
        <w:t xml:space="preserve">In Computer </w:t>
      </w:r>
      <w:proofErr w:type="spellStart"/>
      <w:r w:rsidRPr="00635859">
        <w:rPr>
          <w:rFonts w:eastAsiaTheme="minorHAnsi" w:cs="SFSS1000"/>
          <w:kern w:val="0"/>
          <w:szCs w:val="17"/>
          <w:lang w:val="nl-NL"/>
        </w:rPr>
        <w:t>Human</w:t>
      </w:r>
      <w:proofErr w:type="spellEnd"/>
      <w:r w:rsidRPr="00635859">
        <w:rPr>
          <w:rFonts w:eastAsiaTheme="minorHAnsi" w:cs="SFSS1000"/>
          <w:kern w:val="0"/>
          <w:szCs w:val="17"/>
          <w:lang w:val="nl-NL"/>
        </w:rPr>
        <w:t xml:space="preserve"> </w:t>
      </w:r>
      <w:proofErr w:type="spellStart"/>
      <w:r w:rsidRPr="00635859">
        <w:rPr>
          <w:rFonts w:eastAsiaTheme="minorHAnsi" w:cs="SFSS1000"/>
          <w:kern w:val="0"/>
          <w:szCs w:val="17"/>
          <w:lang w:val="nl-NL"/>
        </w:rPr>
        <w:t>Interaction</w:t>
      </w:r>
      <w:proofErr w:type="spellEnd"/>
      <w:r w:rsidRPr="00635859">
        <w:rPr>
          <w:rFonts w:eastAsiaTheme="minorHAnsi" w:cs="SFSS1000"/>
          <w:kern w:val="0"/>
          <w:szCs w:val="17"/>
          <w:lang w:val="nl-NL"/>
        </w:rPr>
        <w:t>,</w:t>
      </w:r>
      <w:r>
        <w:rPr>
          <w:rFonts w:eastAsiaTheme="minorHAnsi" w:cs="SFSS1000"/>
          <w:kern w:val="0"/>
          <w:szCs w:val="17"/>
          <w:lang w:val="nl-NL"/>
        </w:rPr>
        <w:t xml:space="preserve"> </w:t>
      </w:r>
      <w:r w:rsidRPr="00635859">
        <w:rPr>
          <w:rFonts w:eastAsiaTheme="minorHAnsi" w:cs="SFSS1000"/>
          <w:kern w:val="0"/>
          <w:szCs w:val="17"/>
          <w:lang w:val="nl-NL"/>
        </w:rPr>
        <w:t>pages 675-681.</w:t>
      </w:r>
    </w:p>
    <w:p w:rsidR="006B2F26" w:rsidRDefault="006B2F26" w:rsidP="00635859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nl-NL"/>
        </w:rPr>
      </w:pPr>
    </w:p>
    <w:p w:rsidR="006B2F26" w:rsidRPr="006B2F26" w:rsidRDefault="006B2F26" w:rsidP="006B2F26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en-GB"/>
        </w:rPr>
      </w:pPr>
      <w:r w:rsidRPr="006B2F26">
        <w:rPr>
          <w:rFonts w:eastAsiaTheme="minorHAnsi" w:cs="SFSS1000"/>
          <w:kern w:val="0"/>
          <w:szCs w:val="17"/>
          <w:lang w:val="en-GB"/>
        </w:rPr>
        <w:t xml:space="preserve">[3] </w:t>
      </w:r>
      <w:proofErr w:type="spellStart"/>
      <w:r w:rsidRPr="006B2F26">
        <w:rPr>
          <w:rFonts w:eastAsiaTheme="minorHAnsi" w:cs="SFSS1000"/>
          <w:kern w:val="0"/>
          <w:szCs w:val="17"/>
          <w:lang w:val="en-GB"/>
        </w:rPr>
        <w:t>Ducheneaut</w:t>
      </w:r>
      <w:proofErr w:type="spellEnd"/>
      <w:r w:rsidRPr="006B2F26">
        <w:rPr>
          <w:rFonts w:eastAsiaTheme="minorHAnsi" w:cs="SFSS1000"/>
          <w:kern w:val="0"/>
          <w:szCs w:val="17"/>
          <w:lang w:val="en-GB"/>
        </w:rPr>
        <w:t>, N. and Moore, R. J. (2004). The social side of gaming: a study of interaction patterns in a massively</w:t>
      </w:r>
    </w:p>
    <w:p w:rsidR="006B2F26" w:rsidRPr="006B2F26" w:rsidRDefault="006B2F26" w:rsidP="006B2F26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en-GB"/>
        </w:rPr>
      </w:pPr>
      <w:r w:rsidRPr="006B2F26">
        <w:rPr>
          <w:rFonts w:eastAsiaTheme="minorHAnsi" w:cs="SFSS1000"/>
          <w:kern w:val="0"/>
          <w:szCs w:val="17"/>
          <w:lang w:val="en-GB"/>
        </w:rPr>
        <w:t>multiplayer online game. In Proceedings of the 2004 ACM conference on Computer supported cooperative work,</w:t>
      </w:r>
    </w:p>
    <w:p w:rsidR="006B2F26" w:rsidRDefault="006B2F26" w:rsidP="006B2F26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en-GB"/>
        </w:rPr>
      </w:pPr>
      <w:r w:rsidRPr="006B2F26">
        <w:rPr>
          <w:rFonts w:eastAsiaTheme="minorHAnsi" w:cs="SFSS1000"/>
          <w:kern w:val="0"/>
          <w:szCs w:val="17"/>
          <w:lang w:val="en-GB"/>
        </w:rPr>
        <w:t>CSCW ’04, pages 360-369, New York, NY, USA. ACM.</w:t>
      </w:r>
    </w:p>
    <w:p w:rsidR="006B2F26" w:rsidRDefault="006B2F26" w:rsidP="006B2F26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en-GB"/>
        </w:rPr>
      </w:pPr>
    </w:p>
    <w:p w:rsidR="00A14159" w:rsidRPr="00A14159" w:rsidRDefault="006B2F26" w:rsidP="00A14159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nl-NL"/>
        </w:rPr>
      </w:pPr>
      <w:r>
        <w:rPr>
          <w:rFonts w:eastAsiaTheme="minorHAnsi" w:cs="SFSS1000"/>
          <w:kern w:val="0"/>
          <w:szCs w:val="17"/>
          <w:lang w:val="en-GB"/>
        </w:rPr>
        <w:t xml:space="preserve">[4] </w:t>
      </w:r>
      <w:proofErr w:type="spellStart"/>
      <w:r w:rsidR="00A14159" w:rsidRPr="00A14159">
        <w:rPr>
          <w:rFonts w:eastAsiaTheme="minorHAnsi" w:cs="SFSS1000"/>
          <w:kern w:val="0"/>
          <w:szCs w:val="17"/>
          <w:lang w:val="en-GB"/>
        </w:rPr>
        <w:t>Granic</w:t>
      </w:r>
      <w:proofErr w:type="spellEnd"/>
      <w:r w:rsidR="00A14159" w:rsidRPr="00A14159">
        <w:rPr>
          <w:rFonts w:eastAsiaTheme="minorHAnsi" w:cs="SFSS1000"/>
          <w:kern w:val="0"/>
          <w:szCs w:val="17"/>
          <w:lang w:val="en-GB"/>
        </w:rPr>
        <w:t xml:space="preserve">, I., </w:t>
      </w:r>
      <w:proofErr w:type="spellStart"/>
      <w:r w:rsidR="00A14159" w:rsidRPr="00A14159">
        <w:rPr>
          <w:rFonts w:eastAsiaTheme="minorHAnsi" w:cs="SFSS1000"/>
          <w:kern w:val="0"/>
          <w:szCs w:val="17"/>
          <w:lang w:val="en-GB"/>
        </w:rPr>
        <w:t>Lobel</w:t>
      </w:r>
      <w:proofErr w:type="spellEnd"/>
      <w:r w:rsidR="00A14159" w:rsidRPr="00A14159">
        <w:rPr>
          <w:rFonts w:eastAsiaTheme="minorHAnsi" w:cs="SFSS1000"/>
          <w:kern w:val="0"/>
          <w:szCs w:val="17"/>
          <w:lang w:val="en-GB"/>
        </w:rPr>
        <w:t xml:space="preserve">, A. and Engels, R. C. M. E. (2013), The Benefits of Playing Video Games. </w:t>
      </w:r>
      <w:r w:rsidR="00A14159" w:rsidRPr="00A14159">
        <w:rPr>
          <w:rFonts w:eastAsiaTheme="minorHAnsi" w:cs="SFSS1000"/>
          <w:kern w:val="0"/>
          <w:szCs w:val="17"/>
          <w:lang w:val="nl-NL"/>
        </w:rPr>
        <w:t xml:space="preserve">Radboud </w:t>
      </w:r>
      <w:proofErr w:type="spellStart"/>
      <w:r w:rsidR="00A14159" w:rsidRPr="00A14159">
        <w:rPr>
          <w:rFonts w:eastAsiaTheme="minorHAnsi" w:cs="SFSS1000"/>
          <w:kern w:val="0"/>
          <w:szCs w:val="17"/>
          <w:lang w:val="nl-NL"/>
        </w:rPr>
        <w:t>University</w:t>
      </w:r>
      <w:proofErr w:type="spellEnd"/>
      <w:r w:rsidR="00A14159" w:rsidRPr="00A14159">
        <w:rPr>
          <w:rFonts w:eastAsiaTheme="minorHAnsi" w:cs="SFSS1000"/>
          <w:kern w:val="0"/>
          <w:szCs w:val="17"/>
          <w:lang w:val="nl-NL"/>
        </w:rPr>
        <w:t>.</w:t>
      </w:r>
    </w:p>
    <w:p w:rsidR="006B2F26" w:rsidRDefault="00A14159" w:rsidP="00A14159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nl-NL"/>
        </w:rPr>
      </w:pPr>
      <w:r w:rsidRPr="00A14159">
        <w:rPr>
          <w:rFonts w:eastAsiaTheme="minorHAnsi" w:cs="SFSS1000"/>
          <w:kern w:val="0"/>
          <w:szCs w:val="17"/>
          <w:lang w:val="nl-NL"/>
        </w:rPr>
        <w:t>Nijmegen, NL.</w:t>
      </w:r>
    </w:p>
    <w:p w:rsidR="00A14159" w:rsidRDefault="00A14159" w:rsidP="00A14159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nl-NL"/>
        </w:rPr>
      </w:pPr>
    </w:p>
    <w:p w:rsidR="00A14159" w:rsidRPr="00A14159" w:rsidRDefault="00A14159" w:rsidP="00A14159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en-GB"/>
        </w:rPr>
      </w:pPr>
      <w:r w:rsidRPr="00A14159">
        <w:rPr>
          <w:rFonts w:eastAsiaTheme="minorHAnsi" w:cs="SFSS1000"/>
          <w:kern w:val="0"/>
          <w:szCs w:val="17"/>
          <w:lang w:val="en-GB"/>
        </w:rPr>
        <w:t xml:space="preserve">[5] </w:t>
      </w:r>
      <w:proofErr w:type="spellStart"/>
      <w:r w:rsidRPr="00A14159">
        <w:rPr>
          <w:rFonts w:eastAsiaTheme="minorHAnsi" w:cs="SFSS1000"/>
          <w:kern w:val="0"/>
          <w:szCs w:val="17"/>
          <w:lang w:val="en-GB"/>
        </w:rPr>
        <w:t>Vorderer</w:t>
      </w:r>
      <w:proofErr w:type="spellEnd"/>
      <w:r w:rsidRPr="00A14159">
        <w:rPr>
          <w:rFonts w:eastAsiaTheme="minorHAnsi" w:cs="SFSS1000"/>
          <w:kern w:val="0"/>
          <w:szCs w:val="17"/>
          <w:lang w:val="en-GB"/>
        </w:rPr>
        <w:t xml:space="preserve">, P., Hartmann, T., and </w:t>
      </w:r>
      <w:proofErr w:type="spellStart"/>
      <w:r w:rsidRPr="00A14159">
        <w:rPr>
          <w:rFonts w:eastAsiaTheme="minorHAnsi" w:cs="SFSS1000"/>
          <w:kern w:val="0"/>
          <w:szCs w:val="17"/>
          <w:lang w:val="en-GB"/>
        </w:rPr>
        <w:t>Klimmt</w:t>
      </w:r>
      <w:proofErr w:type="spellEnd"/>
      <w:r w:rsidRPr="00A14159">
        <w:rPr>
          <w:rFonts w:eastAsiaTheme="minorHAnsi" w:cs="SFSS1000"/>
          <w:kern w:val="0"/>
          <w:szCs w:val="17"/>
          <w:lang w:val="en-GB"/>
        </w:rPr>
        <w:t>, C. (2003). Explaining the enjoyment of playing video games: the role</w:t>
      </w:r>
    </w:p>
    <w:p w:rsidR="00A14159" w:rsidRPr="00A14159" w:rsidRDefault="00A14159" w:rsidP="00A14159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en-GB"/>
        </w:rPr>
      </w:pPr>
      <w:r w:rsidRPr="00A14159">
        <w:rPr>
          <w:rFonts w:eastAsiaTheme="minorHAnsi" w:cs="SFSS1000"/>
          <w:kern w:val="0"/>
          <w:szCs w:val="17"/>
          <w:lang w:val="en-GB"/>
        </w:rPr>
        <w:t>of competition. In Proceedings of the second international conference on Entertainment computing, ICEC ’03,</w:t>
      </w:r>
    </w:p>
    <w:p w:rsidR="00A14159" w:rsidRPr="00A14159" w:rsidRDefault="00A14159" w:rsidP="00A14159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en-GB"/>
        </w:rPr>
      </w:pPr>
      <w:r w:rsidRPr="00A14159">
        <w:rPr>
          <w:rFonts w:eastAsiaTheme="minorHAnsi" w:cs="SFSS1000"/>
          <w:kern w:val="0"/>
          <w:szCs w:val="17"/>
          <w:lang w:val="en-GB"/>
        </w:rPr>
        <w:t>pages 1-9, Pittsburgh, PA, USA. Carnegie Mellon University.</w:t>
      </w:r>
    </w:p>
    <w:p w:rsidR="00A14159" w:rsidRPr="00A14159" w:rsidRDefault="00A14159" w:rsidP="00A14159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en-GB"/>
        </w:rPr>
      </w:pPr>
    </w:p>
    <w:p w:rsidR="00A14159" w:rsidRPr="00A14159" w:rsidRDefault="00A14159" w:rsidP="00A14159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nl-NL"/>
        </w:rPr>
      </w:pPr>
      <w:r w:rsidRPr="00A14159">
        <w:rPr>
          <w:rFonts w:eastAsiaTheme="minorHAnsi" w:cs="SFSS1000"/>
          <w:kern w:val="0"/>
          <w:szCs w:val="17"/>
          <w:lang w:val="en-GB"/>
        </w:rPr>
        <w:t xml:space="preserve">[6] Cairns, P., Cox, A. L., Day, M., Martin, H., and Perryman, T. (2013). </w:t>
      </w:r>
      <w:proofErr w:type="spellStart"/>
      <w:r w:rsidRPr="00A14159">
        <w:rPr>
          <w:rFonts w:eastAsiaTheme="minorHAnsi" w:cs="SFSS1000"/>
          <w:kern w:val="0"/>
          <w:szCs w:val="17"/>
          <w:lang w:val="nl-NL"/>
        </w:rPr>
        <w:t>Who</w:t>
      </w:r>
      <w:proofErr w:type="spellEnd"/>
      <w:r w:rsidRPr="00A14159">
        <w:rPr>
          <w:rFonts w:eastAsiaTheme="minorHAnsi" w:cs="SFSS1000"/>
          <w:kern w:val="0"/>
          <w:szCs w:val="17"/>
          <w:lang w:val="nl-NL"/>
        </w:rPr>
        <w:t xml:space="preserve"> </w:t>
      </w:r>
      <w:proofErr w:type="spellStart"/>
      <w:r w:rsidRPr="00A14159">
        <w:rPr>
          <w:rFonts w:eastAsiaTheme="minorHAnsi" w:cs="SFSS1000"/>
          <w:kern w:val="0"/>
          <w:szCs w:val="17"/>
          <w:lang w:val="nl-NL"/>
        </w:rPr>
        <w:t>but</w:t>
      </w:r>
      <w:proofErr w:type="spellEnd"/>
      <w:r w:rsidRPr="00A14159">
        <w:rPr>
          <w:rFonts w:eastAsiaTheme="minorHAnsi" w:cs="SFSS1000"/>
          <w:kern w:val="0"/>
          <w:szCs w:val="17"/>
          <w:lang w:val="nl-NL"/>
        </w:rPr>
        <w:t xml:space="preserve"> </w:t>
      </w:r>
      <w:proofErr w:type="spellStart"/>
      <w:r w:rsidRPr="00A14159">
        <w:rPr>
          <w:rFonts w:eastAsiaTheme="minorHAnsi" w:cs="SFSS1000"/>
          <w:kern w:val="0"/>
          <w:szCs w:val="17"/>
          <w:lang w:val="nl-NL"/>
        </w:rPr>
        <w:t>not</w:t>
      </w:r>
      <w:proofErr w:type="spellEnd"/>
      <w:r w:rsidRPr="00A14159">
        <w:rPr>
          <w:rFonts w:eastAsiaTheme="minorHAnsi" w:cs="SFSS1000"/>
          <w:kern w:val="0"/>
          <w:szCs w:val="17"/>
          <w:lang w:val="nl-NL"/>
        </w:rPr>
        <w:t xml:space="preserve"> </w:t>
      </w:r>
      <w:proofErr w:type="spellStart"/>
      <w:r w:rsidRPr="00A14159">
        <w:rPr>
          <w:rFonts w:eastAsiaTheme="minorHAnsi" w:cs="SFSS1000"/>
          <w:kern w:val="0"/>
          <w:szCs w:val="17"/>
          <w:lang w:val="nl-NL"/>
        </w:rPr>
        <w:t>where</w:t>
      </w:r>
      <w:proofErr w:type="spellEnd"/>
      <w:r w:rsidRPr="00A14159">
        <w:rPr>
          <w:rFonts w:eastAsiaTheme="minorHAnsi" w:cs="SFSS1000"/>
          <w:kern w:val="0"/>
          <w:szCs w:val="17"/>
          <w:lang w:val="nl-NL"/>
        </w:rPr>
        <w:t xml:space="preserve">: The effect of </w:t>
      </w:r>
      <w:proofErr w:type="spellStart"/>
      <w:r w:rsidRPr="00A14159">
        <w:rPr>
          <w:rFonts w:eastAsiaTheme="minorHAnsi" w:cs="SFSS1000"/>
          <w:kern w:val="0"/>
          <w:szCs w:val="17"/>
          <w:lang w:val="nl-NL"/>
        </w:rPr>
        <w:t>social</w:t>
      </w:r>
      <w:proofErr w:type="spellEnd"/>
    </w:p>
    <w:p w:rsidR="00A14159" w:rsidRPr="00A14159" w:rsidRDefault="00A14159" w:rsidP="00A14159">
      <w:pPr>
        <w:autoSpaceDE w:val="0"/>
        <w:autoSpaceDN w:val="0"/>
        <w:adjustRightInd w:val="0"/>
        <w:spacing w:after="0" w:line="240" w:lineRule="auto"/>
        <w:rPr>
          <w:rFonts w:eastAsiaTheme="minorHAnsi" w:cs="SFSS1000"/>
          <w:kern w:val="0"/>
          <w:szCs w:val="17"/>
          <w:lang w:val="en-GB"/>
        </w:rPr>
      </w:pPr>
      <w:r w:rsidRPr="00A14159">
        <w:rPr>
          <w:rFonts w:eastAsiaTheme="minorHAnsi" w:cs="SFSS1000"/>
          <w:kern w:val="0"/>
          <w:szCs w:val="17"/>
          <w:lang w:val="en-GB"/>
        </w:rPr>
        <w:t>play on immersion in digital games. International Journal of Human-Computer Studies.</w:t>
      </w:r>
    </w:p>
    <w:sectPr w:rsidR="00A14159" w:rsidRPr="00A14159" w:rsidSect="00963940">
      <w:pgSz w:w="16838" w:h="11906" w:orient="landscape"/>
      <w:pgMar w:top="2330" w:right="1531" w:bottom="1168" w:left="3958" w:header="709" w:footer="709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BCD" w:rsidRDefault="00041BCD" w:rsidP="00963940">
      <w:pPr>
        <w:spacing w:after="0" w:line="240" w:lineRule="auto"/>
      </w:pPr>
      <w:r>
        <w:separator/>
      </w:r>
    </w:p>
  </w:endnote>
  <w:endnote w:type="continuationSeparator" w:id="0">
    <w:p w:rsidR="00041BCD" w:rsidRDefault="00041BCD" w:rsidP="00963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SS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BCD" w:rsidRDefault="00041BCD" w:rsidP="00963940">
      <w:pPr>
        <w:spacing w:after="0" w:line="240" w:lineRule="auto"/>
      </w:pPr>
      <w:r>
        <w:separator/>
      </w:r>
    </w:p>
  </w:footnote>
  <w:footnote w:type="continuationSeparator" w:id="0">
    <w:p w:rsidR="00041BCD" w:rsidRDefault="00041BCD" w:rsidP="00963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40FC1"/>
    <w:multiLevelType w:val="singleLevel"/>
    <w:tmpl w:val="2FA09710"/>
    <w:lvl w:ilvl="0">
      <w:start w:val="1"/>
      <w:numFmt w:val="bullet"/>
      <w:pStyle w:val="bullet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08"/>
  <w:hyphenationZone w:val="425"/>
  <w:drawingGridHorizontalSpacing w:val="8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02B4"/>
    <w:rsid w:val="000247D5"/>
    <w:rsid w:val="00041BCD"/>
    <w:rsid w:val="000E4F35"/>
    <w:rsid w:val="001A16EE"/>
    <w:rsid w:val="00514FB4"/>
    <w:rsid w:val="005733AB"/>
    <w:rsid w:val="006240D0"/>
    <w:rsid w:val="00635859"/>
    <w:rsid w:val="006B2F26"/>
    <w:rsid w:val="007018A9"/>
    <w:rsid w:val="00712A7B"/>
    <w:rsid w:val="0079062E"/>
    <w:rsid w:val="008602B4"/>
    <w:rsid w:val="00963940"/>
    <w:rsid w:val="009E07E9"/>
    <w:rsid w:val="00A05654"/>
    <w:rsid w:val="00A14159"/>
    <w:rsid w:val="00E72AA7"/>
    <w:rsid w:val="00F22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63940"/>
    <w:pPr>
      <w:spacing w:line="240" w:lineRule="atLeast"/>
    </w:pPr>
    <w:rPr>
      <w:rFonts w:ascii="Verdana" w:eastAsia="Times New Roman" w:hAnsi="Verdana" w:cs="Times New Roman"/>
      <w:kern w:val="18"/>
      <w:sz w:val="17"/>
      <w:szCs w:val="20"/>
      <w:lang w:val="en-US"/>
    </w:rPr>
  </w:style>
  <w:style w:type="paragraph" w:styleId="Kop1">
    <w:name w:val="heading 1"/>
    <w:basedOn w:val="Standaard"/>
    <w:next w:val="Standaard"/>
    <w:link w:val="Kop1Char"/>
    <w:qFormat/>
    <w:rsid w:val="00963940"/>
    <w:pPr>
      <w:keepNext/>
      <w:tabs>
        <w:tab w:val="left" w:pos="1800"/>
        <w:tab w:val="left" w:pos="2160"/>
      </w:tabs>
      <w:spacing w:after="0"/>
      <w:outlineLvl w:val="0"/>
    </w:pPr>
    <w:rPr>
      <w:b/>
      <w:kern w:val="14"/>
      <w:sz w:val="19"/>
    </w:rPr>
  </w:style>
  <w:style w:type="paragraph" w:styleId="Kop2">
    <w:name w:val="heading 2"/>
    <w:basedOn w:val="Standaard"/>
    <w:next w:val="Standaard"/>
    <w:link w:val="Kop2Char"/>
    <w:qFormat/>
    <w:rsid w:val="00963940"/>
    <w:pPr>
      <w:keepNext/>
      <w:spacing w:after="0"/>
      <w:outlineLvl w:val="1"/>
    </w:pPr>
    <w:rPr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963940"/>
    <w:rPr>
      <w:rFonts w:ascii="Verdana" w:eastAsia="Times New Roman" w:hAnsi="Verdana" w:cs="Times New Roman"/>
      <w:b/>
      <w:kern w:val="14"/>
      <w:sz w:val="19"/>
      <w:szCs w:val="20"/>
      <w:lang w:val="en-US"/>
    </w:rPr>
  </w:style>
  <w:style w:type="character" w:customStyle="1" w:styleId="Kop2Char">
    <w:name w:val="Kop 2 Char"/>
    <w:basedOn w:val="Standaardalinea-lettertype"/>
    <w:link w:val="Kop2"/>
    <w:rsid w:val="00963940"/>
    <w:rPr>
      <w:rFonts w:ascii="Verdana" w:eastAsia="Times New Roman" w:hAnsi="Verdana" w:cs="Times New Roman"/>
      <w:i/>
      <w:kern w:val="18"/>
      <w:sz w:val="17"/>
      <w:szCs w:val="20"/>
      <w:lang w:val="en-US"/>
    </w:rPr>
  </w:style>
  <w:style w:type="paragraph" w:customStyle="1" w:styleId="bulletlist">
    <w:name w:val="bullet list"/>
    <w:basedOn w:val="Standaard"/>
    <w:rsid w:val="00963940"/>
    <w:pPr>
      <w:numPr>
        <w:numId w:val="1"/>
      </w:numPr>
      <w:spacing w:before="60" w:after="0"/>
      <w:ind w:left="0" w:firstLine="0"/>
    </w:pPr>
  </w:style>
  <w:style w:type="character" w:styleId="Voetnootmarkering">
    <w:name w:val="footnote reference"/>
    <w:rsid w:val="00963940"/>
    <w:rPr>
      <w:vertAlign w:val="superscript"/>
    </w:rPr>
  </w:style>
  <w:style w:type="paragraph" w:styleId="Voetnoottekst">
    <w:name w:val="footnote text"/>
    <w:basedOn w:val="Standaard"/>
    <w:link w:val="VoetnoottekstChar"/>
    <w:rsid w:val="00963940"/>
    <w:pPr>
      <w:spacing w:after="120" w:line="240" w:lineRule="auto"/>
      <w:ind w:hanging="144"/>
      <w:jc w:val="both"/>
    </w:pPr>
    <w:rPr>
      <w:kern w:val="0"/>
      <w:sz w:val="15"/>
    </w:rPr>
  </w:style>
  <w:style w:type="character" w:customStyle="1" w:styleId="VoetnoottekstChar">
    <w:name w:val="Voetnoottekst Char"/>
    <w:basedOn w:val="Standaardalinea-lettertype"/>
    <w:link w:val="Voetnoottekst"/>
    <w:rsid w:val="00963940"/>
    <w:rPr>
      <w:rFonts w:ascii="Verdana" w:eastAsia="Times New Roman" w:hAnsi="Verdana" w:cs="Times New Roman"/>
      <w:sz w:val="15"/>
      <w:szCs w:val="20"/>
      <w:lang w:val="en-US"/>
    </w:rPr>
  </w:style>
  <w:style w:type="paragraph" w:styleId="Bijschrift">
    <w:name w:val="caption"/>
    <w:basedOn w:val="Standaard"/>
    <w:next w:val="Standaard"/>
    <w:qFormat/>
    <w:rsid w:val="00963940"/>
    <w:pPr>
      <w:spacing w:before="120" w:after="120" w:line="200" w:lineRule="exact"/>
    </w:pPr>
    <w:rPr>
      <w:sz w:val="15"/>
    </w:rPr>
  </w:style>
  <w:style w:type="paragraph" w:styleId="Koptekst">
    <w:name w:val="header"/>
    <w:basedOn w:val="Standaard"/>
    <w:link w:val="KoptekstChar"/>
    <w:uiPriority w:val="99"/>
    <w:semiHidden/>
    <w:unhideWhenUsed/>
    <w:rsid w:val="00963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63940"/>
    <w:rPr>
      <w:rFonts w:ascii="Verdana" w:eastAsia="Times New Roman" w:hAnsi="Verdana" w:cs="Times New Roman"/>
      <w:kern w:val="18"/>
      <w:sz w:val="17"/>
      <w:szCs w:val="20"/>
      <w:lang w:val="en-US"/>
    </w:rPr>
  </w:style>
  <w:style w:type="paragraph" w:styleId="Voettekst">
    <w:name w:val="footer"/>
    <w:basedOn w:val="Standaard"/>
    <w:link w:val="VoettekstChar"/>
    <w:uiPriority w:val="99"/>
    <w:semiHidden/>
    <w:unhideWhenUsed/>
    <w:rsid w:val="009639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63940"/>
    <w:rPr>
      <w:rFonts w:ascii="Verdana" w:eastAsia="Times New Roman" w:hAnsi="Verdana" w:cs="Times New Roman"/>
      <w:kern w:val="18"/>
      <w:sz w:val="17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F598D-01B8-4D96-BE8B-4D3E80B2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Privé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van Bekkum</dc:creator>
  <cp:lastModifiedBy>Rob van Bekkum</cp:lastModifiedBy>
  <cp:revision>8</cp:revision>
  <dcterms:created xsi:type="dcterms:W3CDTF">2014-06-18T19:41:00Z</dcterms:created>
  <dcterms:modified xsi:type="dcterms:W3CDTF">2014-06-18T21:25:00Z</dcterms:modified>
</cp:coreProperties>
</file>