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0C" w:rsidRDefault="0016647C">
      <w:r>
        <w:t>Ergonomik koruyucu önlemlerin Maliyet-Etkililik Oranı</w:t>
      </w:r>
    </w:p>
    <w:p w:rsidR="0016647C" w:rsidRDefault="0016647C">
      <w:r>
        <w:t xml:space="preserve">Kas sistemi hastalıklarının, çalışanların başka bir işle görevlendirilmesi ve eğitimi, verim düşmesi, kalite azalması gibi dolaylı etkiler tıbbi, sakatlıkla ilgili ve </w:t>
      </w:r>
      <w:proofErr w:type="spellStart"/>
      <w:r>
        <w:t>rehabitilasyon</w:t>
      </w:r>
      <w:proofErr w:type="spellEnd"/>
      <w:r>
        <w:t xml:space="preserve"> harcamalarının aşağı yukarı 3 – 4 katıdır. </w:t>
      </w:r>
    </w:p>
    <w:p w:rsidR="0016647C" w:rsidRDefault="0016647C">
      <w:r>
        <w:t>İnsana yönelik bilgi artışı artmakta bu da insan – makine etkileşimini artırmaktadır. Bu etkileşim kişinin daha fazla dış etmenden korunmasını gerektirmekte.</w:t>
      </w:r>
      <w:bookmarkStart w:id="0" w:name="_GoBack"/>
      <w:bookmarkEnd w:id="0"/>
    </w:p>
    <w:sectPr w:rsidR="0016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2F"/>
    <w:rsid w:val="0016647C"/>
    <w:rsid w:val="004B1AA9"/>
    <w:rsid w:val="00644055"/>
    <w:rsid w:val="0068092F"/>
    <w:rsid w:val="00EB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B13E"/>
  <w15:chartTrackingRefBased/>
  <w15:docId w15:val="{DDA8CBD2-948E-4A78-B29C-43029E4E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2019-12-26T19:08:00Z</dcterms:created>
  <dcterms:modified xsi:type="dcterms:W3CDTF">2019-12-26T19:21:00Z</dcterms:modified>
</cp:coreProperties>
</file>