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6.9291338582677"/>
        <w:jc w:val="center"/>
        <w:rPr>
          <w:b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Опори не подвижні теплоізоляційні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6.929133858267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597.0" w:type="dxa"/>
        <w:tblLayout w:type="fixed"/>
        <w:tblLook w:val="0000"/>
      </w:tblPr>
      <w:tblGrid>
        <w:gridCol w:w="1260"/>
        <w:gridCol w:w="1275"/>
        <w:gridCol w:w="1005"/>
        <w:gridCol w:w="900"/>
        <w:gridCol w:w="1005"/>
        <w:gridCol w:w="1095"/>
        <w:gridCol w:w="1095"/>
        <w:gridCol w:w="1095"/>
        <w:gridCol w:w="1335"/>
        <w:gridCol w:w="1125"/>
        <w:tblGridChange w:id="0">
          <w:tblGrid>
            <w:gridCol w:w="1260"/>
            <w:gridCol w:w="1275"/>
            <w:gridCol w:w="1005"/>
            <w:gridCol w:w="900"/>
            <w:gridCol w:w="1005"/>
            <w:gridCol w:w="1095"/>
            <w:gridCol w:w="1095"/>
            <w:gridCol w:w="1095"/>
            <w:gridCol w:w="1335"/>
            <w:gridCol w:w="112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before="20" w:lineRule="auto"/>
              <w:ind w:hanging="425.196850393700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3318510" cy="1327404"/>
                  <wp:effectExtent b="0" l="0" r="0" t="0"/>
                  <wp:docPr id="18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10" cy="13274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Сталева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Довжина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L,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Dз,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550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567" w:top="567" w:left="1133.8582677165355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vIOQA578ZcheMH05TYu/Qg2Qdg==">AMUW2mWTrzax/ljo1AsivKb6oZW7URdHlguR0hYSWetrC475nQykQI8blxuJA9Fi5wQlIv2Y9F091V6tFLDSNsCfY3cAUr1veQALWrvDck4L8kPcyxCRQ4sXbMZmGaMHwyw+nNjKFAfxWDt5bcaHpklKM8oEsfeN+yJv6N6mGPNxOtBHnaVsalgVyDXtvevnPlhuVsspVps3rVN7SYLIoZwkEo4pnF+gKTDWujxItdhW0lsMKIr6hhDBZZRzjqF/snhTyM3oa780FnkPgYlcc2cS0O8jgxQmZkop0STBkgHBYu9YMuJEg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