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1E1" w:rsidRDefault="00AF63F8" w:rsidP="00AF63F8">
      <w:pPr>
        <w:pStyle w:val="Ttulo1"/>
      </w:pPr>
      <w:bookmarkStart w:id="0" w:name="_GoBack"/>
      <w:bookmarkEnd w:id="0"/>
      <w:r>
        <w:t>Acuerdos Grupo estratégico INE-C19</w:t>
      </w:r>
    </w:p>
    <w:p w:rsidR="00705826" w:rsidRPr="00AF63F8" w:rsidRDefault="00705826" w:rsidP="000B5788">
      <w:pPr>
        <w:pStyle w:val="Ttulo3"/>
      </w:pPr>
      <w:r w:rsidRPr="00AF63F8">
        <w:t>Pendientes DERFE</w:t>
      </w:r>
    </w:p>
    <w:p w:rsidR="00AF63F8" w:rsidRPr="00AF63F8" w:rsidRDefault="00AF63F8" w:rsidP="00AF63F8">
      <w:r>
        <w:t>al 14-ago-2020</w:t>
      </w:r>
    </w:p>
    <w:p w:rsidR="00AF63F8" w:rsidRDefault="00AF63F8" w:rsidP="00AF63F8"/>
    <w:tbl>
      <w:tblPr>
        <w:tblStyle w:val="Tablaconcuadrcula"/>
        <w:tblW w:w="12759" w:type="dxa"/>
        <w:tblBorders>
          <w:top w:val="single" w:sz="12" w:space="0" w:color="641345" w:themeColor="accent5"/>
          <w:left w:val="none" w:sz="0" w:space="0" w:color="auto"/>
          <w:bottom w:val="single" w:sz="12" w:space="0" w:color="641345" w:themeColor="accent5"/>
          <w:right w:val="none" w:sz="0" w:space="0" w:color="auto"/>
          <w:insideH w:val="single" w:sz="12" w:space="0" w:color="641345" w:themeColor="accent5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"/>
        <w:gridCol w:w="881"/>
        <w:gridCol w:w="5970"/>
        <w:gridCol w:w="1324"/>
        <w:gridCol w:w="1587"/>
        <w:gridCol w:w="1842"/>
      </w:tblGrid>
      <w:tr w:rsidR="00851237" w:rsidTr="00851237">
        <w:tc>
          <w:tcPr>
            <w:tcW w:w="1155" w:type="dxa"/>
            <w:vAlign w:val="center"/>
          </w:tcPr>
          <w:p w:rsidR="00851237" w:rsidRPr="00AF63F8" w:rsidRDefault="00851237" w:rsidP="00AF63F8">
            <w:pPr>
              <w:jc w:val="center"/>
              <w:rPr>
                <w:b/>
                <w:color w:val="641345" w:themeColor="accent5"/>
              </w:rPr>
            </w:pPr>
            <w:r w:rsidRPr="00AF63F8">
              <w:rPr>
                <w:b/>
                <w:color w:val="641345" w:themeColor="accent5"/>
              </w:rPr>
              <w:t>Acuerdo</w:t>
            </w:r>
          </w:p>
          <w:p w:rsidR="00851237" w:rsidRPr="00AF63F8" w:rsidRDefault="00851237" w:rsidP="00AF63F8">
            <w:pPr>
              <w:jc w:val="center"/>
              <w:rPr>
                <w:b/>
                <w:color w:val="641345" w:themeColor="accent5"/>
              </w:rPr>
            </w:pPr>
            <w:r w:rsidRPr="00AF63F8">
              <w:rPr>
                <w:b/>
                <w:color w:val="641345" w:themeColor="accent5"/>
              </w:rPr>
              <w:t>número</w:t>
            </w:r>
          </w:p>
        </w:tc>
        <w:tc>
          <w:tcPr>
            <w:tcW w:w="881" w:type="dxa"/>
            <w:vAlign w:val="center"/>
          </w:tcPr>
          <w:p w:rsidR="00851237" w:rsidRPr="00AF63F8" w:rsidRDefault="00851237" w:rsidP="00AF63F8">
            <w:pPr>
              <w:jc w:val="center"/>
              <w:rPr>
                <w:b/>
                <w:color w:val="641345" w:themeColor="accent5"/>
              </w:rPr>
            </w:pPr>
            <w:r w:rsidRPr="00AF63F8">
              <w:rPr>
                <w:b/>
                <w:color w:val="641345" w:themeColor="accent5"/>
              </w:rPr>
              <w:t>Fecha</w:t>
            </w:r>
          </w:p>
        </w:tc>
        <w:tc>
          <w:tcPr>
            <w:tcW w:w="5970" w:type="dxa"/>
            <w:vAlign w:val="center"/>
          </w:tcPr>
          <w:p w:rsidR="00851237" w:rsidRPr="00AF63F8" w:rsidRDefault="00851237" w:rsidP="00AF63F8">
            <w:pPr>
              <w:jc w:val="center"/>
              <w:rPr>
                <w:b/>
                <w:color w:val="641345" w:themeColor="accent5"/>
              </w:rPr>
            </w:pPr>
            <w:r w:rsidRPr="00AF63F8">
              <w:rPr>
                <w:b/>
                <w:color w:val="641345" w:themeColor="accent5"/>
              </w:rPr>
              <w:t>Asunto</w:t>
            </w:r>
          </w:p>
        </w:tc>
        <w:tc>
          <w:tcPr>
            <w:tcW w:w="1324" w:type="dxa"/>
            <w:vAlign w:val="center"/>
          </w:tcPr>
          <w:p w:rsidR="00851237" w:rsidRPr="00AF63F8" w:rsidRDefault="00851237" w:rsidP="00AF63F8">
            <w:pPr>
              <w:jc w:val="center"/>
              <w:rPr>
                <w:b/>
                <w:color w:val="641345" w:themeColor="accent5"/>
              </w:rPr>
            </w:pPr>
            <w:r w:rsidRPr="00AF63F8">
              <w:rPr>
                <w:b/>
                <w:color w:val="641345" w:themeColor="accent5"/>
              </w:rPr>
              <w:t>Estatus</w:t>
            </w:r>
          </w:p>
        </w:tc>
        <w:tc>
          <w:tcPr>
            <w:tcW w:w="1587" w:type="dxa"/>
            <w:vAlign w:val="center"/>
          </w:tcPr>
          <w:p w:rsidR="00851237" w:rsidRPr="00AF63F8" w:rsidRDefault="00DC3AD1" w:rsidP="00AF63F8">
            <w:pPr>
              <w:jc w:val="center"/>
              <w:rPr>
                <w:b/>
                <w:color w:val="641345" w:themeColor="accent5"/>
              </w:rPr>
            </w:pPr>
            <w:r>
              <w:rPr>
                <w:b/>
                <w:color w:val="641345" w:themeColor="accent5"/>
              </w:rPr>
              <w:t>Plazo</w:t>
            </w:r>
          </w:p>
        </w:tc>
        <w:tc>
          <w:tcPr>
            <w:tcW w:w="1842" w:type="dxa"/>
            <w:vAlign w:val="center"/>
          </w:tcPr>
          <w:p w:rsidR="00851237" w:rsidRDefault="00851237" w:rsidP="00851237">
            <w:pPr>
              <w:jc w:val="center"/>
              <w:rPr>
                <w:b/>
                <w:color w:val="641345" w:themeColor="accent5"/>
              </w:rPr>
            </w:pPr>
            <w:r>
              <w:rPr>
                <w:b/>
                <w:color w:val="641345" w:themeColor="accent5"/>
              </w:rPr>
              <w:t>Seguimiento</w:t>
            </w:r>
          </w:p>
        </w:tc>
      </w:tr>
      <w:tr w:rsidR="00851237" w:rsidTr="00851237">
        <w:trPr>
          <w:trHeight w:val="2663"/>
        </w:trPr>
        <w:tc>
          <w:tcPr>
            <w:tcW w:w="1155" w:type="dxa"/>
            <w:vAlign w:val="center"/>
          </w:tcPr>
          <w:p w:rsidR="00851237" w:rsidRPr="00ED272E" w:rsidRDefault="00851237" w:rsidP="00AF63F8">
            <w:pPr>
              <w:jc w:val="center"/>
              <w:rPr>
                <w:b/>
              </w:rPr>
            </w:pPr>
            <w:r w:rsidRPr="00ED272E">
              <w:rPr>
                <w:b/>
              </w:rPr>
              <w:t>95</w:t>
            </w:r>
          </w:p>
        </w:tc>
        <w:tc>
          <w:tcPr>
            <w:tcW w:w="881" w:type="dxa"/>
            <w:vAlign w:val="center"/>
          </w:tcPr>
          <w:p w:rsidR="00851237" w:rsidRDefault="00851237" w:rsidP="00AF63F8">
            <w:pPr>
              <w:jc w:val="center"/>
            </w:pPr>
            <w:r>
              <w:t>14-ago-2020</w:t>
            </w:r>
          </w:p>
        </w:tc>
        <w:tc>
          <w:tcPr>
            <w:tcW w:w="5970" w:type="dxa"/>
            <w:vAlign w:val="center"/>
          </w:tcPr>
          <w:p w:rsidR="00851237" w:rsidRDefault="00851237" w:rsidP="00AF63F8">
            <w:pPr>
              <w:jc w:val="both"/>
            </w:pPr>
          </w:p>
          <w:p w:rsidR="00851237" w:rsidRDefault="00851237" w:rsidP="00AF63F8">
            <w:pPr>
              <w:jc w:val="both"/>
            </w:pPr>
            <w:r>
              <w:t xml:space="preserve">Falta reportar, por parte de la DERFE, la </w:t>
            </w:r>
            <w:r w:rsidRPr="00AF63F8">
              <w:rPr>
                <w:b/>
                <w:color w:val="641345" w:themeColor="accent5"/>
              </w:rPr>
              <w:t>capacidad máxima</w:t>
            </w:r>
            <w:r w:rsidRPr="00AF63F8">
              <w:rPr>
                <w:color w:val="641345" w:themeColor="accent5"/>
              </w:rPr>
              <w:t xml:space="preserve"> </w:t>
            </w:r>
            <w:r>
              <w:t>de personal por piso de los siguientes inmuebles:</w:t>
            </w:r>
          </w:p>
          <w:p w:rsidR="00851237" w:rsidRDefault="00851237" w:rsidP="00AF63F8">
            <w:pPr>
              <w:pStyle w:val="Prrafodelista"/>
              <w:numPr>
                <w:ilvl w:val="1"/>
                <w:numId w:val="1"/>
              </w:numPr>
              <w:ind w:left="598"/>
              <w:jc w:val="both"/>
            </w:pPr>
            <w:r>
              <w:t>Insurgentes</w:t>
            </w:r>
          </w:p>
          <w:p w:rsidR="00851237" w:rsidRDefault="00851237" w:rsidP="00AF63F8">
            <w:pPr>
              <w:pStyle w:val="Prrafodelista"/>
              <w:numPr>
                <w:ilvl w:val="1"/>
                <w:numId w:val="1"/>
              </w:numPr>
              <w:ind w:left="598"/>
              <w:jc w:val="both"/>
            </w:pPr>
            <w:r>
              <w:t>Acoxpa</w:t>
            </w:r>
          </w:p>
          <w:p w:rsidR="00851237" w:rsidRDefault="00851237" w:rsidP="00AF63F8">
            <w:pPr>
              <w:pStyle w:val="Prrafodelista"/>
              <w:numPr>
                <w:ilvl w:val="1"/>
                <w:numId w:val="1"/>
              </w:numPr>
              <w:ind w:left="598"/>
              <w:jc w:val="both"/>
            </w:pPr>
            <w:r>
              <w:t>Quantum</w:t>
            </w:r>
          </w:p>
          <w:p w:rsidR="00851237" w:rsidRDefault="00851237" w:rsidP="00AF63F8">
            <w:pPr>
              <w:pStyle w:val="Prrafodelista"/>
              <w:numPr>
                <w:ilvl w:val="1"/>
                <w:numId w:val="1"/>
              </w:numPr>
              <w:ind w:left="598"/>
              <w:jc w:val="both"/>
            </w:pPr>
            <w:r>
              <w:t>Charco Azul</w:t>
            </w:r>
          </w:p>
          <w:p w:rsidR="00851237" w:rsidRDefault="00851237" w:rsidP="00ED272E">
            <w:pPr>
              <w:jc w:val="both"/>
            </w:pPr>
          </w:p>
          <w:p w:rsidR="00851237" w:rsidRDefault="00851237" w:rsidP="00ED272E">
            <w:pPr>
              <w:jc w:val="both"/>
            </w:pPr>
            <w:r>
              <w:t>A solicitud de Oficina del Secretario Ejecutiva (Marco Zavala), el reporte se deberá hacer por Unidad Responsable.</w:t>
            </w:r>
          </w:p>
          <w:p w:rsidR="00851237" w:rsidRDefault="00851237" w:rsidP="00ED272E">
            <w:pPr>
              <w:jc w:val="both"/>
            </w:pPr>
          </w:p>
        </w:tc>
        <w:tc>
          <w:tcPr>
            <w:tcW w:w="1324" w:type="dxa"/>
            <w:shd w:val="clear" w:color="auto" w:fill="F9B8BE" w:themeFill="accent2" w:themeFillTint="33"/>
            <w:vAlign w:val="center"/>
          </w:tcPr>
          <w:p w:rsidR="00851237" w:rsidRPr="00ED272E" w:rsidRDefault="00851237" w:rsidP="00AF63F8">
            <w:pPr>
              <w:jc w:val="center"/>
              <w:rPr>
                <w:b/>
              </w:rPr>
            </w:pPr>
            <w:r w:rsidRPr="00ED272E">
              <w:rPr>
                <w:b/>
              </w:rPr>
              <w:t>Pendiente</w:t>
            </w:r>
          </w:p>
        </w:tc>
        <w:tc>
          <w:tcPr>
            <w:tcW w:w="1587" w:type="dxa"/>
            <w:vAlign w:val="center"/>
          </w:tcPr>
          <w:p w:rsidR="00851237" w:rsidRDefault="00851237" w:rsidP="00AF63F8">
            <w:pPr>
              <w:jc w:val="center"/>
            </w:pPr>
          </w:p>
        </w:tc>
        <w:tc>
          <w:tcPr>
            <w:tcW w:w="1842" w:type="dxa"/>
          </w:tcPr>
          <w:p w:rsidR="00851237" w:rsidRDefault="00851237" w:rsidP="00AF63F8">
            <w:pPr>
              <w:jc w:val="center"/>
            </w:pPr>
          </w:p>
        </w:tc>
      </w:tr>
      <w:tr w:rsidR="00851237" w:rsidTr="00851237">
        <w:trPr>
          <w:trHeight w:val="820"/>
        </w:trPr>
        <w:tc>
          <w:tcPr>
            <w:tcW w:w="1155" w:type="dxa"/>
            <w:vAlign w:val="center"/>
          </w:tcPr>
          <w:p w:rsidR="00851237" w:rsidRPr="00ED272E" w:rsidRDefault="00851237" w:rsidP="00AF63F8">
            <w:pPr>
              <w:jc w:val="center"/>
              <w:rPr>
                <w:b/>
              </w:rPr>
            </w:pPr>
            <w:r w:rsidRPr="00ED272E">
              <w:rPr>
                <w:b/>
              </w:rPr>
              <w:t>99</w:t>
            </w:r>
          </w:p>
        </w:tc>
        <w:tc>
          <w:tcPr>
            <w:tcW w:w="881" w:type="dxa"/>
            <w:vAlign w:val="center"/>
          </w:tcPr>
          <w:p w:rsidR="00851237" w:rsidRDefault="00851237" w:rsidP="00AF63F8">
            <w:pPr>
              <w:jc w:val="center"/>
            </w:pPr>
            <w:r>
              <w:t>14-ago-2020</w:t>
            </w:r>
          </w:p>
        </w:tc>
        <w:tc>
          <w:tcPr>
            <w:tcW w:w="5970" w:type="dxa"/>
            <w:vAlign w:val="center"/>
          </w:tcPr>
          <w:p w:rsidR="00851237" w:rsidRDefault="00851237" w:rsidP="00AF63F8">
            <w:pPr>
              <w:jc w:val="both"/>
              <w:rPr>
                <w:rFonts w:ascii="Univers" w:hAnsi="Univers"/>
              </w:rPr>
            </w:pPr>
          </w:p>
          <w:p w:rsidR="00851237" w:rsidRDefault="00851237" w:rsidP="00AF63F8">
            <w:pPr>
              <w:jc w:val="both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Iniciar</w:t>
            </w:r>
            <w:r w:rsidRPr="00AF63F8">
              <w:rPr>
                <w:rFonts w:ascii="Univers" w:hAnsi="Univers"/>
              </w:rPr>
              <w:t xml:space="preserve"> un análisis del número de </w:t>
            </w:r>
            <w:r w:rsidRPr="00AF63F8">
              <w:rPr>
                <w:rFonts w:ascii="Univers" w:hAnsi="Univers"/>
                <w:b/>
                <w:color w:val="641345" w:themeColor="accent5"/>
              </w:rPr>
              <w:t>personas afectadas y los probables impactos presupuestales del personal de MAC que no contaría con cobertura de servicios de salud</w:t>
            </w:r>
            <w:r w:rsidRPr="00AF63F8">
              <w:rPr>
                <w:rFonts w:ascii="Univers" w:hAnsi="Univers"/>
              </w:rPr>
              <w:t>, en el marco del inicio de la Campaña Anual Intensa (CAI).</w:t>
            </w:r>
          </w:p>
          <w:p w:rsidR="00851237" w:rsidRDefault="00851237" w:rsidP="00AF63F8">
            <w:pPr>
              <w:jc w:val="both"/>
            </w:pPr>
          </w:p>
        </w:tc>
        <w:tc>
          <w:tcPr>
            <w:tcW w:w="1324" w:type="dxa"/>
            <w:shd w:val="clear" w:color="auto" w:fill="F9B8BE" w:themeFill="accent2" w:themeFillTint="33"/>
            <w:vAlign w:val="center"/>
          </w:tcPr>
          <w:p w:rsidR="00851237" w:rsidRPr="00ED272E" w:rsidRDefault="00851237" w:rsidP="00AF63F8">
            <w:pPr>
              <w:jc w:val="center"/>
              <w:rPr>
                <w:b/>
              </w:rPr>
            </w:pPr>
            <w:r w:rsidRPr="00ED272E">
              <w:rPr>
                <w:b/>
              </w:rPr>
              <w:t>Pendiente</w:t>
            </w:r>
          </w:p>
        </w:tc>
        <w:tc>
          <w:tcPr>
            <w:tcW w:w="1587" w:type="dxa"/>
            <w:vAlign w:val="center"/>
          </w:tcPr>
          <w:p w:rsidR="00851237" w:rsidRDefault="00851237" w:rsidP="00AF63F8">
            <w:pPr>
              <w:jc w:val="center"/>
            </w:pPr>
          </w:p>
        </w:tc>
        <w:tc>
          <w:tcPr>
            <w:tcW w:w="1842" w:type="dxa"/>
          </w:tcPr>
          <w:p w:rsidR="00851237" w:rsidRDefault="00851237" w:rsidP="00AF63F8">
            <w:pPr>
              <w:jc w:val="center"/>
            </w:pPr>
          </w:p>
        </w:tc>
      </w:tr>
    </w:tbl>
    <w:p w:rsidR="00AF63F8" w:rsidRDefault="00AF63F8" w:rsidP="00AF63F8"/>
    <w:p w:rsidR="000B5788" w:rsidRDefault="000B5788">
      <w:r>
        <w:br w:type="page"/>
      </w:r>
    </w:p>
    <w:p w:rsidR="000B5788" w:rsidRPr="000B5788" w:rsidRDefault="000B5788" w:rsidP="000B5788">
      <w:pPr>
        <w:pStyle w:val="Ttulo1"/>
      </w:pPr>
      <w:r w:rsidRPr="000B5788">
        <w:lastRenderedPageBreak/>
        <w:t>Aprobación de Líneas de Acción Prioritarias (LAP)</w:t>
      </w:r>
      <w:r w:rsidR="00B44E64">
        <w:t xml:space="preserve"> para Septiembre</w:t>
      </w:r>
    </w:p>
    <w:p w:rsidR="000B5788" w:rsidRDefault="000B5788" w:rsidP="000B5788">
      <w:pPr>
        <w:pStyle w:val="Ttulo3"/>
      </w:pPr>
      <w:r>
        <w:t>Pendientes DERFE</w:t>
      </w:r>
    </w:p>
    <w:p w:rsidR="000B5788" w:rsidRDefault="000B5788" w:rsidP="000B5788"/>
    <w:p w:rsidR="000B5788" w:rsidRDefault="000B5788" w:rsidP="000B5788">
      <w:pPr>
        <w:pStyle w:val="Prrafodelista"/>
        <w:numPr>
          <w:ilvl w:val="0"/>
          <w:numId w:val="3"/>
        </w:numPr>
      </w:pPr>
      <w:r>
        <w:t xml:space="preserve">Consultar a Unidades Responsables DERFE su confirmación </w:t>
      </w:r>
      <w:r w:rsidR="00F36FB0">
        <w:t xml:space="preserve">respecto </w:t>
      </w:r>
      <w:r>
        <w:t>del envío de las Líneas de Acción Prioritarias que requieran actividades presenciales.</w:t>
      </w:r>
    </w:p>
    <w:p w:rsidR="000B5788" w:rsidRDefault="000B5788" w:rsidP="000B5788">
      <w:pPr>
        <w:pStyle w:val="Prrafodelista"/>
        <w:numPr>
          <w:ilvl w:val="1"/>
          <w:numId w:val="3"/>
        </w:numPr>
      </w:pPr>
      <w:r>
        <w:t>Plazo del 17 al 21 de agosto para hacer los ajustes que hagan falta.</w:t>
      </w:r>
    </w:p>
    <w:p w:rsidR="000B5788" w:rsidRDefault="000B5788" w:rsidP="000B5788"/>
    <w:p w:rsidR="000B5788" w:rsidRDefault="000B5788">
      <w:r>
        <w:br w:type="page"/>
      </w:r>
    </w:p>
    <w:p w:rsidR="000B5788" w:rsidRDefault="000B5788" w:rsidP="000B5788">
      <w:pPr>
        <w:pStyle w:val="Ttulo1"/>
      </w:pPr>
      <w:r>
        <w:lastRenderedPageBreak/>
        <w:t>Próxima sesión de Grupo Estratégica INE-C19</w:t>
      </w:r>
    </w:p>
    <w:p w:rsidR="000B5788" w:rsidRDefault="000B5788" w:rsidP="000B5788"/>
    <w:p w:rsidR="000B5788" w:rsidRDefault="000B5788" w:rsidP="000B5788">
      <w:pPr>
        <w:pStyle w:val="Ttulo3"/>
      </w:pPr>
      <w:r>
        <w:t>Viernes 28 de agosto de 2020</w:t>
      </w:r>
    </w:p>
    <w:p w:rsidR="000B5788" w:rsidRPr="000B5788" w:rsidRDefault="000B5788" w:rsidP="00F36FB0">
      <w:pPr>
        <w:pStyle w:val="Prrafodelista"/>
        <w:numPr>
          <w:ilvl w:val="0"/>
          <w:numId w:val="4"/>
        </w:numPr>
      </w:pPr>
      <w:r>
        <w:t>Documentación se circula el miércoles 26 de agosto.</w:t>
      </w:r>
    </w:p>
    <w:p w:rsidR="00705826" w:rsidRPr="00705826" w:rsidRDefault="00705826" w:rsidP="00705826"/>
    <w:p w:rsidR="00705826" w:rsidRDefault="00705826" w:rsidP="00705826">
      <w:pPr>
        <w:pStyle w:val="Prrafodelista"/>
        <w:ind w:left="1440"/>
      </w:pPr>
    </w:p>
    <w:sectPr w:rsidR="00705826" w:rsidSect="00AF63F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7C52"/>
    <w:multiLevelType w:val="hybridMultilevel"/>
    <w:tmpl w:val="3BCC6BA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BB5F2B"/>
    <w:multiLevelType w:val="hybridMultilevel"/>
    <w:tmpl w:val="AC8620A4"/>
    <w:lvl w:ilvl="0" w:tplc="7494ABE2">
      <w:start w:val="1"/>
      <w:numFmt w:val="decimal"/>
      <w:lvlText w:val="%1."/>
      <w:lvlJc w:val="left"/>
      <w:pPr>
        <w:ind w:left="720" w:hanging="360"/>
      </w:pPr>
      <w:rPr>
        <w:b/>
        <w:i w:val="0"/>
        <w:color w:val="641345" w:themeColor="accent5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A08BC"/>
    <w:multiLevelType w:val="hybridMultilevel"/>
    <w:tmpl w:val="6122E0F2"/>
    <w:lvl w:ilvl="0" w:tplc="5AA00124">
      <w:start w:val="1"/>
      <w:numFmt w:val="decimal"/>
      <w:lvlText w:val="%1."/>
      <w:lvlJc w:val="left"/>
      <w:pPr>
        <w:ind w:left="720" w:hanging="360"/>
      </w:pPr>
      <w:rPr>
        <w:b/>
        <w:color w:val="641345" w:themeColor="accent5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7D88"/>
    <w:multiLevelType w:val="hybridMultilevel"/>
    <w:tmpl w:val="4434E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826"/>
    <w:rsid w:val="000178DB"/>
    <w:rsid w:val="000B5788"/>
    <w:rsid w:val="00161A8B"/>
    <w:rsid w:val="00297497"/>
    <w:rsid w:val="004717B6"/>
    <w:rsid w:val="005361AA"/>
    <w:rsid w:val="005431BB"/>
    <w:rsid w:val="00705826"/>
    <w:rsid w:val="00851237"/>
    <w:rsid w:val="008736D2"/>
    <w:rsid w:val="00A055BF"/>
    <w:rsid w:val="00AF63F8"/>
    <w:rsid w:val="00AF7AA8"/>
    <w:rsid w:val="00B44E64"/>
    <w:rsid w:val="00C06AB4"/>
    <w:rsid w:val="00DC3AD1"/>
    <w:rsid w:val="00ED272E"/>
    <w:rsid w:val="00F36FB0"/>
    <w:rsid w:val="00F8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A1A41-3930-4B88-BAFD-AA8F0100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41345" w:themeColor="accent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41345" w:themeColor="accent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6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641345" w:themeColor="accent5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E">
    <w:name w:val="Normal.INE"/>
    <w:basedOn w:val="Normal"/>
    <w:qFormat/>
    <w:rsid w:val="00AF7AA8"/>
    <w:pPr>
      <w:spacing w:after="120" w:line="240" w:lineRule="auto"/>
      <w:jc w:val="both"/>
    </w:pPr>
    <w:rPr>
      <w:rFonts w:ascii="Century Gothic" w:eastAsia="Times New Roman" w:hAnsi="Century Gothic" w:cs="Times New Roman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4717B6"/>
    <w:rPr>
      <w:rFonts w:asciiTheme="majorHAnsi" w:eastAsiaTheme="majorEastAsia" w:hAnsiTheme="majorHAnsi" w:cstheme="majorBidi"/>
      <w:color w:val="641345" w:themeColor="accent5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717B6"/>
    <w:rPr>
      <w:rFonts w:asciiTheme="majorHAnsi" w:eastAsiaTheme="majorEastAsia" w:hAnsiTheme="majorHAnsi" w:cstheme="majorBidi"/>
      <w:color w:val="641345" w:themeColor="accent5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361AA"/>
    <w:rPr>
      <w:rFonts w:asciiTheme="majorHAnsi" w:eastAsiaTheme="majorEastAsia" w:hAnsiTheme="majorHAnsi" w:cstheme="majorBidi"/>
      <w:b/>
      <w:color w:val="641345" w:themeColor="accent5"/>
      <w:sz w:val="24"/>
      <w:szCs w:val="24"/>
    </w:rPr>
  </w:style>
  <w:style w:type="paragraph" w:styleId="Prrafodelista">
    <w:name w:val="List Paragraph"/>
    <w:basedOn w:val="Normal"/>
    <w:uiPriority w:val="34"/>
    <w:qFormat/>
    <w:rsid w:val="0070582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6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RFE">
  <a:themeElements>
    <a:clrScheme name="Personalizar 6">
      <a:dk1>
        <a:srgbClr val="FFFFFF"/>
      </a:dk1>
      <a:lt1>
        <a:srgbClr val="000000"/>
      </a:lt1>
      <a:dk2>
        <a:srgbClr val="A52F6D"/>
      </a:dk2>
      <a:lt2>
        <a:srgbClr val="F2E2AB"/>
      </a:lt2>
      <a:accent1>
        <a:srgbClr val="6B4A0B"/>
      </a:accent1>
      <a:accent2>
        <a:srgbClr val="790A14"/>
      </a:accent2>
      <a:accent3>
        <a:srgbClr val="908342"/>
      </a:accent3>
      <a:accent4>
        <a:srgbClr val="423E5C"/>
      </a:accent4>
      <a:accent5>
        <a:srgbClr val="641345"/>
      </a:accent5>
      <a:accent6>
        <a:srgbClr val="748A2F"/>
      </a:accent6>
      <a:hlink>
        <a:srgbClr val="DD7E0E"/>
      </a:hlink>
      <a:folHlink>
        <a:srgbClr val="7F6F6F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r">
          <a:defRPr sz="1200" b="1" dirty="0" smtClean="0">
            <a:solidFill>
              <a:schemeClr val="tx1">
                <a:lumMod val="50000"/>
              </a:schemeClr>
            </a:solidFill>
            <a:latin typeface="Century Gothic"/>
            <a:cs typeface="Century Gothic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DERFE" id="{6FDC51E9-7B65-4CCC-AAB8-4E37930C7B7D}" vid="{656C47E6-7784-4640-8803-0D714BE1C6F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GIMENEZ CACHO SANTIAGO LUIS ANDRES</dc:creator>
  <cp:keywords/>
  <dc:description/>
  <cp:lastModifiedBy>GIMENEZ CACHO SANTIAGO LUIS ANDRES</cp:lastModifiedBy>
  <cp:revision>2</cp:revision>
  <dcterms:created xsi:type="dcterms:W3CDTF">2020-08-15T05:45:00Z</dcterms:created>
  <dcterms:modified xsi:type="dcterms:W3CDTF">2020-08-15T05:45:00Z</dcterms:modified>
</cp:coreProperties>
</file>