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</w:pPr>
      <w:r>
        <w:rPr>
          <w:rFonts w:ascii="Calibri" w:hAnsi="Calibri"/>
          <w:b/>
          <w:color w:val="3D5445"/>
          <w:sz w:val="28"/>
        </w:rPr>
        <w:t>BMJO</w:t>
      </w:r>
    </w:p>
    <w:p>
      <w:pPr>
        <w:spacing w:after="160"/>
      </w:pPr>
      <w:r>
        <w:rPr>
          <w:rFonts w:ascii="Calibri" w:hAnsi="Calibri"/>
          <w:b/>
          <w:color w:val="3D3D39"/>
          <w:sz w:val="56"/>
        </w:rPr>
        <w:t>ТЕХНИЧЕСКОЕ ЗАДАНИЕ</w:t>
      </w:r>
    </w:p>
    <w:p>
      <w:pPr>
        <w:spacing w:after="440"/>
      </w:pPr>
      <w:r>
        <w:rPr>
          <w:rFonts w:ascii="Calibri" w:hAnsi="Calibri"/>
          <w:color w:val="5F5F5B"/>
          <w:sz w:val="30"/>
        </w:rPr>
        <w:t>Новая версия экспертного сайта на Tilda: концепция, методология и клинические случаи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20"/>
              </w:rPr>
              <w:t>Проект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20"/>
              </w:rPr>
              <w:t>Экосистема доктора Юдина / BMJO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20"/>
              </w:rPr>
              <w:t>Формат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20"/>
              </w:rPr>
              <w:t>3 страницы на Tilda, стандартные блоки; Zero Block только после отдельного согласования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20"/>
              </w:rPr>
              <w:t>Версия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20"/>
              </w:rPr>
              <w:t>1.0 от 16 июля 2026 г.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20"/>
              </w:rPr>
              <w:t>Основание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20"/>
              </w:rPr>
              <w:t>Коммерческое предложение и Заявка № 4 от 15 июля 2026 г.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20"/>
              </w:rPr>
              <w:t>Срок этапа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20"/>
              </w:rPr>
              <w:t>3 недели согласно Заявке № 4 при своевременной передаче материалов и согласований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20"/>
              </w:rPr>
              <w:t>Статус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20"/>
              </w:rPr>
              <w:t>Для согласования структуры, материалов и функциональных требований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6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3D5445"/>
                <w:sz w:val="22"/>
              </w:rPr>
              <w:t>Принятое архитектурное решение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3D3D39"/>
                <w:sz w:val="22"/>
              </w:rPr>
              <w:t>Вариант А: 1) главная с концепцией BMJO; 2) методология и применение; 3) клинические случаи и результаты. Сайт объясняет подход и направляет пользователя на подходящие страницы yudinclinic.ru. Услуги, цены и медицинские программы остаются на сайте Клиники Юдина.</w:t>
            </w:r>
          </w:p>
        </w:tc>
      </w:tr>
    </w:tbl>
    <w:p>
      <w:pPr>
        <w:spacing w:after="40"/>
      </w:pPr>
    </w:p>
    <w:p>
      <w:pPr>
        <w:spacing w:after="0" w:line="300" w:lineRule="auto"/>
      </w:pPr>
      <w:r>
        <w:rPr>
          <w:rFonts w:ascii="Calibri" w:hAnsi="Calibri"/>
          <w:i/>
          <w:color w:val="5F5F5B"/>
          <w:sz w:val="22"/>
        </w:rPr>
        <w:t>Дизайн документа: compact_reference_guide; фирменное отклонение - синий цвет заголовков заменен на зеленый #3D5445 из дизайн-системы Клиники Юдина.</w:t>
      </w:r>
    </w:p>
    <w:p>
      <w:r>
        <w:br w:type="page"/>
      </w:r>
    </w:p>
    <w:p>
      <w:pPr>
        <w:pStyle w:val="Heading1"/>
        <w:keepNext/>
      </w:pPr>
      <w:r>
        <w:t>1. Назначение документа</w:t>
      </w:r>
    </w:p>
    <w:p>
      <w:pPr>
        <w:spacing w:after="120" w:line="300" w:lineRule="auto"/>
      </w:pPr>
      <w:r>
        <w:rPr>
          <w:rFonts w:ascii="Calibri" w:hAnsi="Calibri"/>
          <w:i w:val="0"/>
          <w:color w:val="3D3D39"/>
          <w:sz w:val="22"/>
        </w:rPr>
        <w:t>ТЗ фиксирует состав трех страниц BMJO, цели каждого блока, рекомендуемые стандартные блоки Tilda, содержание, материалы, целевые действия, интеграции, SEO, аналитику, адаптивность и критерии приемки.</w:t>
      </w:r>
    </w:p>
    <w:p>
      <w:pPr>
        <w:spacing w:after="120" w:line="300" w:lineRule="auto"/>
      </w:pPr>
      <w:r>
        <w:rPr>
          <w:rFonts w:ascii="Calibri" w:hAnsi="Calibri"/>
          <w:i w:val="0"/>
          <w:color w:val="3D3D39"/>
          <w:sz w:val="22"/>
        </w:rPr>
        <w:t>Статическое превью является визуальной интерпретацией ТЗ. Метки в превью показывают номера блоков Tilda, которые рекомендуется использовать при сборке.</w:t>
      </w:r>
    </w:p>
    <w:p>
      <w:pPr>
        <w:pStyle w:val="Heading1"/>
        <w:keepNext/>
      </w:pPr>
      <w:r>
        <w:t>2. Контекст, роль и границы проекта</w:t>
      </w:r>
    </w:p>
    <w:p>
      <w:pPr>
        <w:pStyle w:val="Heading2"/>
        <w:keepNext/>
      </w:pPr>
      <w:r>
        <w:t>2.1. Роль BMJO</w:t>
      </w:r>
    </w:p>
    <w:p>
      <w:pPr>
        <w:spacing w:after="120" w:line="300" w:lineRule="auto"/>
      </w:pPr>
      <w:r>
        <w:rPr>
          <w:rFonts w:ascii="Calibri" w:hAnsi="Calibri"/>
          <w:i w:val="0"/>
          <w:color w:val="3D3D39"/>
          <w:sz w:val="22"/>
        </w:rPr>
        <w:t>BMJO - отдельная экспертная площадка, посвященная концепции доктора Дмитрия Юдина, логике клинического мышления и результатам применения подхода. Сайт должен усиливать экспертность, формировать доверие и давать дополнительные релевантные входы из поиска и рекламы.</w:t>
      </w:r>
    </w:p>
    <w:p>
      <w:pPr>
        <w:pStyle w:val="Heading2"/>
        <w:keepNext/>
      </w:pPr>
      <w:r>
        <w:t>2.2. Что сайт должен объяснить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Что такое BMJO, как расшифровывается и почему концепция появилась.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Почему состояние ВНЧС нельзя оценивать изолированно от прикуса, мышц, нервной системы и реабилитации.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Как собираются и сопоставляются диагностические данные.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Как формируется индивидуальная клиническая картина и последовательность решений.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Как контролируется динамика и по каким критериям переходят между этапами.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Как концепция применяется в конкретных клинических ситуациях.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Как BMJO связано с Клиникой доктора Юдина и медицинскими услугами клиники.</w:t>
      </w:r>
    </w:p>
    <w:p>
      <w:pPr>
        <w:pStyle w:val="Heading2"/>
        <w:keepNext/>
      </w:pPr>
      <w:r>
        <w:t>2.3. Что не дублируется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Подробные описания медицинских процедур и программ лечения.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Актуальные цены, состав консультаций и медицинские услуги.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Полные страницы направлений лечения, уже представленные на yudinclinic.ru.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Каталог врачей и общая информация о клинике сверх краткой связующей презентации.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6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3D5445"/>
                <w:sz w:val="22"/>
              </w:rPr>
              <w:t>Правило контентного разделения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3D3D39"/>
                <w:sz w:val="22"/>
              </w:rPr>
              <w:t>BMJO объясняет концепцию, логику и доказательства. Клиника объясняет медицинские услуги, показания, стоимость и порядок записи. В каждом подходящем блоке BMJO должна быть смысловая ссылка на конкретную страницу yudinclinic.ru.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Цели и показатели успеха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4560"/>
        <w:gridCol w:w="270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Цель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Проверяемый результат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Основная метрика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Понять концепцию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Пользователь может своими словами объяснить, чем BMJO отличается от набора отдельных процедур.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Доскролл до методологии; переход на страницу методологии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Подтвердить экспертность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Пользователь видит автора, патенты, документы и клинические случаи.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Просмотр документов; переходы к кейсам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Получить обращение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Форма BMJO отправляет письмо на согласованный адрес; доступна альтернативная запись через клинику.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Успешная отправка формы; клик «Записаться через клинику»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Поддержать рекламу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Страница продолжает смысл объявления и сохраняет UTM/yclid.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Конверсия по источникам и рекламным группам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Поддержать SEO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Три страницы индексируются, имеют уникальные метаданные и корректную H-структуру.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Индексация, показы, небрендовый трафик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Аудитории и пользовательские сценарии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700"/>
        <w:gridCol w:w="3000"/>
        <w:gridCol w:w="18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Аудитория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Потребность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Маршрут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Целевое действие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Пациент со сложной симптоматикой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Понять, почему предыдущие подходы могли не сработать.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Реклама/поиск → Концепция → Методология → форма.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Отправить заявку BMJO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Пациент с диагнозом ВНЧС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Понять комплексный принцип диагностики и лечения.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Поиск → Методология → релевантная услуга клиники.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Перейти на yudinclinic.ru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Пациент с лицевой болью или нарушением чувствительности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Увидеть междисциплинарную логику и похожие случаи.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Реклама → Клинические случаи → форма.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Запросить консультацию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Врач/специалист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Оценить методологию, документы и область применения.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Брендовый поиск → Концепция → Методология/документы.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Изучить материалы; связаться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Партнер/СМИ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Подтвердить авторство, статус и практическое применение.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Прямая ссылка → Автор → документы → контакты.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Обращение по email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Информационная архитектура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1500"/>
        <w:gridCol w:w="4200"/>
        <w:gridCol w:w="18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Страница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Основной CTA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Концепция BMJO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/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Центральная презентация подхода, автора и доказательной базы.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Обсудить клиническую ситуацию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Методология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/methodology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Последовательность сбора данных, клинических решений и контроля динамики.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Запросить индивидуальный разбор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Клинические случаи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/cases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Практическое применение BMJO: исходная ситуация, тактика, этапы и результаты.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Записаться на консультацию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Политика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/policy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Политика конфиденциальности для оператора BMJO.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-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Согласие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/consent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Согласие на обработку персональных данных.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-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Спасибо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/thanks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Подтверждение отправки и следующие шаги; noindex.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Перейти на сайт клиники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Визуальная система</w:t>
      </w:r>
    </w:p>
    <w:p>
      <w:pPr>
        <w:pStyle w:val="Heading2"/>
        <w:keepNext/>
      </w:pPr>
      <w:r>
        <w:t>6.1. Основа</w:t>
      </w:r>
    </w:p>
    <w:p>
      <w:pPr>
        <w:spacing w:after="120" w:line="300" w:lineRule="auto"/>
      </w:pPr>
      <w:r>
        <w:rPr>
          <w:rFonts w:ascii="Calibri" w:hAnsi="Calibri"/>
          <w:i w:val="0"/>
          <w:color w:val="3D3D39"/>
          <w:sz w:val="22"/>
        </w:rPr>
        <w:t>Использовать типографику, цвета, ритм, радиусы, характер карточек и официальный логотип Клиники Юдина. BMJO сохраняет собственный знак и визуальную связь с единой экосистемой.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2100"/>
        <w:gridCol w:w="51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Применение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Шрифт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Manrope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Все заголовки, основной текст, меню, формы и подписи.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Основной текст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#3D3D39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Заголовки, основной текст, темные элементы.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Вторичный текст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#5F5F5B / #777772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Пояснения, подписи, метаданные.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Зеленый акцент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#3D5445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Кнопки, ссылки, активные состояния, пиктограммы.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Светлая подложка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#F6F8F6 / #F8F8F6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Чередование секций, карточки, поля.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Золотистый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#F0D9A0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Редкий акцент на темном фоне; не использовать как основной цвет текста.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Радиусы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8 / 16 / 32 px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Кнопки / карточки и поля / крупные фото и панели.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6.2. Типографика и сетка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Контейнер до 1440 px; горизонтальные поля адаптивные: 80 px desktop, 32 px tablet, 16 px mobile.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H1: 48-78 px desktop, 40-48 px tablet, 31-38 px mobile; line-height около 1,14.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H2: 34-54 px desktop, 28-38 px mobile; основной текст 15-17 px.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Не более 65-75 знаков в строке для длинного текста.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Секции отделяются ритмом, подложкой и сменой масштаба.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Медицинские изображения не ретушировать так, чтобы менялся клинический смысл.</w:t>
      </w:r>
    </w:p>
    <w:p>
      <w:pPr>
        <w:pStyle w:val="Heading1"/>
        <w:keepNext/>
      </w:pPr>
      <w:r>
        <w:t>7. Общие блоки всех страниц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1100"/>
        <w:gridCol w:w="4600"/>
        <w:gridCol w:w="21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Tilda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Содержание и поведение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Материалы/настройки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Шапка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ME303A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Логотип BMJO + знак клиники; меню: Концепция, Методология, Клинические случаи, Документы/Ограничения, Контакты; телефон; CTA «Записаться». Sticky. На mobile - бургер.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SVG двух логотипов; телефон +7 985 052-33-82; активное состояние текущей страницы.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Попап формы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T754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Резервный короткий сценарий для CTA в шапке: имя, телефон, тема, комментарий, обязательное согласие. Отправка на email.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URL ID: consultation. Сообщение успеха и резервная страница /thanks.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Плавающий контакт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BF905A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Опционально: телефон и Telegram. Не использовать WhatsApp без подтвержденного номера и согласования.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Показывать после 25% скролла; не перекрывать cookie и форму.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Футер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FT305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Логотипы, навигация BMJO, ссылки на разделы клиники, контакты Бурденко 8/1, режим работы, юридические ссылки, медицинский дисклеймер.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Светлые версии SVG; ссылки policy/consent/cookie; актуальный год.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Cookie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T657 или T123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Уведомление с раздельным согласием на необходимые и аналитические cookie, если Метрика требует согласия по принятой политике.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Текст согласует заказчик/юрист; аналитика запускается по утвержденной схеме.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8. Страница 1 - Концепция BMJO</w:t>
      </w:r>
    </w:p>
    <w:p>
      <w:pPr>
        <w:spacing w:after="120" w:line="300" w:lineRule="auto"/>
      </w:pPr>
      <w:r>
        <w:rPr>
          <w:rFonts w:ascii="Calibri" w:hAnsi="Calibri"/>
          <w:i w:val="0"/>
          <w:color w:val="3D3D39"/>
          <w:sz w:val="22"/>
        </w:rPr>
        <w:t>URL: /  |  H1: «Смотрим на систему целиком, чтобы найти причину»  |  Задача: объяснить концепцию и довести до изучения методологии, кейсов или обращения.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00"/>
        <w:gridCol w:w="900"/>
        <w:gridCol w:w="1700"/>
        <w:gridCol w:w="3540"/>
        <w:gridCol w:w="2720"/>
      </w:tblGrid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№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Tilda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Секция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Содержание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Материалы и требования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CR45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Первый экран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Концепция BMJO Дмитрия Юдина; H1, подзаголовок, пояснение связи сустава, прикуса, мышц и нервной системы; CTA на форму и методологию.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Фото доктора в клинике 2400×1600; мобильный кроп; alt; без утверждений о гарантированном результате.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NU01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Ключевые параметры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4 показателя: 5 клинических контуров; единая картина; контрольные этапы; запатентованный подход.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Цифры подтверждаются заказчиком; если доказательства нет - заменить на нейтральные факты.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FR208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Целостная клиническая картина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Три карточки: связь симптомов, команда специалистов, комплекс исследований. Объяснить системную логику BMJO.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3 кратких текста по 180-260 знаков; простые линейные иконки SVG.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CL18N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Наша работа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Содержание переносится со старого bmjo.ru/#work: диагностика ВНЧС с применением МРТ, ЭМГ, ЭЭГ и УЗИ; хирургическая подготовка; индивидуальный репозиционирующий сплинт по МРТ и цифровому сканированию; физиотерапия; внутрисуставные инъекции плазмы; лечение патологий лицевого и тройничного нервов.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6 карточек с иконками; медицинская редактура; ссылки на услуги клиники; предупреждение о подборе маршрута врачом.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CL18N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Пять связанных контуров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Сустав, прикус, мышцы, нервы, реабилитация. Каждый элемент - короткое определение и ссылка-якорь/подсказка.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5 терминов и комментарии медицинского редактора; иконки в одном стиле.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HW202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Логика BMJO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Собрать → сопоставить → приоритизировать → выстроить → контролировать. CTA на /methodology.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Тексты шагов до 120 знаков; mobile - вертикальный порядок.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SV102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Автор концепции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Фото, краткая биография Дмитрия Юдина, ключевые специализации и достижения, ссылка на страницу доктора на yudinclinic.ru.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Портрет 1600×1200; утвержденная биография 500-800 знаков; 4 достижения с подтверждением.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SV306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Превью клинических случаев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Три карточки разных клинических маршрутов; диагноз/исходная проблема, 1-2 шага, характер динамики. CTA на /cases.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По 1 главному фото; обезличенные тексты; письменные согласия пациентов.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GL20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Патенты и документы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Галерея с полноэкранным просмотром: патенты, сертификаты, научные материалы. Название, дата, тип документа.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Сканы 1600-2400 px; PDF оригиналов; подписи и alt; отбор 6-12 материалов.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10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TX16N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FAQ о концепции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Что такое BMJO; является ли это процедурой; кому может быть полезен подход; одинаков ли маршрут; где смотреть услуги и цены.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5-7 утвержденных ответов по 300-600 знаков.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11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BF301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Финальная форма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Форма BMJO с отправкой письма + вторичная кнопка «Записаться через клинику». Поля и юридика - раздел 11.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Согласованный email-получатель; policy/consent; success state.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Страница 2 - Методология и применение</w:t>
      </w:r>
    </w:p>
    <w:p>
      <w:pPr>
        <w:spacing w:after="120" w:line="300" w:lineRule="auto"/>
      </w:pPr>
      <w:r>
        <w:rPr>
          <w:rFonts w:ascii="Calibri" w:hAnsi="Calibri"/>
          <w:i w:val="0"/>
          <w:color w:val="3D3D39"/>
          <w:sz w:val="22"/>
        </w:rPr>
        <w:t>URL: /methodology  |  H1: «Клиническое решение опирается на полную картину»  |  Задача: подробно раскрыть последовательность метода и связь с медицинскими услугами клиники.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00"/>
        <w:gridCol w:w="900"/>
        <w:gridCol w:w="1700"/>
        <w:gridCol w:w="3540"/>
        <w:gridCol w:w="2720"/>
      </w:tblGrid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№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Tilda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Секция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Содержание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Материалы и требования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TL04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Заголовок страницы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Хлебные крошки, H1, краткое описание: данные → клиническая картина → маршрут → контроль.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Текст 300-500 знаков; уникальный OG 1200×630.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FR208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Основы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4 принципа: данные; взаимосвязи; последовательность; динамика.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4 карточки; утверждение медицинского редактора.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HW202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Маршрут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Жалобы/анамнез → исследования → клиническая карта → маршрут → контроль.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Схема в SVG дополнительно к стандартному таймлайну; mobile - 1 колонка.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SV102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Диагностические данные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Роль клинического осмотра, МРТ, КЛКТ, сканирования, ЭМГ и неврологической оценки. Указать: только по показаниям.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Фото диагностики; 6 коротких пояснений; ссылки на технологии клиники.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CL18N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Формирование клинической картины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Пять вопросов: что ограничивает функцию; что поддерживает симптом; что делать первым; что измерять; где границы метода.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5-6 карточек; без обещаний результата.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SV102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Роли этапов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Ортезирование, физиотерапия, реабилитация и другие вмешательства включаются в маршрут по показаниям.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Короткие аннотации + ссылки на соответствующие страницы клиники.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TX16N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Показания и ограничения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Когда подход может применяться; индивидуальность плана; необязательность всех исследований; отсутствие гарантий; альтернативы.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4-7 ответов, согласованных врачом и юристом.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BF301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Форма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Индивидуальный разбор + альтернативная запись на yudinclinic.ru.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Email-получатель; UTM/yclid; юридическое согласие.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Страница 3 - Клинические случаи</w:t>
      </w:r>
    </w:p>
    <w:p>
      <w:pPr>
        <w:spacing w:after="120" w:line="300" w:lineRule="auto"/>
      </w:pPr>
      <w:r>
        <w:rPr>
          <w:rFonts w:ascii="Calibri" w:hAnsi="Calibri"/>
          <w:i w:val="0"/>
          <w:color w:val="3D3D39"/>
          <w:sz w:val="22"/>
        </w:rPr>
        <w:t>URL: /cases  |  H1: «Логика клинического решения и результат»  |  Задача: показать применение BMJO доказательно, этично и с понятными ограничениями.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00"/>
        <w:gridCol w:w="900"/>
        <w:gridCol w:w="1700"/>
        <w:gridCol w:w="3540"/>
        <w:gridCol w:w="2720"/>
      </w:tblGrid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№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Tilda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Секция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Содержание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Материалы и требования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TL04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Заголовок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Назначение страницы и правила чтения кейсов: исходная ситуация, данные, выбор тактики, этапы, динамика, ограничения.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Уникальный текст и OG 1200×630.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SV306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Сетка случаев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Карточки с фильтрующими тегами в тексте: ВНЧС, лицевая боль, тройничный нерв, реабилитация. На первом релизе 3-6 кейсов.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Главное фото 1600×1200 на кейс; краткая аннотация; согласие.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SV102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Исходная ситуация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Возрастная группа, жалобы, ограничения, длительность симптомов, предыдущие попытки лечения - обезличенно.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Без ФИО и идентифицирующих деталей; медицинская редактура.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CL18N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Диагностика и выбор тактики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Какие данные повлияли на решение, какие факторы считались ведущими, почему выбран конкретный маршрут.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Снимки/схемы только с разрешением; подписи специалиста.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HW202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Этапы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Хронология применения BMJO и контрольные точки; 3-6 шагов.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Сроки без обещания универсальности; mobile - вертикально.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NU01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Динамика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Измеримые или проверяемые изменения: боль, функция, чувствительность, сон, активность, срок наблюдения.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Исходные и контрольные показатели; метод измерения.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TS101N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Отзыв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Короткий согласованный отзыв. Обязательно указать, что результат индивидуален.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Письменное согласие на текст, фото и объем раскрытия.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GL20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Фото/видео/исследования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Галерея материалов случая с подписями и alt; видео - через VD04/VD06N при наличии.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6-12 медиа на подробный кейс; постер видео; субтитры.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TX16N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Правила публикации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Что означает срок наблюдения, почему результаты нельзя переносить на всех пациентов, какие были ограничения.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Единый юридический шаблон для всех случаев.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10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BF301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Форма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CTA «Нужен разбор вашего случая?» + альтернативная запись через клинику.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Email; UTM/yclid; согласие.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10.1. Обязательная карточка данных каждого случая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Исходная клиническая ситуация и основные жалобы.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Функциональные ограничения и длительность симптомов.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Результаты диагностики, имеющие значение для решения.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Факторы, повлиявшие на выбор тактики, и альтернативы.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Этапы применения BMJO и контрольные точки.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Объективная и субъективная динамика, срок наблюдения.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Ограничения случая и предупреждение об индивидуальности результатов.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Согласие пациента на каждый опубликованный тип материала.</w:t>
      </w:r>
    </w:p>
    <w:p>
      <w:r>
        <w:br w:type="page"/>
      </w:r>
    </w:p>
    <w:p>
      <w:pPr>
        <w:pStyle w:val="Heading1"/>
        <w:keepNext/>
      </w:pPr>
      <w:r>
        <w:t>11. Формы, email и целевые действия</w:t>
      </w:r>
    </w:p>
    <w:p>
      <w:pPr>
        <w:pStyle w:val="Heading2"/>
        <w:keepNext/>
      </w:pPr>
      <w:r>
        <w:t>11.1. Основная форма BMJO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1400"/>
        <w:gridCol w:w="1600"/>
        <w:gridCol w:w="4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Обязательность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Правило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Имя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Текст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Да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2-80 символов; без требования ФИО.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Телефон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Телефон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Да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Маска РФ и возможность международного номера; серверная валидация сервиса Tilda.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Email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Email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Нет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Добавить, если заказчик хочет отвечать письменно.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Тема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Select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Да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ВНЧС и прикус / лицевая боль / лицевой или тройничный нерв / второе мнение / другое.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Комментарий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Textarea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Нет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Не запрашивать диагнозы и избыточные медицинские данные без отдельного решения по обработке специальных категорий ПДн.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Согласие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Checkbox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Да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Ссылки на policy и consent открываются в новой вкладке; поле не предзаполнено.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UTM/yclid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Hidden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Авто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utm_source, utm_medium, utm_campaign, utm_content, utm_term, yclid, landing_url, referrer.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11.2. Доставка письма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Подключить стандартный сервис Tilda «Email» к каждой форме. Адрес получателя заказчик сообщает до сборки; в ТЗ он обозначен как EMAIL_TO_BE_CONFIRMED.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Название формы должно включать страницу и место: BMJO_HOME_HERO, BMJO_HOME_BOTTOM, BMJO_METHOD_BOTTOM, BMJO_CASES_BOTTOM, BMJO_POPUP_HEADER.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Тема письма: «BMJO - новая заявка - {topic} - {utm_source}».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Сохранение заявки в Tilda Leads включить как резервный канал, если это допускается политикой заказчика.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После отправки показать сообщение успеха без медицинских обещаний; при необходимости выполнить переход на /thanks.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Настроить уведомление об ошибке и резервную ссылку tel:+79850523382.</w:t>
      </w:r>
    </w:p>
    <w:p>
      <w:pPr>
        <w:pStyle w:val="Heading2"/>
        <w:keepNext/>
      </w:pPr>
      <w:r>
        <w:t>11.3. Альтернативная запись</w:t>
      </w:r>
    </w:p>
    <w:p>
      <w:pPr>
        <w:spacing w:after="120" w:line="300" w:lineRule="auto"/>
      </w:pPr>
      <w:r>
        <w:rPr>
          <w:rFonts w:ascii="Calibri" w:hAnsi="Calibri"/>
          <w:i w:val="0"/>
          <w:color w:val="3D3D39"/>
          <w:sz w:val="22"/>
        </w:rPr>
        <w:t>Рядом с основной формой и в сообщении об успехе разместить вторичную кнопку «Записаться через Клинику Юдина» со ссылкой на актуальную страницу записи/контактов yudinclinic.ru. Ссылка открывается в новой вкладке, UTM-параметры экосистемы сохраняются по согласованной схеме.</w:t>
      </w:r>
    </w:p>
    <w:p>
      <w:pPr>
        <w:pStyle w:val="Heading1"/>
        <w:keepNext/>
      </w:pPr>
      <w:r>
        <w:t>12. SEO-требования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2800"/>
        <w:gridCol w:w="3160"/>
        <w:gridCol w:w="180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Страница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Title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H1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6"/>
              </w:rPr>
              <w:t>/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6"/>
              </w:rPr>
              <w:t>BMJO - концепция комплексного лечения ВНЧС доктора Юдина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6"/>
              </w:rPr>
              <w:t>Что такое BMJO: взаимосвязь ВНЧС, прикуса, мышц и нервной системы, методология, клинические случаи и запись на консультацию.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6"/>
              </w:rPr>
              <w:t>Смотрим на систему целиком, чтобы найти причину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6"/>
              </w:rPr>
              <w:t>/methodology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6"/>
              </w:rPr>
              <w:t>Методология BMJO: диагностика, клинические решения и контроль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6"/>
              </w:rPr>
              <w:t>Как в BMJO собирают и сопоставляют данные, формируют индивидуальную клиническую картину, определяют этапы и оценивают динамику.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6"/>
              </w:rPr>
              <w:t>Клиническое решение опирается на полную картину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6"/>
              </w:rPr>
              <w:t>/cases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6"/>
              </w:rPr>
              <w:t>Клинические случаи BMJO: применение и результаты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6"/>
              </w:rPr>
              <w:t>Примеры применения BMJO: исходная ситуация, диагностика, выбор тактики, этапы лечения, контрольные точки, динамика и ограничения.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6"/>
              </w:rPr>
              <w:t>Логика клинического решения и результат</w:t>
            </w:r>
          </w:p>
        </w:tc>
      </w:tr>
    </w:tbl>
    <w:p>
      <w:pPr>
        <w:spacing w:after="40"/>
      </w:pP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Один H1 на страницу. H2 и H3 отражают смысловую иерархию.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ЧПУ латиницей: /methodology, /cases; единый вариант со слешем или без и 301-редиректы.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Canonical на саму страницу; Open Graph 1200×630 для каждой страницы.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robots.txt, sitemap.xml и индексация проверяются после подключения домена.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Schema.org: Organization/MedicalOrganization для связи с клиникой, Person для автора, BreadcrumbList; MedicalWebPage - только после проверки специалистом.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Изображения получают содержательные alt; декоративные изображения - пустой alt.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Ссылки на клинику должны вести на релевантные страницы ВНЧС, врача, кейсов, технологий и записи.</w:t>
      </w:r>
    </w:p>
    <w:p>
      <w:pPr>
        <w:pStyle w:val="Heading1"/>
        <w:keepNext/>
      </w:pPr>
      <w:r>
        <w:t>13. Аналитика и реклама</w:t>
      </w:r>
    </w:p>
    <w:p>
      <w:pPr>
        <w:pStyle w:val="Heading2"/>
        <w:keepNext/>
      </w:pPr>
      <w:r>
        <w:t>13.1. Яндекс.Метрика</w:t>
      </w:r>
    </w:p>
    <w:p>
      <w:pPr>
        <w:spacing w:after="120" w:line="300" w:lineRule="auto"/>
      </w:pPr>
      <w:r>
        <w:rPr>
          <w:rFonts w:ascii="Calibri" w:hAnsi="Calibri"/>
          <w:i w:val="0"/>
          <w:color w:val="3D3D39"/>
          <w:sz w:val="22"/>
        </w:rPr>
        <w:t>Подключить существующий или отдельный счетчик по решению заказчика. Вебвизор, карты и сбор данных включать в соответствии с политикой обработки данных и cookie-согласием.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2700"/>
        <w:gridCol w:w="36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Событие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Рекомендуемая цель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Параметры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Успешная отправка формы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bmjo_form_success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page, form_name, topic, utm_source, utm_campaign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Открытие формы/попапа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bmjo_form_open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page, trigger_location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Клик на запись в клинике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bmjo_clinic_booking_click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page, block, target_url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Клик по телефону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bmjo_phone_click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page, block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Переход на методологию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bmjo_methodology_click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source_page, block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Открытие кейса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bmjo_case_open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case_id, source_page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Открытие документа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bmjo_document_open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document_id, document_type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7"/>
              </w:rPr>
              <w:t>Доскролл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bmjo_scroll_50 / 90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7"/>
              </w:rPr>
              <w:t>page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13.2. Рекламные параметры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Сохранять UTM-метки и yclid до отправки формы; передавать в письмо и Tilda Leads.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Подготовить якорные URL для релевантных блоков, если рекламная кампания ведет не на первый экран.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Для брендовых запросов использовать главную; для методологических запросов - /methodology; для запросов о сложных случаях и результатах - /cases.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После запуска выполнить тестовый переход по рекламной ссылке и проверить письмо, Метрику, цель и сохранение параметров.</w:t>
      </w:r>
    </w:p>
    <w:p>
      <w:pPr>
        <w:pStyle w:val="Heading1"/>
        <w:keepNext/>
      </w:pPr>
      <w:r>
        <w:t>14. Юридические и медицинские требования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Указать оператора персональных данных BMJO и разместить отдельные документы policy/consent либо юридически корректно связать их с оператором клиники.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Не собирать избыточные сведения о здоровье в открытой форме без отдельной правовой оценки обработки специальных категорий персональных данных.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На страницах и у кейсов разместить предупреждение: результаты индивидуальны; информация не заменяет консультацию; имеются противопоказания.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Не использовать формулировки «гарантированный результат», «100%», «единственный способ», «вылечим всех» и недоказанные превосходные степени.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Для фото, видео, отзывов, снимков и истории пациента получить письменное согласие с перечислением каналов и срока публикации.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Обезличить ФИО, точную дату рождения, даты лечения и другие сведения, позволяющие идентифицировать пациента, если на них нет отдельного согласия.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Все медицинские формулировки перед публикацией утверждает назначенный врач/медицинский редактор.</w:t>
      </w:r>
    </w:p>
    <w:p>
      <w:pPr>
        <w:pStyle w:val="Heading1"/>
        <w:keepNext/>
      </w:pPr>
      <w:r>
        <w:t>15. Адаптивность и доступность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Проверить 320, 375, 480, 640, 960, 1200 и 1440 px; все стандартные блоки настроить отдельно для desktop/tablet/mobile.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На mobile: одна колонка для карточек и этапов; кнопки не уже 100% контейнера при длинном тексте; минимальная зона нажатия 44×44 px.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Ключевой текст не размещать поверх неконтрастных частей фото; контраст WCAG AA для обычного текста.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Меню доступно с клавиатуры; focus-состояния видимы; формы имеют подписи, обязательность и понятные ошибки.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Галереи и аккордеоны использовать из доступных стандартных блоков Tilda; не подменять смысл картинкой без alt.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Видео снабдить субтитрами или текстовой расшифровкой; автозапуск со звуком запрещен.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Ограничить тяжелые изображения: WebP/AVIF, lazy loading, размер исходника до 10 МБ; фактическая загрузка первого экрана целево до 500-700 КБ.</w:t>
      </w:r>
    </w:p>
    <w:p>
      <w:r>
        <w:br w:type="page"/>
      </w:r>
    </w:p>
    <w:p>
      <w:pPr>
        <w:pStyle w:val="Heading1"/>
        <w:keepNext/>
      </w:pPr>
      <w:r>
        <w:t>16. Реестр необходимых материалов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1200"/>
        <w:gridCol w:w="2800"/>
        <w:gridCol w:w="1900"/>
        <w:gridCol w:w="18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Материал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Количество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Технические требования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Использование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Источник/статус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Логотип BMJO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1 SVG + PNG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Вектор, светлая/темная версия при наличии.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Шапка, футер, favicon/OG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Заказчик / найден на сайте клиники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Логотип Клиники Юдина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2 SVG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Основной и светлый знак.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Шапка, футер, связующие блоки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Сайт клиники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Favicon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3-4 файла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SVG; PNG 32, 192, 180 px.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Сайт и мобильные закладки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Подготовить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OG-изображения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3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1200×630 JPG/WebP, до 500 КБ.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По одному на страницу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Подготовить по макету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Hero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2 кропа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2400×1600 desktop; 1080×1350 mobile; WebP/JPG.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Главная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Фото клиники / новая съемка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Фото Дмитрия Юдина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3-5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Не менее 1600 px по длинной стороне; единая цветокоррекция.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Hero, автор, методология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Страница доктора / оригиналы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Биография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1 текст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500-800 знаков + 4-6 подтвержденных достижений.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Блок автора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Утвердить у доктора/PR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Описание BMJO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1 пакет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Расшифровка, происхождение, задачи, принципы, границы.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Главная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Медицинский редактор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Методология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1 пакет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Этапы, исследования, критерии перехода и контроля, ограничения.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Методология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Доктор Юдин / редактор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Схема системы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1 SVG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Сустав-прикус-мышцы-нервы-реабилитация; адаптивная.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Главная/методология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Дизайнер после утверждения логики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Клинические случаи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3 минимум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На каждый: структурированная карточка данных и срок наблюдения.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Страница кейсов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Врачи / медицинский редактор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Медиа кейсов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6-12 на кейс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Фото, видео, снимки, исследования; WebP/JPG/MP4/PDF.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Кейсы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Заказчик + согласия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Согласия пациентов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1 на кейс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Фото, видео, текст, медицинские сведения, каналы и срок.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Юридический архив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Заказчик/юрист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Патенты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1-3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PDF + превью 1600-2400 px; номер, дата, название.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Документы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Заказчик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Сертификаты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6-12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Скан без бликов, 1600-2400 px; дата и организация.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Документы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Страница доктора / оригиналы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Научные публикации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3-10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Название, авторы, журнал, год, DOI/ссылка/PDF.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Документы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Заказчик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Видео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0-5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MP4/хостинг, 1080p, постер, субтитры.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Методология/кейсы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Заказчик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Контакты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1 набор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+7 985 052-33-82; Бурденко 8/1; режим; подтвержденный email формы.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Шапка, формы, футер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Email требуется подтвердить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5"/>
              </w:rPr>
              <w:t>Юридические тексты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3-4 страницы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Policy, consent, cookie, пользовательское соглашение.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Сервисные страницы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5"/>
              </w:rPr>
              <w:t>Юрист заказчика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16.1. Правила передачи файлов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Имена файлов - латиницей, нижний регистр, без пробелов: bmjo-hero-desktop.webp, case-01-before.jpg.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Фото: sRGB, WebP/JPEG, качество 80-88; исходники передаются отдельно от оптимизированных копий.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Документы: PDF + JPG/WebP-превью; в таблице материалов указываются название, дата, тип и разрешение на публикацию.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Для каждого медицинского изображения передается подпись, alt-текст или данные для его подготовки.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Материалы складываются по папкам 00_brand, 01_home, 02_methodology, 03_cases, 04_documents, 05_legal.</w:t>
      </w:r>
    </w:p>
    <w:p>
      <w:pPr>
        <w:pStyle w:val="Heading1"/>
        <w:keepNext/>
      </w:pPr>
      <w:r>
        <w:t>17. Техническая реализация на Tilda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Использовать стандартные блоки, перечисленные в ТЗ. Zero Block допускается только при невозможности реализовать согласованный элемент стандартным блоком и после отдельного согласования.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Шапку и футер оформить отдельными страницами и назначить через Настройки сайта → Шапка и подвал.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Глобальные шрифты и цвета задать в настройках сайта; не дублировать стили вручную в каждом блоке без необходимости.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Формы подключить к сервису Email и резервному хранению лидов; проверить каждую форму отдельно.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Настроить домен, HTTPS, favicon, OG, 404, robots, sitemap, canonical и редиректы со старых URL.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Старый bmjo.ru переключать только после приемки, резервной копии и карты редиректов.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Статическое превью служит визуальным ориентиром для сборки в Tilda.</w:t>
      </w:r>
    </w:p>
    <w:p>
      <w:pPr>
        <w:pStyle w:val="Heading1"/>
        <w:keepNext/>
      </w:pPr>
      <w:r>
        <w:t>18. Карта редиректов</w:t>
      </w:r>
    </w:p>
    <w:p>
      <w:pPr>
        <w:spacing w:after="120" w:line="300" w:lineRule="auto"/>
      </w:pPr>
      <w:r>
        <w:rPr>
          <w:rFonts w:ascii="Calibri" w:hAnsi="Calibri"/>
          <w:i w:val="0"/>
          <w:color w:val="3D3D39"/>
          <w:sz w:val="22"/>
        </w:rPr>
        <w:t>Перед публикацией выгрузить полный список индексируемых URL старого bmjo.ru. Минимально проверить следующие маршруты: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2500"/>
        <w:gridCol w:w="4060"/>
      </w:tblGrid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Старый URL/раздел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Новый URL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D54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Примечание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/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/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Главная на главную.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/gette-yudin/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/#author или страница доктора клиники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Предпочтительно 301 на релевантный блок/страницу.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/sertifikaty/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/#documents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Если якорный редирект технически нежелателен - на / с блоком документов выше формы.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3D3D39"/>
                <w:sz w:val="18"/>
              </w:rPr>
              <w:t>Старые якоря #work/#physio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/methodology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8F6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3D3D39"/>
                <w:sz w:val="18"/>
              </w:rPr>
              <w:t>Проверить входящие ссылки и рекламные кампании.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19. Тестирование и критерии приемки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Все 3 страницы и сервисные страницы опубликованы по согласованным URL; шапка и футер единообразны.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Каждый блок соответствует ТЗ по назначению, содержанию, CTA и рекомендованному блоку Tilda либо имеет согласованную замену.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На разрешениях 320-1440 px нет горизонтального скролла, обрезки текста, наложений и недоступных кнопок.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Все формы проходят валидацию, отправляют письмо на согласованный адрес, сохраняют UTM/yclid и показывают корректный success/error state.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Альтернативная кнопка записи открывает актуальную страницу Клиники Юдина.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Яндекс.Метрика получает события из раздела 13; тестовые цели видны в отладке и отчетах.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Title, description, H1, canonical, OG, robots и sitemap настроены; /thanks закрыта от индексации.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Все ссылки, телефоны, документы, галереи, видео и якоря проверены; нет 404 и небезопасного mixed content.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Фото пациентов и медицинские сведения опубликованы только после проверки согласий и обезличивания.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Медицинские тексты, дисклеймеры и юридические документы утверждены ответственными лицами заказчика.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Время загрузки и вес первого экрана проверены; тяжелые изображения оптимизированы и загружаются отложенно ниже первого экрана.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Перед переключением домена создана резервная копия и проверена карта 301-редиректов.</w:t>
      </w:r>
    </w:p>
    <w:p>
      <w:pPr>
        <w:pStyle w:val="Heading1"/>
        <w:keepNext/>
      </w:pPr>
      <w:r>
        <w:t>20. Не входит без отдельного согласования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Создание новых медицинских услуг, цен, рекламных кампаний с нуля и регулярное SEO-продвижение.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Фотосъемка, видеосъемка, разработка логотипа и полноценного фирменного стиля.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Сложная CRM, телефония, коллтрекинг, медицинская информационная система и интеграции, не описанные в Заявке.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Личный кабинет, онлайн-оплата, медицинская карта пациента, загрузка медицинских документов через форму.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Публикация материалов без разрешений, медицинского согласования или юридической проверки.</w:t>
      </w:r>
    </w:p>
    <w:p>
      <w:pPr>
        <w:pStyle w:val="Heading1"/>
        <w:keepNext/>
      </w:pPr>
      <w:r>
        <w:t>21. Источники и референсы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Коммерческое предложение «Разработка новых версий лендингов…», проект «Экосистема доктора Юдина».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Заявка № 4 от 15 июля 2026 г. к Договору от 01 марта 2026 г.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Основной сайт: https://yudinclinic.ru/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Страница доктора: https://yudinclinic.ru/about/doctor-yudin/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Методики и технологии: https://yudinclinic.ru/about/tekhnologii/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Истории пациентов: https://yudinclinic.ru/about/kejsy/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Документы: https://yudinclinic.ru/pacientam/dokumenty/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Действующий BMJO: https://bmjo.ru/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3D3D39"/>
          <w:sz w:val="22"/>
        </w:rPr>
        <w:t>Справка Tilda по формам, шапке/футеру, доступности и стандартным блокам.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0D9A0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3D5445"/>
                <w:sz w:val="22"/>
              </w:rPr>
              <w:t>Открытый параметр перед сборкой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3D3D39"/>
                <w:sz w:val="22"/>
              </w:rPr>
              <w:t>Требуется подтвердить email-получатель заявок BMJO и ответственное лицо, которое будет получать тестовые письма и подтверждать корректность доставки. До подтверждения используется обозначение EMAIL_TO_BE_CONFIRMED.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5F5B"/>
        <w:sz w:val="18"/>
      </w:rP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F5F5B"/>
        <w:sz w:val="18"/>
      </w:rPr>
      <w:t>BMJO  /  Техническое задание на разработку сайта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3D3D3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3D54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3D54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3D54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