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920"/>
        <w:ind w:firstLine="0"/>
      </w:pPr>
      <w:r>
        <w:rPr>
          <w:rFonts w:ascii="Times New Roman" w:hAnsi="Times New Roman" w:eastAsia="宋体"/>
          <w:sz w:val="21"/>
        </w:rPr>
        <w:t>组号：________________</w:t>
      </w:r>
    </w:p>
    <w:p>
      <w:pPr>
        <w:spacing w:after="480"/>
        <w:ind w:firstLine="0"/>
        <w:jc w:val="center"/>
      </w:pPr>
      <w:r>
        <w:drawing>
          <wp:inline>
            <wp:extent cx="2232000" cy="726604"/>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32000" cy="726604"/>
                    </a:xfrm>
                    <a:prstGeom prst="rect"/>
                  </pic:spPr>
                </pic:pic>
              </a:graphicData>
            </a:graphic>
          </wp:inline>
        </w:drawing>
      </w:r>
    </w:p>
    <w:p>
      <w:pPr>
        <w:spacing w:after="1160"/>
        <w:ind w:firstLine="0"/>
        <w:jc w:val="center"/>
      </w:pPr>
      <w:r>
        <w:rPr>
          <w:rFonts w:ascii="Times New Roman" w:hAnsi="Times New Roman" w:eastAsia="黑体"/>
          <w:b/>
          <w:sz w:val="36"/>
        </w:rPr>
        <w:t>本科实验报告</w:t>
      </w:r>
    </w:p>
    <w:tbl>
      <w:tblPr>
        <w:tblW w:type="auto" w:w="0"/>
        <w:tblLayout w:type="fixed"/>
        <w:tblLook w:firstColumn="1" w:firstRow="1" w:lastColumn="0" w:lastRow="0" w:noHBand="0" w:noVBand="1" w:val="04A0"/>
        <w:jc w:val="center"/>
        <w:tblBorders>
          <w:top w:val="nil" w:sz="0" w:color="FFFFFF"/>
          <w:left w:val="nil" w:sz="0" w:color="FFFFFF"/>
          <w:bottom w:val="nil" w:sz="0" w:color="FFFFFF"/>
          <w:right w:val="nil" w:sz="0" w:color="FFFFFF"/>
          <w:insideH w:val="nil" w:sz="0" w:color="FFFFFF"/>
          <w:insideV w:val="nil" w:sz="0" w:color="FFFFFF"/>
        </w:tblBorders>
      </w:tblPr>
      <w:tblGrid>
        <w:gridCol w:w="4153"/>
        <w:gridCol w:w="4153"/>
      </w:tblGrid>
      <w:tr>
        <w:trPr>
          <w:trHeight w:val="465"/>
          <w:tblHeader w:val="true"/>
        </w:trPr>
        <w:tc>
          <w:tcPr>
            <w:tcW w:type="dxa" w:w="1757"/>
            <w:vAlign w:val="top"/>
          </w:tcPr>
          <w:p>
            <w:pPr>
              <w:spacing w:after="0"/>
              <w:ind w:firstLine="0"/>
              <w:jc w:val="right"/>
            </w:pPr>
            <w:r>
              <w:rPr>
                <w:rFonts w:ascii="Times New Roman" w:hAnsi="Times New Roman" w:eastAsia="宋体"/>
                <w:b/>
                <w:sz w:val="18"/>
              </w:rPr>
              <w:t>课程名称：</w:t>
            </w:r>
          </w:p>
        </w:tc>
        <w:tc>
          <w:tcPr>
            <w:tcW w:type="dxa" w:w="4082"/>
            <w:vAlign w:val="top"/>
            <w:tcBorders>
              <w:bottom w:val="single" w:sz="6" w:color="666666"/>
            </w:tcBorders>
          </w:tcPr>
          <w:p>
            <w:pPr>
              <w:spacing w:after="0"/>
              <w:ind w:firstLine="0"/>
            </w:pPr>
            <w:r>
              <w:rPr>
                <w:rFonts w:ascii="Times New Roman" w:hAnsi="Times New Roman" w:eastAsia="宋体"/>
                <w:b/>
                <w:sz w:val="18"/>
              </w:rPr>
              <w:t>机器人与智能系统综合实践</w:t>
            </w:r>
          </w:p>
        </w:tc>
      </w:tr>
      <w:tr>
        <w:trPr>
          <w:trHeight w:val="465"/>
        </w:trPr>
        <w:tc>
          <w:tcPr>
            <w:tcW w:type="dxa" w:w="1757"/>
            <w:vAlign w:val="top"/>
          </w:tcPr>
          <w:p>
            <w:pPr>
              <w:spacing w:after="0"/>
              <w:ind w:firstLine="0"/>
              <w:jc w:val="right"/>
            </w:pPr>
            <w:r>
              <w:rPr>
                <w:rFonts w:ascii="Times New Roman" w:hAnsi="Times New Roman" w:eastAsia="宋体"/>
                <w:sz w:val="18"/>
              </w:rPr>
              <w:t>姓　　名：</w:t>
            </w:r>
          </w:p>
        </w:tc>
        <w:tc>
          <w:tcPr>
            <w:tcW w:type="dxa" w:w="4082"/>
            <w:vAlign w:val="top"/>
            <w:tcBorders>
              <w:bottom w:val="single" w:sz="6" w:color="666666"/>
            </w:tcBorders>
          </w:tcPr>
          <w:p>
            <w:pPr>
              <w:spacing w:after="0"/>
              <w:ind w:firstLine="0"/>
            </w:pPr>
            <w:r>
              <w:rPr>
                <w:rFonts w:ascii="Times New Roman" w:hAnsi="Times New Roman" w:eastAsia="宋体"/>
                <w:sz w:val="18"/>
              </w:rPr>
            </w:r>
          </w:p>
        </w:tc>
      </w:tr>
      <w:tr>
        <w:trPr>
          <w:trHeight w:val="465"/>
        </w:trPr>
        <w:tc>
          <w:tcPr>
            <w:tcW w:type="dxa" w:w="1757"/>
            <w:vAlign w:val="top"/>
          </w:tcPr>
          <w:p>
            <w:pPr>
              <w:spacing w:after="0"/>
              <w:ind w:firstLine="0"/>
              <w:jc w:val="right"/>
            </w:pPr>
            <w:r>
              <w:rPr>
                <w:rFonts w:ascii="Times New Roman" w:hAnsi="Times New Roman" w:eastAsia="宋体"/>
                <w:sz w:val="18"/>
              </w:rPr>
              <w:t>院　　系：</w:t>
            </w:r>
          </w:p>
        </w:tc>
        <w:tc>
          <w:tcPr>
            <w:tcW w:type="dxa" w:w="4082"/>
            <w:vAlign w:val="top"/>
            <w:tcBorders>
              <w:bottom w:val="single" w:sz="6" w:color="666666"/>
            </w:tcBorders>
          </w:tcPr>
          <w:p>
            <w:pPr>
              <w:spacing w:after="0"/>
              <w:ind w:firstLine="0"/>
            </w:pPr>
            <w:r>
              <w:rPr>
                <w:rFonts w:ascii="Times New Roman" w:hAnsi="Times New Roman" w:eastAsia="宋体"/>
                <w:sz w:val="18"/>
              </w:rPr>
            </w:r>
          </w:p>
        </w:tc>
      </w:tr>
      <w:tr>
        <w:trPr>
          <w:trHeight w:val="465"/>
        </w:trPr>
        <w:tc>
          <w:tcPr>
            <w:tcW w:type="dxa" w:w="1757"/>
            <w:vAlign w:val="top"/>
          </w:tcPr>
          <w:p>
            <w:pPr>
              <w:spacing w:after="0"/>
              <w:ind w:firstLine="0"/>
              <w:jc w:val="right"/>
            </w:pPr>
            <w:r>
              <w:rPr>
                <w:rFonts w:ascii="Times New Roman" w:hAnsi="Times New Roman" w:eastAsia="宋体"/>
                <w:sz w:val="18"/>
              </w:rPr>
              <w:t>专　　业：</w:t>
            </w:r>
          </w:p>
        </w:tc>
        <w:tc>
          <w:tcPr>
            <w:tcW w:type="dxa" w:w="4082"/>
            <w:vAlign w:val="top"/>
            <w:tcBorders>
              <w:bottom w:val="single" w:sz="6" w:color="666666"/>
            </w:tcBorders>
          </w:tcPr>
          <w:p>
            <w:pPr>
              <w:spacing w:after="0"/>
              <w:ind w:firstLine="0"/>
            </w:pPr>
            <w:r>
              <w:rPr>
                <w:rFonts w:ascii="Times New Roman" w:hAnsi="Times New Roman" w:eastAsia="宋体"/>
                <w:sz w:val="18"/>
              </w:rPr>
            </w:r>
          </w:p>
        </w:tc>
      </w:tr>
      <w:tr>
        <w:trPr>
          <w:trHeight w:val="465"/>
        </w:trPr>
        <w:tc>
          <w:tcPr>
            <w:tcW w:type="dxa" w:w="1757"/>
            <w:vAlign w:val="top"/>
          </w:tcPr>
          <w:p>
            <w:pPr>
              <w:spacing w:after="0"/>
              <w:ind w:firstLine="0"/>
              <w:jc w:val="right"/>
            </w:pPr>
            <w:r>
              <w:rPr>
                <w:rFonts w:ascii="Times New Roman" w:hAnsi="Times New Roman" w:eastAsia="宋体"/>
                <w:sz w:val="18"/>
              </w:rPr>
              <w:t>学　　号：</w:t>
            </w:r>
          </w:p>
        </w:tc>
        <w:tc>
          <w:tcPr>
            <w:tcW w:type="dxa" w:w="4082"/>
            <w:vAlign w:val="top"/>
            <w:tcBorders>
              <w:bottom w:val="single" w:sz="6" w:color="666666"/>
            </w:tcBorders>
          </w:tcPr>
          <w:p>
            <w:pPr>
              <w:spacing w:after="0"/>
              <w:ind w:firstLine="0"/>
            </w:pPr>
            <w:r>
              <w:rPr>
                <w:rFonts w:ascii="Times New Roman" w:hAnsi="Times New Roman" w:eastAsia="宋体"/>
                <w:sz w:val="18"/>
              </w:rPr>
            </w:r>
          </w:p>
        </w:tc>
      </w:tr>
      <w:tr>
        <w:trPr>
          <w:trHeight w:val="465"/>
        </w:trPr>
        <w:tc>
          <w:tcPr>
            <w:tcW w:type="dxa" w:w="1757"/>
            <w:vAlign w:val="top"/>
          </w:tcPr>
          <w:p>
            <w:pPr>
              <w:spacing w:after="0"/>
              <w:ind w:firstLine="0"/>
              <w:jc w:val="right"/>
            </w:pPr>
            <w:r>
              <w:rPr>
                <w:rFonts w:ascii="Times New Roman" w:hAnsi="Times New Roman" w:eastAsia="宋体"/>
                <w:sz w:val="18"/>
              </w:rPr>
              <w:t>指导老师：</w:t>
            </w:r>
          </w:p>
        </w:tc>
        <w:tc>
          <w:tcPr>
            <w:tcW w:type="dxa" w:w="4082"/>
            <w:vAlign w:val="top"/>
            <w:tcBorders>
              <w:bottom w:val="single" w:sz="6" w:color="666666"/>
            </w:tcBorders>
          </w:tcPr>
          <w:p>
            <w:pPr>
              <w:spacing w:after="0"/>
              <w:ind w:firstLine="0"/>
            </w:pPr>
            <w:r>
              <w:rPr>
                <w:rFonts w:ascii="Times New Roman" w:hAnsi="Times New Roman" w:eastAsia="宋体"/>
                <w:sz w:val="18"/>
              </w:rPr>
            </w:r>
          </w:p>
        </w:tc>
      </w:tr>
      <w:tr>
        <w:trPr>
          <w:trHeight w:val="465"/>
        </w:trPr>
        <w:tc>
          <w:tcPr>
            <w:tcW w:type="dxa" w:w="1757"/>
            <w:vAlign w:val="top"/>
          </w:tcPr>
          <w:p>
            <w:pPr>
              <w:spacing w:after="0"/>
              <w:ind w:firstLine="0"/>
              <w:jc w:val="right"/>
            </w:pPr>
            <w:r>
              <w:rPr>
                <w:rFonts w:ascii="Times New Roman" w:hAnsi="Times New Roman" w:eastAsia="宋体"/>
                <w:sz w:val="18"/>
              </w:rPr>
              <w:t>选课时间：</w:t>
            </w:r>
          </w:p>
        </w:tc>
        <w:tc>
          <w:tcPr>
            <w:tcW w:type="dxa" w:w="4082"/>
            <w:vAlign w:val="top"/>
            <w:tcBorders>
              <w:bottom w:val="single" w:sz="6" w:color="666666"/>
            </w:tcBorders>
          </w:tcPr>
          <w:p>
            <w:pPr>
              <w:spacing w:after="0"/>
              <w:ind w:firstLine="0"/>
            </w:pPr>
            <w:r>
              <w:rPr>
                <w:rFonts w:ascii="Times New Roman" w:hAnsi="Times New Roman" w:eastAsia="宋体"/>
                <w:sz w:val="18"/>
              </w:rPr>
            </w:r>
          </w:p>
        </w:tc>
      </w:tr>
    </w:tbl>
    <w:p>
      <w:pPr>
        <w:spacing w:before="680"/>
        <w:ind w:firstLine="0"/>
        <w:jc w:val="center"/>
      </w:pPr>
      <w:r>
        <w:rPr>
          <w:rFonts w:ascii="Times New Roman" w:hAnsi="Times New Roman" w:eastAsia="宋体"/>
          <w:sz w:val="21"/>
        </w:rPr>
        <w:t>________ 年 ____ 月 ____ 日</w:t>
      </w:r>
    </w:p>
    <w:p>
      <w:r>
        <w:br w:type="page"/>
      </w:r>
    </w:p>
    <w:tbl>
      <w:tblPr>
        <w:tblW w:type="auto" w:w="0"/>
        <w:tblLayout w:type="fixed"/>
        <w:tblLook w:firstColumn="1" w:firstRow="1" w:lastColumn="0" w:lastRow="0" w:noHBand="0" w:noVBand="1" w:val="04A0"/>
        <w:jc w:val="center"/>
        <w:tblBorders>
          <w:top w:val="nil" w:sz="0" w:color="FFFFFF"/>
          <w:left w:val="nil" w:sz="0" w:color="FFFFFF"/>
          <w:bottom w:val="nil" w:sz="0" w:color="FFFFFF"/>
          <w:right w:val="nil" w:sz="0" w:color="FFFFFF"/>
          <w:insideH w:val="nil" w:sz="0" w:color="FFFFFF"/>
          <w:insideV w:val="nil" w:sz="0" w:color="FFFFFF"/>
        </w:tblBorders>
      </w:tblPr>
      <w:tblGrid>
        <w:gridCol w:w="4153"/>
        <w:gridCol w:w="4153"/>
      </w:tblGrid>
      <w:tr>
        <w:trPr>
          <w:tblHeader w:val="true"/>
        </w:trPr>
        <w:tc>
          <w:tcPr>
            <w:tcW w:type="dxa" w:w="5329"/>
            <w:vAlign w:val="top"/>
          </w:tcPr>
          <w:p>
            <w:pPr>
              <w:spacing w:after="0"/>
              <w:ind w:firstLine="0"/>
              <w:jc w:val="left"/>
            </w:pPr>
            <w:r>
              <w:rPr>
                <w:rFonts w:ascii="Times New Roman" w:hAnsi="Times New Roman" w:eastAsia="宋体"/>
                <w:b/>
                <w:sz w:val="18"/>
              </w:rPr>
              <w:drawing>
                <wp:inline>
                  <wp:extent cx="1332000" cy="433619"/>
                  <wp:docPr id="2" name="Picture 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32000" cy="433619"/>
                          </a:xfrm>
                          <a:prstGeom prst="rect"/>
                        </pic:spPr>
                      </pic:pic>
                    </a:graphicData>
                  </a:graphic>
                </wp:inline>
              </w:drawing>
            </w:r>
            <w:r>
              <w:rPr>
                <w:rFonts w:ascii="Times New Roman" w:hAnsi="Times New Roman" w:eastAsia="宋体"/>
                <w:b/>
                <w:sz w:val="18"/>
              </w:rPr>
              <w:t xml:space="preserve"> 实验报告</w:t>
            </w:r>
          </w:p>
        </w:tc>
        <w:tc>
          <w:tcPr>
            <w:tcW w:type="dxa" w:w="2948"/>
            <w:vAlign w:val="top"/>
          </w:tcPr>
          <w:p>
            <w:pPr>
              <w:spacing w:after="0"/>
              <w:ind w:firstLine="0"/>
              <w:jc w:val="right"/>
            </w:pPr>
            <w:r>
              <w:rPr>
                <w:rFonts w:ascii="Times New Roman" w:hAnsi="Times New Roman" w:eastAsia="宋体"/>
                <w:b/>
                <w:sz w:val="18"/>
              </w:rPr>
              <w:t>专业：________________</w:t>
            </w:r>
          </w:p>
          <w:p>
            <w:pPr>
              <w:spacing w:after="0"/>
              <w:ind w:firstLine="0"/>
              <w:jc w:val="right"/>
            </w:pPr>
            <w:r>
              <w:rPr>
                <w:rFonts w:ascii="Times New Roman" w:hAnsi="Times New Roman" w:eastAsia="宋体"/>
                <w:b/>
                <w:sz w:val="18"/>
              </w:rPr>
              <w:t>姓名：________________</w:t>
            </w:r>
          </w:p>
          <w:p>
            <w:pPr>
              <w:spacing w:after="0"/>
              <w:ind w:firstLine="0"/>
              <w:jc w:val="right"/>
            </w:pPr>
            <w:r>
              <w:rPr>
                <w:rFonts w:ascii="Times New Roman" w:hAnsi="Times New Roman" w:eastAsia="宋体"/>
                <w:b/>
                <w:sz w:val="18"/>
              </w:rPr>
              <w:t>学号：________________</w:t>
            </w:r>
          </w:p>
          <w:p>
            <w:pPr>
              <w:spacing w:after="0"/>
              <w:ind w:firstLine="0"/>
              <w:jc w:val="right"/>
            </w:pPr>
            <w:r>
              <w:rPr>
                <w:rFonts w:ascii="Times New Roman" w:hAnsi="Times New Roman" w:eastAsia="宋体"/>
                <w:b/>
                <w:sz w:val="18"/>
              </w:rPr>
              <w:t>日期：________________</w:t>
            </w:r>
          </w:p>
          <w:p>
            <w:pPr>
              <w:spacing w:after="0"/>
              <w:ind w:firstLine="0"/>
              <w:jc w:val="right"/>
            </w:pPr>
            <w:r>
              <w:rPr>
                <w:rFonts w:ascii="Times New Roman" w:hAnsi="Times New Roman" w:eastAsia="宋体"/>
                <w:b/>
                <w:sz w:val="18"/>
              </w:rPr>
              <w:t>地点：________________</w:t>
            </w:r>
          </w:p>
        </w:tc>
      </w:tr>
    </w:tbl>
    <w:tbl>
      <w:tblPr>
        <w:tblW w:type="auto" w:w="0"/>
        <w:tblLayout w:type="fixed"/>
        <w:tblLook w:firstColumn="1" w:firstRow="1" w:lastColumn="0" w:lastRow="0" w:noHBand="0" w:noVBand="1" w:val="04A0"/>
        <w:jc w:val="center"/>
        <w:tblBorders>
          <w:top w:val="nil" w:sz="0" w:color="FFFFFF"/>
          <w:left w:val="nil" w:sz="0" w:color="FFFFFF"/>
          <w:bottom w:val="nil" w:sz="0" w:color="FFFFFF"/>
          <w:right w:val="nil" w:sz="0" w:color="FFFFFF"/>
          <w:insideH w:val="nil" w:sz="0" w:color="FFFFFF"/>
          <w:insideV w:val="nil" w:sz="0" w:color="FFFFFF"/>
        </w:tblBorders>
      </w:tblPr>
      <w:tblGrid>
        <w:gridCol w:w="8306"/>
      </w:tblGrid>
      <w:tr>
        <w:trPr>
          <w:tblHeader w:val="true"/>
        </w:trPr>
        <w:tc>
          <w:tcPr>
            <w:tcW w:type="dxa" w:w="8306"/>
            <w:vAlign w:val="top"/>
          </w:tcPr>
          <w:p>
            <w:pPr>
              <w:spacing w:after="0"/>
              <w:ind w:firstLine="0"/>
            </w:pPr>
            <w:r>
              <w:rPr>
                <w:rFonts w:ascii="Times New Roman" w:hAnsi="Times New Roman" w:eastAsia="宋体"/>
                <w:b/>
                <w:sz w:val="18"/>
              </w:rPr>
              <w:t>课程名称：机器人与智能系统综合实践　　指导老师：____________　　成绩：________</w:t>
            </w:r>
          </w:p>
        </w:tc>
      </w:tr>
      <w:tr>
        <w:tc>
          <w:tcPr>
            <w:tcW w:type="dxa" w:w="8306"/>
            <w:vAlign w:val="top"/>
          </w:tcPr>
          <w:p>
            <w:pPr>
              <w:spacing w:after="0"/>
              <w:ind w:firstLine="0"/>
            </w:pPr>
            <w:r>
              <w:rPr>
                <w:rFonts w:ascii="Times New Roman" w:hAnsi="Times New Roman" w:eastAsia="宋体"/>
                <w:sz w:val="18"/>
              </w:rPr>
              <w:t>实验名称：TurtleBot4 移动机器人自主导航与避障</w:t>
            </w:r>
          </w:p>
        </w:tc>
      </w:tr>
      <w:tr>
        <w:tc>
          <w:tcPr>
            <w:tcW w:type="dxa" w:w="8306"/>
            <w:vAlign w:val="top"/>
          </w:tcPr>
          <w:p>
            <w:pPr>
              <w:spacing w:after="0"/>
              <w:ind w:firstLine="0"/>
            </w:pPr>
            <w:r>
              <w:rPr>
                <w:rFonts w:ascii="Times New Roman" w:hAnsi="Times New Roman" w:eastAsia="宋体"/>
                <w:sz w:val="18"/>
              </w:rPr>
              <w:t>实验类型：综合性实验（计算机仿真 + 实地实验）　　同组学生姓名：________________</w:t>
            </w:r>
          </w:p>
        </w:tc>
      </w:tr>
    </w:tbl>
    <w:p>
      <w:pPr>
        <w:spacing w:before="0" w:after="80"/>
        <w:ind w:firstLine="0"/>
      </w:pPr>
      <w:r>
        <w:rPr>
          <w:rFonts w:ascii="Times New Roman" w:hAnsi="Times New Roman" w:eastAsia="宋体"/>
          <w:sz w:val="16"/>
        </w:rPr>
        <w:t>—————————————————————————————————————————————————</w:t>
      </w:r>
    </w:p>
    <w:tbl>
      <w:tblPr>
        <w:tblW w:type="auto" w:w="0"/>
        <w:tblLayout w:type="fixed"/>
        <w:tblLook w:firstColumn="1" w:firstRow="1" w:lastColumn="0" w:lastRow="0" w:noHBand="0" w:noVBand="1" w:val="04A0"/>
        <w:jc w:val="center"/>
        <w:tblBorders>
          <w:top w:val="nil" w:sz="0" w:color="FFFFFF"/>
          <w:left w:val="nil" w:sz="0" w:color="FFFFFF"/>
          <w:bottom w:val="nil" w:sz="0" w:color="FFFFFF"/>
          <w:right w:val="nil" w:sz="0" w:color="FFFFFF"/>
          <w:insideH w:val="nil" w:sz="0" w:color="FFFFFF"/>
          <w:insideV w:val="nil" w:sz="0" w:color="FFFFFF"/>
        </w:tblBorders>
      </w:tblPr>
      <w:tblGrid>
        <w:gridCol w:w="4153"/>
        <w:gridCol w:w="4153"/>
      </w:tblGrid>
      <w:tr>
        <w:trPr>
          <w:tblHeader w:val="true"/>
        </w:trPr>
        <w:tc>
          <w:tcPr>
            <w:tcW w:type="dxa" w:w="4153"/>
            <w:vAlign w:val="top"/>
          </w:tcPr>
          <w:p>
            <w:pPr>
              <w:spacing w:after="0"/>
              <w:ind w:firstLine="0"/>
            </w:pPr>
            <w:r>
              <w:rPr>
                <w:rFonts w:ascii="Times New Roman" w:hAnsi="Times New Roman" w:eastAsia="宋体"/>
                <w:b/>
                <w:sz w:val="18"/>
              </w:rPr>
              <w:t>一、实验目的和要求（必填）</w:t>
            </w:r>
          </w:p>
        </w:tc>
        <w:tc>
          <w:tcPr>
            <w:tcW w:type="dxa" w:w="4153"/>
            <w:vAlign w:val="top"/>
          </w:tcPr>
          <w:p>
            <w:pPr>
              <w:spacing w:after="0"/>
              <w:ind w:firstLine="0"/>
            </w:pPr>
            <w:r>
              <w:rPr>
                <w:rFonts w:ascii="Times New Roman" w:hAnsi="Times New Roman" w:eastAsia="宋体"/>
                <w:b/>
                <w:sz w:val="18"/>
              </w:rPr>
              <w:t>二、实验内容和原理（必填）</w:t>
            </w:r>
          </w:p>
        </w:tc>
      </w:tr>
      <w:tr>
        <w:tc>
          <w:tcPr>
            <w:tcW w:type="dxa" w:w="4153"/>
            <w:vAlign w:val="top"/>
          </w:tcPr>
          <w:p>
            <w:pPr>
              <w:spacing w:after="0"/>
              <w:ind w:firstLine="0"/>
            </w:pPr>
            <w:r>
              <w:rPr>
                <w:rFonts w:ascii="Times New Roman" w:hAnsi="Times New Roman" w:eastAsia="宋体"/>
                <w:sz w:val="18"/>
              </w:rPr>
              <w:t>三、主要仪器设备（必填）</w:t>
            </w:r>
          </w:p>
        </w:tc>
        <w:tc>
          <w:tcPr>
            <w:tcW w:type="dxa" w:w="4153"/>
            <w:vAlign w:val="top"/>
          </w:tcPr>
          <w:p>
            <w:pPr>
              <w:spacing w:after="0"/>
              <w:ind w:firstLine="0"/>
            </w:pPr>
            <w:r>
              <w:rPr>
                <w:rFonts w:ascii="Times New Roman" w:hAnsi="Times New Roman" w:eastAsia="宋体"/>
                <w:sz w:val="18"/>
              </w:rPr>
              <w:t>四、操作方法和实验步骤</w:t>
            </w:r>
          </w:p>
        </w:tc>
      </w:tr>
      <w:tr>
        <w:tc>
          <w:tcPr>
            <w:tcW w:type="dxa" w:w="4153"/>
            <w:vAlign w:val="top"/>
          </w:tcPr>
          <w:p>
            <w:pPr>
              <w:spacing w:after="0"/>
              <w:ind w:firstLine="0"/>
            </w:pPr>
            <w:r>
              <w:rPr>
                <w:rFonts w:ascii="Times New Roman" w:hAnsi="Times New Roman" w:eastAsia="宋体"/>
                <w:sz w:val="18"/>
              </w:rPr>
              <w:t>五、实验数据记录和处理</w:t>
            </w:r>
          </w:p>
        </w:tc>
        <w:tc>
          <w:tcPr>
            <w:tcW w:type="dxa" w:w="4153"/>
            <w:vAlign w:val="top"/>
          </w:tcPr>
          <w:p>
            <w:pPr>
              <w:spacing w:after="0"/>
              <w:ind w:firstLine="0"/>
            </w:pPr>
            <w:r>
              <w:rPr>
                <w:rFonts w:ascii="Times New Roman" w:hAnsi="Times New Roman" w:eastAsia="宋体"/>
                <w:sz w:val="18"/>
              </w:rPr>
              <w:t>六、实验结果与分析（必填）</w:t>
            </w:r>
          </w:p>
        </w:tc>
      </w:tr>
      <w:tr>
        <w:tc>
          <w:tcPr>
            <w:tcW w:type="dxa" w:w="4153"/>
            <w:vAlign w:val="top"/>
          </w:tcPr>
          <w:p>
            <w:pPr>
              <w:spacing w:after="0"/>
              <w:ind w:firstLine="0"/>
            </w:pPr>
            <w:r>
              <w:rPr>
                <w:rFonts w:ascii="Times New Roman" w:hAnsi="Times New Roman" w:eastAsia="宋体"/>
                <w:sz w:val="18"/>
              </w:rPr>
              <w:t>七、讨论、心得</w:t>
            </w:r>
          </w:p>
        </w:tc>
        <w:tc>
          <w:tcPr>
            <w:tcW w:type="dxa" w:w="4153"/>
            <w:vAlign w:val="top"/>
          </w:tcPr>
          <w:p>
            <w:pPr>
              <w:spacing w:after="0"/>
              <w:ind w:firstLine="0"/>
            </w:pPr>
            <w:r>
              <w:rPr>
                <w:rFonts w:ascii="Times New Roman" w:hAnsi="Times New Roman" w:eastAsia="宋体"/>
                <w:sz w:val="18"/>
              </w:rPr>
            </w:r>
          </w:p>
        </w:tc>
      </w:tr>
    </w:tbl>
    <w:p>
      <w:pPr>
        <w:spacing w:before="40" w:after="40"/>
        <w:ind w:firstLine="0"/>
      </w:pPr>
      <w:r>
        <w:rPr>
          <w:rFonts w:ascii="Times New Roman" w:hAnsi="Times New Roman" w:eastAsia="宋体"/>
          <w:sz w:val="16"/>
        </w:rPr>
        <w:t>—————————————————————————————————————————————————</w:t>
      </w:r>
    </w:p>
    <w:p>
      <w:pPr>
        <w:pStyle w:val="Heading1"/>
      </w:pPr>
      <w:bookmarkStart w:id="21" w:name="一实验目的和要求必填"/>
      <w:r>
        <w:t xml:space="preserve">一、实验目的和要求（必填）</w:t>
      </w:r>
      <w:bookmarkEnd w:id="21"/>
    </w:p>
    <w:p>
      <w:pPr>
        <w:pStyle w:val="Heading2"/>
      </w:pPr>
      <w:bookmarkStart w:id="22" w:name="实验目的"/>
      <w:r>
        <w:t xml:space="preserve">1.1 实验目的</w:t>
      </w:r>
      <w:bookmarkEnd w:id="22"/>
    </w:p>
    <w:p>
      <w:pPr>
        <w:pStyle w:val="FirstParagraph"/>
      </w:pPr>
      <w:r>
        <w:t xml:space="preserve">本实验以 TurtleBot4 移动机器人为对象，综合使用 ROS 2 Humble、Ignition</w:t>
      </w:r>
      <w:r>
        <w:t xml:space="preserve"> </w:t>
      </w:r>
      <w:r>
        <w:t xml:space="preserve">Gazebo、RViz、SLAM Toolbox、AMCL 和 Nav2，完成从环境感知、地图表达、机器人</w:t>
      </w:r>
      <w:r>
        <w:t xml:space="preserve"> </w:t>
      </w:r>
      <w:r>
        <w:t xml:space="preserve">定位、全局路径规划到闭环运动控制的完整自主导航流程。实验重点不是仅在 RViz</w:t>
      </w:r>
      <w:r>
        <w:t xml:space="preserve"> </w:t>
      </w:r>
      <w:r>
        <w:t xml:space="preserve">中画出一条路径，而是验证自研 A* 全局规划器确实被 Nav2 动态加载，并由同一条</w:t>
      </w:r>
      <w:r>
        <w:t xml:space="preserve"> </w:t>
      </w:r>
      <w:r>
        <w:rPr>
          <w:rStyle w:val="VerbatimChar"/>
        </w:rPr>
        <w:t xml:space="preserve">NavigateToPose</w:t>
      </w:r>
      <w:r>
        <w:t xml:space="preserve"> </w:t>
      </w:r>
      <w:r>
        <w:t xml:space="preserve">action 驱动机器人绕过货架到达目标。</w:t>
      </w:r>
    </w:p>
    <w:p>
      <w:pPr>
        <w:pStyle w:val="BodyText"/>
      </w:pPr>
      <w:r>
        <w:t xml:space="preserve">实验由两部分组成：</w:t>
      </w:r>
    </w:p>
    <w:p>
      <w:pPr>
        <w:numPr>
          <w:ilvl w:val="0"/>
          <w:numId w:val="1001"/>
        </w:numPr>
      </w:pPr>
      <w:r>
        <w:rPr>
          <w:b/>
        </w:rPr>
        <w:t xml:space="preserve">计算机仿真部分：</w:t>
      </w:r>
      <w:r>
        <w:t xml:space="preserve">在 warehouse 世界中，以红点</w:t>
      </w:r>
      <w:r>
        <w:t xml:space="preserve"> </w:t>
      </w:r>
      <m:oMath>
        <m:r>
          <m:t>(</m:t>
        </m:r>
        <m:r>
          <m:t>−</m:t>
        </m:r>
        <m:r>
          <m:t>11.25</m:t>
        </m:r>
        <m:r>
          <m:t>,</m:t>
        </m:r>
        <m:r>
          <m:t>−</m:t>
        </m:r>
        <m:r>
          <m:t>10.50</m:t>
        </m:r>
        <m:r>
          <m:t>)</m:t>
        </m:r>
      </m:oMath>
      <w:r>
        <w:t xml:space="preserve"> </w:t>
      </w:r>
      <w:r>
        <w:t xml:space="preserve">为起点、蓝点</w:t>
      </w:r>
      <w:r>
        <w:t xml:space="preserve"> </w:t>
      </w:r>
      <m:oMath>
        <m:r>
          <m:t>(</m:t>
        </m:r>
        <m:r>
          <m:t>0.40</m:t>
        </m:r>
        <m:r>
          <m:t>,</m:t>
        </m:r>
        <m:r>
          <m:t>−</m:t>
        </m:r>
        <m:r>
          <m:t>10.50</m:t>
        </m:r>
        <m:r>
          <m:t>)</m:t>
        </m:r>
      </m:oMath>
      <w:r>
        <w:t xml:space="preserve"> </w:t>
      </w:r>
      <w:r>
        <w:t xml:space="preserve">为目标，完成跨越两组货架的</w:t>
      </w:r>
      <w:r>
        <w:t xml:space="preserve"> </w:t>
      </w:r>
      <w:r>
        <w:t xml:space="preserve">长距离绕行，并对路径几何、定位稳定性、仿真时钟、规划器加载状态、action</w:t>
      </w:r>
      <w:r>
        <w:t xml:space="preserve"> </w:t>
      </w:r>
      <w:r>
        <w:t xml:space="preserve">终态和完整视频进行量化验收。</w:t>
      </w:r>
    </w:p>
    <w:p>
      <w:pPr>
        <w:numPr>
          <w:ilvl w:val="0"/>
          <w:numId w:val="1001"/>
        </w:numPr>
      </w:pPr>
      <w:r>
        <w:rPr>
          <w:b/>
        </w:rPr>
        <w:t xml:space="preserve">实地实验部分：</w:t>
      </w:r>
      <w:r>
        <w:t xml:space="preserve">将同一 ROS 2 包、A* 插件和 Nav2 参数迁移到实体</w:t>
      </w:r>
      <w:r>
        <w:t xml:space="preserve"> </w:t>
      </w:r>
      <w:r>
        <w:t xml:space="preserve">TurtleBot4，完成现场地图、初始位姿、目标点、安全边界和运行数据采集。本部分</w:t>
      </w:r>
      <w:r>
        <w:t xml:space="preserve"> </w:t>
      </w:r>
      <w:r>
        <w:t xml:space="preserve">当前尚未实施，报告只提供可直接填写的实验模板，不虚构任何实测数据。</w:t>
      </w:r>
    </w:p>
    <w:p>
      <w:pPr>
        <w:pStyle w:val="Heading2"/>
      </w:pPr>
      <w:bookmarkStart w:id="23" w:name="实验要求"/>
      <w:r>
        <w:t xml:space="preserve">1.2 实验要求</w:t>
      </w:r>
      <w:bookmarkEnd w:id="23"/>
    </w:p>
    <w:p>
      <w:pPr>
        <w:numPr>
          <w:ilvl w:val="0"/>
          <w:numId w:val="1002"/>
        </w:numPr>
      </w:pPr>
      <w:r>
        <w:t xml:space="preserve">调用 SLAM 或课程提供的匹配地图建立导航所需的占据栅格地图；</w:t>
      </w:r>
    </w:p>
    <w:p>
      <w:pPr>
        <w:numPr>
          <w:ilvl w:val="0"/>
          <w:numId w:val="1002"/>
        </w:numPr>
      </w:pPr>
      <w:r>
        <w:t xml:space="preserve">使用 AMCL 和 TF 在</w:t>
      </w:r>
      <w:r>
        <w:t xml:space="preserve"> </w:t>
      </w:r>
      <w:r>
        <w:rPr>
          <w:rStyle w:val="VerbatimChar"/>
        </w:rPr>
        <w:t xml:space="preserve">map</w:t>
      </w:r>
      <w:r>
        <w:t xml:space="preserve"> </w:t>
      </w:r>
      <w:r>
        <w:t xml:space="preserve">坐标系下获得机器人稳定姿态；</w:t>
      </w:r>
    </w:p>
    <w:p>
      <w:pPr>
        <w:numPr>
          <w:ilvl w:val="0"/>
          <w:numId w:val="1002"/>
        </w:numPr>
      </w:pPr>
      <w:r>
        <w:t xml:space="preserve">编程实现全局路径规划算法，并按</w:t>
      </w:r>
      <w:r>
        <w:t xml:space="preserve"> </w:t>
      </w:r>
      <w:r>
        <w:rPr>
          <w:rStyle w:val="VerbatimChar"/>
        </w:rPr>
        <w:t xml:space="preserve">nav2_core::GlobalPlanner</w:t>
      </w:r>
      <w:r>
        <w:t xml:space="preserve"> </w:t>
      </w:r>
      <w:r>
        <w:t xml:space="preserve">接口接入 Planner Server；</w:t>
      </w:r>
    </w:p>
    <w:p>
      <w:pPr>
        <w:numPr>
          <w:ilvl w:val="0"/>
          <w:numId w:val="1002"/>
        </w:numPr>
      </w:pPr>
      <w:r>
        <w:t xml:space="preserve">设置明确起点和目标点，使机器人在仿真环境中自主绕障；</w:t>
      </w:r>
    </w:p>
    <w:p>
      <w:pPr>
        <w:numPr>
          <w:ilvl w:val="0"/>
          <w:numId w:val="1002"/>
        </w:numPr>
      </w:pPr>
      <w:r>
        <w:t xml:space="preserve">使用路径长度、绕行比、横向偏移和直线障碍段数证明路线具有足够难度；</w:t>
      </w:r>
    </w:p>
    <w:p>
      <w:pPr>
        <w:numPr>
          <w:ilvl w:val="0"/>
          <w:numId w:val="1002"/>
        </w:numPr>
      </w:pPr>
      <w:r>
        <w:t xml:space="preserve">保存原始路径、日志、JSON、时钟、定位、视频元数据和运行截图；</w:t>
      </w:r>
    </w:p>
    <w:p>
      <w:pPr>
        <w:numPr>
          <w:ilvl w:val="0"/>
          <w:numId w:val="1002"/>
        </w:numPr>
      </w:pPr>
      <w:r>
        <w:t xml:space="preserve">为实地实验预留设备、网络、安全、路线、数据和异常记录模板。</w:t>
      </w:r>
    </w:p>
    <w:p>
      <w:pPr>
        <w:pStyle w:val="Heading1"/>
      </w:pPr>
      <w:bookmarkStart w:id="24" w:name="二实验内容和原理必填"/>
      <w:r>
        <w:t xml:space="preserve">二、实验内容和原理（必填）</w:t>
      </w:r>
      <w:bookmarkEnd w:id="24"/>
    </w:p>
    <w:p>
      <w:pPr>
        <w:pStyle w:val="Heading2"/>
      </w:pPr>
      <w:bookmarkStart w:id="25" w:name="系统总体架构"/>
      <w:r>
        <w:t xml:space="preserve">2.1 系统总体架构</w:t>
      </w:r>
      <w:bookmarkEnd w:id="25"/>
    </w:p>
    <w:p>
      <w:pPr>
        <w:pStyle w:val="FirstParagraph"/>
        <w:ind w:firstLine="0"/>
        <w:jc w:val="center"/>
      </w:pPr>
      <w:r>
        <w:t xml:space="preserve">图 1 给出仿真系统的数据与控制链。Gazebo 提供机器人模型、</w:t>
      </w:r>
      <w:r>
        <w:t xml:space="preserve"> </w:t>
      </w:r>
      <w:r>
        <w:t xml:space="preserve">RPLIDAR、里程计和仿真时钟；SLAM Toolbox 或 Map Server 提供地图；AMCL 根据</w:t>
      </w:r>
      <w:r>
        <w:t xml:space="preserve"> </w:t>
      </w:r>
      <w:r>
        <w:t xml:space="preserve">LaserScan 与静态地图计算</w:t>
      </w:r>
      <w:r>
        <w:t xml:space="preserve"> </w:t>
      </w:r>
      <w:r>
        <w:rPr>
          <w:rStyle w:val="VerbatimChar"/>
        </w:rPr>
        <w:t xml:space="preserve">map -&gt; odom</w:t>
      </w:r>
      <w:r>
        <w:t xml:space="preserve">；Nav2 的 BT Navigator 接收目标，</w:t>
      </w:r>
      <w:r>
        <w:t xml:space="preserve"> </w:t>
      </w:r>
      <w:r>
        <w:t xml:space="preserve">Planner Server 调用自定义 A* 插件生成全局路径，DWB Controller 计算局部速度，</w:t>
      </w:r>
      <w:r>
        <w:t xml:space="preserve"> </w:t>
      </w:r>
      <w:r>
        <w:t xml:space="preserve">Velocity Smoother 将</w:t>
      </w:r>
      <w:r>
        <w:t xml:space="preserve"> </w:t>
      </w:r>
      <w:r>
        <w:rPr>
          <w:rStyle w:val="VerbatimChar"/>
        </w:rPr>
        <w:t xml:space="preserve">/cmd_vel_nav</w:t>
      </w:r>
      <w:r>
        <w:t xml:space="preserve"> </w:t>
      </w:r>
      <w:r>
        <w:t xml:space="preserve">平滑为底盘执行的</w:t>
      </w:r>
      <w:r>
        <w:t xml:space="preserve"> </w:t>
      </w:r>
      <w:r>
        <w:rPr>
          <w:rStyle w:val="VerbatimChar"/>
        </w:rPr>
        <w:t xml:space="preserve">/cmd_vel</w:t>
      </w:r>
      <w:r>
        <w:t xml:space="preserve">。</w:t>
      </w:r>
    </w:p>
    <w:p>
      <w:pPr>
        <w:pStyle w:val="CaptionedFigure"/>
      </w:pPr>
      <w:r>
        <w:drawing>
          <wp:inline>
            <wp:extent cx="5613400" cy="3409597"/>
            <wp:effectExtent b="0" l="0" r="0" t="0"/>
            <wp:docPr descr="图 1：TurtleBot4 仿真自主导航系统架构" title="" id="1" name="Picture"/>
            <a:graphic>
              <a:graphicData uri="http://schemas.openxmlformats.org/drawingml/2006/picture">
                <pic:pic>
                  <pic:nvPicPr>
                    <pic:cNvPr descr="figures/system_architecture.png" id="0" name="Picture"/>
                    <pic:cNvPicPr>
                      <a:picLocks noChangeArrowheads="1" noChangeAspect="1"/>
                    </pic:cNvPicPr>
                  </pic:nvPicPr>
                  <pic:blipFill>
                    <a:blip r:embed="rId26"/>
                    <a:stretch>
                      <a:fillRect/>
                    </a:stretch>
                  </pic:blipFill>
                  <pic:spPr bwMode="auto">
                    <a:xfrm>
                      <a:off x="0" y="0"/>
                      <a:ext cx="5613400" cy="3409597"/>
                    </a:xfrm>
                    <a:prstGeom prst="rect">
                      <a:avLst/>
                    </a:prstGeom>
                    <a:noFill/>
                    <a:ln w="9525">
                      <a:noFill/>
                      <a:headEnd/>
                      <a:tailEnd/>
                    </a:ln>
                  </pic:spPr>
                </pic:pic>
              </a:graphicData>
            </a:graphic>
          </wp:inline>
        </w:drawing>
      </w:r>
    </w:p>
    <w:p>
      <w:pPr>
        <w:pStyle w:val="ImageCaption"/>
        <w:ind w:firstLine="0"/>
        <w:jc w:val="center"/>
      </w:pPr>
      <w:r>
        <w:t xml:space="preserve">图 1：TurtleBot4 仿真自主导航系统架构</w:t>
      </w:r>
    </w:p>
    <w:p>
      <w:pPr>
        <w:pStyle w:val="Heading2"/>
      </w:pPr>
      <w:bookmarkStart w:id="27" w:name="差速底盘与坐标变换"/>
      <w:r>
        <w:t xml:space="preserve">2.2 差速底盘与坐标变换</w:t>
      </w:r>
      <w:bookmarkEnd w:id="27"/>
    </w:p>
    <w:p>
      <w:pPr>
        <w:pStyle w:val="FirstParagraph"/>
      </w:pPr>
      <w:r>
        <w:t xml:space="preserve">TurtleBot4 的平面位姿记为</w:t>
      </w:r>
      <w:r>
        <w:t xml:space="preserve"> </w:t>
      </w:r>
      <m:oMath>
        <m:r>
          <m:rPr>
            <m:sty m:val="b"/>
          </m:rPr>
          <m:t>x</m:t>
        </m:r>
        <m:r>
          <m:t>=</m:t>
        </m:r>
        <m:r>
          <m:t>[</m:t>
        </m:r>
        <m:r>
          <m:t>x</m:t>
        </m:r>
        <m:r>
          <m:t>,</m:t>
        </m:r>
        <m:r>
          <m:t>y</m:t>
        </m:r>
        <m:r>
          <m:t>,</m:t>
        </m:r>
        <m:r>
          <m:t>θ</m:t>
        </m:r>
        <m:sSup>
          <m:e>
            <m:r>
              <m:t>]</m:t>
            </m:r>
          </m:e>
          <m:sup>
            <m:r>
              <m:t>T</m:t>
            </m:r>
          </m:sup>
        </m:sSup>
      </m:oMath>
      <w:r>
        <w:t xml:space="preserve">。线速度为</w:t>
      </w:r>
      <w:r>
        <w:t xml:space="preserve"> </w:t>
      </w:r>
      <m:oMath>
        <m:r>
          <m:t>v</m:t>
        </m:r>
      </m:oMath>
      <w:r>
        <w:t xml:space="preserve">、角速度为</w:t>
      </w:r>
      <w:r>
        <w:t xml:space="preserve"> </w:t>
      </w:r>
      <m:oMath>
        <m:r>
          <m:t>ω</m:t>
        </m:r>
      </m:oMath>
      <w:r>
        <w:t xml:space="preserve"> </w:t>
      </w:r>
      <w:r>
        <w:t xml:space="preserve">时，其运动学模型为</w:t>
      </w:r>
    </w:p>
    <w:p>
      <w:pPr>
        <w:pStyle w:val="BodyText"/>
      </w:pPr>
      <m:oMathPara>
        <m:oMathParaPr>
          <m:jc m:val="center"/>
        </m:oMathParaPr>
        <m:oMath>
          <m:acc>
            <m:accPr>
              <m:chr m:val="̇"/>
            </m:accPr>
            <m:e>
              <m:r>
                <m:t>x</m:t>
              </m:r>
            </m:e>
          </m:acc>
          <m:r>
            <m:t>=</m:t>
          </m:r>
          <m:r>
            <m:t>v</m:t>
          </m:r>
          <m:r>
            <m:rPr>
              <m:nor/>
              <m:sty m:val="p"/>
            </m:rPr>
            <m:t>cos</m:t>
          </m:r>
          <m:r>
            <m:t>θ</m:t>
          </m:r>
          <m:r>
            <m:t>,</m:t>
          </m:r>
          <m:r>
            <m:t>  </m:t>
          </m:r>
          <m:acc>
            <m:accPr>
              <m:chr m:val="̇"/>
            </m:accPr>
            <m:e>
              <m:r>
                <m:t>y</m:t>
              </m:r>
            </m:e>
          </m:acc>
          <m:r>
            <m:t>=</m:t>
          </m:r>
          <m:r>
            <m:t>v</m:t>
          </m:r>
          <m:r>
            <m:rPr>
              <m:nor/>
              <m:sty m:val="p"/>
            </m:rPr>
            <m:t>sin</m:t>
          </m:r>
          <m:r>
            <m:t>θ</m:t>
          </m:r>
          <m:r>
            <m:t>,</m:t>
          </m:r>
          <m:r>
            <m:t>  </m:t>
          </m:r>
          <m:acc>
            <m:accPr>
              <m:chr m:val="̇"/>
            </m:accPr>
            <m:e>
              <m:r>
                <m:t>θ</m:t>
              </m:r>
            </m:e>
          </m:acc>
          <m:r>
            <m:t>=</m:t>
          </m:r>
          <m:r>
            <m:t>ω</m:t>
          </m:r>
          <m:r>
            <m:t>.</m:t>
          </m:r>
        </m:oMath>
      </m:oMathPara>
    </w:p>
    <w:p>
      <w:pPr>
        <w:pStyle w:val="FirstParagraph"/>
      </w:pPr>
      <w:r>
        <w:t xml:space="preserve">导航使用</w:t>
      </w:r>
      <w:r>
        <w:t xml:space="preserve"> </w:t>
      </w:r>
      <w:r>
        <w:rPr>
          <w:rStyle w:val="VerbatimChar"/>
        </w:rPr>
        <w:t xml:space="preserve">map</w:t>
      </w:r>
      <w:r>
        <w:t xml:space="preserve">、</w:t>
      </w:r>
      <w:r>
        <w:rPr>
          <w:rStyle w:val="VerbatimChar"/>
        </w:rPr>
        <w:t xml:space="preserve">odom</w:t>
      </w:r>
      <w:r>
        <w:t xml:space="preserve"> </w:t>
      </w:r>
      <w:r>
        <w:t xml:space="preserve">和</w:t>
      </w:r>
      <w:r>
        <w:t xml:space="preserve"> </w:t>
      </w:r>
      <w:r>
        <w:rPr>
          <w:rStyle w:val="VerbatimChar"/>
        </w:rPr>
        <w:t xml:space="preserve">base_link</w:t>
      </w:r>
      <w:r>
        <w:t xml:space="preserve"> </w:t>
      </w:r>
      <w:r>
        <w:t xml:space="preserve">三层坐标系。AMCL 发布</w:t>
      </w:r>
      <w:r>
        <w:t xml:space="preserve"> </w:t>
      </w:r>
      <w:r>
        <w:rPr>
          <w:rStyle w:val="VerbatimChar"/>
        </w:rPr>
        <w:t xml:space="preserve">map -&gt; odom</w:t>
      </w:r>
      <w:r>
        <w:t xml:space="preserve">，底盘里程计发布</w:t>
      </w:r>
      <w:r>
        <w:t xml:space="preserve"> </w:t>
      </w:r>
      <w:r>
        <w:rPr>
          <w:rStyle w:val="VerbatimChar"/>
        </w:rPr>
        <w:t xml:space="preserve">odom -&gt; base_link</w:t>
      </w:r>
      <w:r>
        <w:t xml:space="preserve">，因此目标点、全局</w:t>
      </w:r>
      <w:r>
        <w:t xml:space="preserve"> </w:t>
      </w:r>
      <w:r>
        <w:t xml:space="preserve">路径与机器人实时位置能够统一到地图坐标系。</w:t>
      </w:r>
    </w:p>
    <w:p>
      <w:pPr>
        <w:pStyle w:val="Heading2"/>
      </w:pPr>
      <w:bookmarkStart w:id="28" w:name="amcl-与-laserscan-地图匹配"/>
      <w:r>
        <w:t xml:space="preserve">2.3 AMCL 与 LaserScan 地图匹配</w:t>
      </w:r>
      <w:bookmarkEnd w:id="28"/>
    </w:p>
    <w:p>
      <w:pPr>
        <w:pStyle w:val="FirstParagraph"/>
      </w:pPr>
      <w:r>
        <w:t xml:space="preserve">AMCL 以粒子集合表示机器人位姿后验概率。运动模型根据里程计传播粒子，观测模型</w:t>
      </w:r>
      <w:r>
        <w:t xml:space="preserve"> </w:t>
      </w:r>
      <w:r>
        <w:t xml:space="preserve">根据激光端点与占据栅格的一致性更新权重。本实验在发送导航目标前连续观察</w:t>
      </w:r>
      <w:r>
        <w:t xml:space="preserve"> </w:t>
      </w:r>
      <w:r>
        <w:rPr>
          <w:rStyle w:val="VerbatimChar"/>
        </w:rPr>
        <w:t xml:space="preserve">map -&gt; base_link</w:t>
      </w:r>
      <w:r>
        <w:t xml:space="preserve">，并将 LaserScan 端点投影到地图，计算位置漂移、航向漂移</w:t>
      </w:r>
      <w:r>
        <w:t xml:space="preserve"> </w:t>
      </w:r>
      <w:r>
        <w:t xml:space="preserve">和占用栅格匹配率。只有稳定性检查通过后才启动长距离 action，避免将初始化错误</w:t>
      </w:r>
      <w:r>
        <w:t xml:space="preserve"> </w:t>
      </w:r>
      <w:r>
        <w:t xml:space="preserve">误认为规划或控制故障。</w:t>
      </w:r>
    </w:p>
    <w:p>
      <w:pPr>
        <w:pStyle w:val="Heading2"/>
      </w:pPr>
      <w:bookmarkStart w:id="29" w:name="代价感知-a-全局路径规划"/>
      <w:r>
        <w:t xml:space="preserve">2.4 代价感知 A* 全局路径规划</w:t>
      </w:r>
      <w:bookmarkEnd w:id="29"/>
    </w:p>
    <w:p>
      <w:pPr>
        <w:pStyle w:val="FirstParagraph"/>
      </w:pPr>
      <w:r>
        <w:t xml:space="preserve">地图被离散为二维栅格。对任意候选节点</w:t>
      </w:r>
      <w:r>
        <w:t xml:space="preserve"> </w:t>
      </w:r>
      <m:oMath>
        <m:r>
          <m:t>n</m:t>
        </m:r>
      </m:oMath>
      <w:r>
        <w:t xml:space="preserve">，A* 使用</w:t>
      </w:r>
    </w:p>
    <w:p>
      <w:pPr>
        <w:pStyle w:val="BodyText"/>
      </w:pPr>
      <m:oMathPara>
        <m:oMathParaPr>
          <m:jc m:val="center"/>
        </m:oMathParaPr>
        <m:oMath>
          <m:r>
            <m:t>f</m:t>
          </m:r>
          <m:r>
            <m:t>(</m:t>
          </m:r>
          <m:r>
            <m:t>n</m:t>
          </m:r>
          <m:r>
            <m:t>)</m:t>
          </m:r>
          <m:r>
            <m:t>=</m:t>
          </m:r>
          <m:r>
            <m:t>g</m:t>
          </m:r>
          <m:r>
            <m:t>(</m:t>
          </m:r>
          <m:r>
            <m:t>n</m:t>
          </m:r>
          <m:r>
            <m:t>)</m:t>
          </m:r>
          <m:r>
            <m:t>+</m:t>
          </m:r>
          <m:r>
            <m:t>h</m:t>
          </m:r>
          <m:r>
            <m:t>(</m:t>
          </m:r>
          <m:r>
            <m:t>n</m:t>
          </m:r>
          <m:r>
            <m:t>)</m:t>
          </m:r>
          <m:r>
            <m:t>,</m:t>
          </m:r>
        </m:oMath>
      </m:oMathPara>
    </w:p>
    <w:p>
      <w:pPr>
        <w:pStyle w:val="FirstParagraph"/>
      </w:pPr>
      <w:r>
        <w:t xml:space="preserve">其中</w:t>
      </w:r>
      <w:r>
        <w:t xml:space="preserve"> </w:t>
      </w:r>
      <m:oMath>
        <m:r>
          <m:t>g</m:t>
        </m:r>
        <m:r>
          <m:t>(</m:t>
        </m:r>
        <m:r>
          <m:t>n</m:t>
        </m:r>
        <m:r>
          <m:t>)</m:t>
        </m:r>
      </m:oMath>
      <w:r>
        <w:t xml:space="preserve"> </w:t>
      </w:r>
      <w:r>
        <w:t xml:space="preserve">为起点到</w:t>
      </w:r>
      <w:r>
        <w:t xml:space="preserve"> </w:t>
      </w:r>
      <m:oMath>
        <m:r>
          <m:t>n</m:t>
        </m:r>
      </m:oMath>
      <w:r>
        <w:t xml:space="preserve"> </w:t>
      </w:r>
      <w:r>
        <w:t xml:space="preserve">的累计代价，</w:t>
      </w:r>
      <m:oMath>
        <m:r>
          <m:t>h</m:t>
        </m:r>
        <m:r>
          <m:t>(</m:t>
        </m:r>
        <m:r>
          <m:t>n</m:t>
        </m:r>
        <m:r>
          <m:t>)</m:t>
        </m:r>
      </m:oMath>
      <w:r>
        <w:t xml:space="preserve"> </w:t>
      </w:r>
      <w:r>
        <w:t xml:space="preserve">为</w:t>
      </w:r>
      <w:r>
        <w:t xml:space="preserve"> </w:t>
      </w:r>
      <m:oMath>
        <m:r>
          <m:t>n</m:t>
        </m:r>
      </m:oMath>
      <w:r>
        <w:t xml:space="preserve"> </w:t>
      </w:r>
      <w:r>
        <w:t xml:space="preserve">到目标的启发式估计。程序在</w:t>
      </w:r>
      <w:r>
        <w:t xml:space="preserve"> </w:t>
      </w:r>
      <w:r>
        <w:t xml:space="preserve">八连通栅格上使用 octile distance：</w:t>
      </w:r>
    </w:p>
    <w:p>
      <w:pPr>
        <w:pStyle w:val="BodyText"/>
      </w:pPr>
      <m:oMathPara>
        <m:oMathParaPr>
          <m:jc m:val="center"/>
        </m:oMathParaPr>
        <m:oMath>
          <m:r>
            <m:t>h</m:t>
          </m:r>
          <m:r>
            <m:t>(</m:t>
          </m:r>
          <m:r>
            <m:t>n</m:t>
          </m:r>
          <m:r>
            <m:t>)</m:t>
          </m:r>
          <m:r>
            <m:t>=</m:t>
          </m:r>
          <m:r>
            <m:rPr>
              <m:nor/>
              <m:sty m:val="p"/>
            </m:rPr>
            <m:t>max</m:t>
          </m:r>
          <m:r>
            <m:t>(</m:t>
          </m:r>
          <m:r>
            <m:t>Δ</m:t>
          </m:r>
          <m:r>
            <m:t>x</m:t>
          </m:r>
          <m:r>
            <m:t>,</m:t>
          </m:r>
          <m:r>
            <m:t>Δ</m:t>
          </m:r>
          <m:r>
            <m:t>y</m:t>
          </m:r>
          <m:r>
            <m:t>)</m:t>
          </m:r>
          <m:r>
            <m:t>+</m:t>
          </m:r>
          <m:r>
            <m:t>(</m:t>
          </m:r>
          <m:rad>
            <m:radPr>
              <m:degHide m:val="1"/>
            </m:radPr>
            <m:deg/>
            <m:e>
              <m:r>
                <m:t>2</m:t>
              </m:r>
            </m:e>
          </m:rad>
          <m:r>
            <m:t>−</m:t>
          </m:r>
          <m:r>
            <m:t>1</m:t>
          </m:r>
          <m:r>
            <m:t>)</m:t>
          </m:r>
          <m:r>
            <m:rPr>
              <m:nor/>
              <m:sty m:val="p"/>
            </m:rPr>
            <m:t>min</m:t>
          </m:r>
          <m:r>
            <m:t>(</m:t>
          </m:r>
          <m:r>
            <m:t>Δ</m:t>
          </m:r>
          <m:r>
            <m:t>x</m:t>
          </m:r>
          <m:r>
            <m:t>,</m:t>
          </m:r>
          <m:r>
            <m:t>Δ</m:t>
          </m:r>
          <m:r>
            <m:t>y</m:t>
          </m:r>
          <m:r>
            <m:t>)</m:t>
          </m:r>
          <m:r>
            <m:t>.</m:t>
          </m:r>
        </m:oMath>
      </m:oMathPara>
    </w:p>
    <w:p>
      <w:pPr>
        <w:pStyle w:val="FirstParagraph"/>
      </w:pPr>
      <w:r>
        <w:t xml:space="preserve">为避免路径贴近障碍，移动到栅格</w:t>
      </w:r>
      <w:r>
        <w:t xml:space="preserve"> </w:t>
      </w:r>
      <m:oMath>
        <m:r>
          <m:t>c</m:t>
        </m:r>
      </m:oMath>
      <w:r>
        <w:t xml:space="preserve"> </w:t>
      </w:r>
      <w:r>
        <w:t xml:space="preserve">的代价定义为</w:t>
      </w:r>
    </w:p>
    <w:p>
      <w:pPr>
        <w:pStyle w:val="BodyText"/>
      </w:pPr>
      <m:oMathPara>
        <m:oMathParaPr>
          <m:jc m:val="center"/>
        </m:oMathParaPr>
        <m:oMath>
          <m:r>
            <m:t>C</m:t>
          </m:r>
          <m:r>
            <m:t>(</m:t>
          </m:r>
          <m:r>
            <m:t>c</m:t>
          </m:r>
          <m:r>
            <m:t>)</m:t>
          </m:r>
          <m:r>
            <m:t>=</m:t>
          </m:r>
          <m:r>
            <m:t>d</m:t>
          </m:r>
          <m:d>
            <m:dPr>
              <m:begChr m:val="("/>
              <m:endChr m:val=")"/>
              <m:grow/>
            </m:dPr>
            <m:e>
              <m:r>
                <m:t>1</m:t>
              </m:r>
              <m:r>
                <m:t>+</m:t>
              </m:r>
              <m:r>
                <m:t>λ</m:t>
              </m:r>
              <m:f>
                <m:fPr>
                  <m:type m:val="bar"/>
                </m:fPr>
                <m:num>
                  <m:r>
                    <m:rPr>
                      <m:nor/>
                      <m:sty m:val="p"/>
                    </m:rPr>
                    <m:t>min</m:t>
                  </m:r>
                  <m:r>
                    <m:t>(</m:t>
                  </m:r>
                  <m:r>
                    <m:rPr>
                      <m:sty m:val="p"/>
                    </m:rPr>
                    <m:t>c</m:t>
                  </m:r>
                  <m:r>
                    <m:rPr>
                      <m:sty m:val="p"/>
                    </m:rPr>
                    <m:t>o</m:t>
                  </m:r>
                  <m:r>
                    <m:rPr>
                      <m:sty m:val="p"/>
                    </m:rPr>
                    <m:t>s</m:t>
                  </m:r>
                  <m:r>
                    <m:rPr>
                      <m:sty m:val="p"/>
                    </m:rPr>
                    <m:t>t</m:t>
                  </m:r>
                  <m:r>
                    <m:t>(</m:t>
                  </m:r>
                  <m:r>
                    <m:t>c</m:t>
                  </m:r>
                  <m:r>
                    <m:t>)</m:t>
                  </m:r>
                  <m:r>
                    <m:t>,</m:t>
                  </m:r>
                  <m:r>
                    <m:t>252</m:t>
                  </m:r>
                  <m:r>
                    <m:t>)</m:t>
                  </m:r>
                </m:num>
                <m:den>
                  <m:r>
                    <m:t>252</m:t>
                  </m:r>
                </m:den>
              </m:f>
            </m:e>
          </m:d>
          <m:r>
            <m:t>,</m:t>
          </m:r>
        </m:oMath>
      </m:oMathPara>
    </w:p>
    <w:p>
      <w:pPr>
        <w:pStyle w:val="FirstParagraph"/>
      </w:pPr>
      <w:r>
        <w:t xml:space="preserve">其中</w:t>
      </w:r>
      <w:r>
        <w:t xml:space="preserve"> </w:t>
      </w:r>
      <m:oMath>
        <m:r>
          <m:t>d</m:t>
        </m:r>
      </m:oMath>
      <w:r>
        <w:t xml:space="preserve"> </w:t>
      </w:r>
      <w:r>
        <w:t xml:space="preserve">为直移或斜移距离，</w:t>
      </w:r>
      <m:oMath>
        <m:r>
          <m:t>λ</m:t>
        </m:r>
        <m:r>
          <m:t>=</m:t>
        </m:r>
        <m:r>
          <m:t>2.0</m:t>
        </m:r>
      </m:oMath>
      <w:r>
        <w:t xml:space="preserve"> </w:t>
      </w:r>
      <w:r>
        <w:t xml:space="preserve">为代价惩罚系数。规划器将</w:t>
      </w:r>
      <w:r>
        <w:t xml:space="preserve"> </w:t>
      </w:r>
      <w:r>
        <w:rPr>
          <w:rStyle w:val="VerbatimChar"/>
        </w:rPr>
        <w:t xml:space="preserve">cost &gt;= 253</w:t>
      </w:r>
      <w:r>
        <w:t xml:space="preserve"> </w:t>
      </w:r>
      <w:r>
        <w:t xml:space="preserve">的栅格视为不可通行，禁止进入未知区域，并在对角移动前检查</w:t>
      </w:r>
      <w:r>
        <w:t xml:space="preserve"> </w:t>
      </w:r>
      <w:r>
        <w:t xml:space="preserve">两个正交相邻栅格，从而避免穿过被阻塞的拐角。</w:t>
      </w:r>
    </w:p>
    <w:p>
      <w:pPr>
        <w:pStyle w:val="BodyText"/>
      </w:pPr>
      <w:r>
        <w:t xml:space="preserve">插件类实现</w:t>
      </w:r>
      <w:r>
        <w:t xml:space="preserve"> </w:t>
      </w:r>
      <w:r>
        <w:rPr>
          <w:rStyle w:val="VerbatimChar"/>
        </w:rPr>
        <w:t xml:space="preserve">configure</w:t>
      </w:r>
      <w:r>
        <w:t xml:space="preserve">、</w:t>
      </w:r>
      <w:r>
        <w:rPr>
          <w:rStyle w:val="VerbatimChar"/>
        </w:rPr>
        <w:t xml:space="preserve">activate</w:t>
      </w:r>
      <w:r>
        <w:t xml:space="preserve">、</w:t>
      </w:r>
      <w:r>
        <w:rPr>
          <w:rStyle w:val="VerbatimChar"/>
        </w:rPr>
        <w:t xml:space="preserve">deactivate</w:t>
      </w:r>
      <w:r>
        <w:t xml:space="preserve">、</w:t>
      </w:r>
      <w:r>
        <w:t xml:space="preserve"> </w:t>
      </w:r>
      <w:r>
        <w:rPr>
          <w:rStyle w:val="VerbatimChar"/>
        </w:rPr>
        <w:t xml:space="preserve">cleanup</w:t>
      </w:r>
      <w:r>
        <w:t xml:space="preserve"> </w:t>
      </w:r>
      <w:r>
        <w:t xml:space="preserve">和</w:t>
      </w:r>
      <w:r>
        <w:t xml:space="preserve"> </w:t>
      </w:r>
      <w:r>
        <w:rPr>
          <w:rStyle w:val="VerbatimChar"/>
        </w:rPr>
        <w:t xml:space="preserve">createPlan</w:t>
      </w:r>
      <w:r>
        <w:t xml:space="preserve"> </w:t>
      </w:r>
      <w:r>
        <w:t xml:space="preserve">生命周期接口。Planner Server 通过</w:t>
      </w:r>
      <w:r>
        <w:t xml:space="preserve"> </w:t>
      </w:r>
      <w:r>
        <w:t xml:space="preserve">pluginlib 名称</w:t>
      </w:r>
      <w:r>
        <w:t xml:space="preserve"> </w:t>
      </w:r>
      <w:r>
        <w:rPr>
          <w:rStyle w:val="VerbatimChar"/>
        </w:rPr>
        <w:t xml:space="preserve">tb4_astar_planner/AStarPlanner</w:t>
      </w:r>
      <w:r>
        <w:t xml:space="preserve"> </w:t>
      </w:r>
      <w:r>
        <w:t xml:space="preserve">动态加载该类，并使用</w:t>
      </w:r>
      <w:r>
        <w:t xml:space="preserve"> </w:t>
      </w:r>
      <w:r>
        <w:rPr>
          <w:rStyle w:val="VerbatimChar"/>
        </w:rPr>
        <w:t xml:space="preserve">GridBased</w:t>
      </w:r>
      <w:r>
        <w:t xml:space="preserve"> </w:t>
      </w:r>
      <w:r>
        <w:t xml:space="preserve">作为默认 planner ID。</w:t>
      </w:r>
    </w:p>
    <w:p>
      <w:pPr>
        <w:pStyle w:val="Heading2"/>
      </w:pPr>
      <w:bookmarkStart w:id="30" w:name="nav2-闭环导航"/>
      <w:r>
        <w:t xml:space="preserve">2.5 Nav2 闭环导航</w:t>
      </w:r>
      <w:bookmarkEnd w:id="30"/>
    </w:p>
    <w:p>
      <w:pPr>
        <w:pStyle w:val="FirstParagraph"/>
      </w:pPr>
      <w:r>
        <w:t xml:space="preserve">BT Navigator 的默认行为树周期性请求全局路径并调用 DWB 跟踪。全局代价地图融合</w:t>
      </w:r>
      <w:r>
        <w:t xml:space="preserve"> </w:t>
      </w:r>
      <w:r>
        <w:t xml:space="preserve">静态地图、激光障碍层和膨胀层；局部代价地图使用滚动窗口实时处理近场障碍。</w:t>
      </w:r>
      <w:r>
        <w:t xml:space="preserve"> </w:t>
      </w:r>
      <w:r>
        <w:t xml:space="preserve">本实验的机器人半径为</w:t>
      </w:r>
      <w:r>
        <w:t xml:space="preserve"> </w:t>
      </w:r>
      <m:oMath>
        <m:r>
          <m:t>0.175</m:t>
        </m:r>
      </m:oMath>
      <w:r>
        <w:t xml:space="preserve"> </w:t>
      </w:r>
      <w:r>
        <w:t xml:space="preserve">m、膨胀半径为</w:t>
      </w:r>
      <w:r>
        <w:t xml:space="preserve"> </w:t>
      </w:r>
      <m:oMath>
        <m:r>
          <m:t>0.45</m:t>
        </m:r>
      </m:oMath>
      <w:r>
        <w:t xml:space="preserve"> </w:t>
      </w:r>
      <w:r>
        <w:t xml:space="preserve">m、最大前进速度为</w:t>
      </w:r>
      <w:r>
        <w:t xml:space="preserve"> </w:t>
      </w:r>
      <m:oMath>
        <m:r>
          <m:t>0.26</m:t>
        </m:r>
      </m:oMath>
      <w:r>
        <w:t xml:space="preserve"> </w:t>
      </w:r>
      <w:r>
        <w:t xml:space="preserve">m/s。action 只有在目标检查器确认机器人位于目标容差内时才返回</w:t>
      </w:r>
      <w:r>
        <w:t xml:space="preserve"> </w:t>
      </w:r>
      <w:r>
        <w:rPr>
          <w:rStyle w:val="VerbatimChar"/>
        </w:rPr>
        <w:t xml:space="preserve">SUCCEEDED (4)</w:t>
      </w:r>
      <w:r>
        <w:t xml:space="preserve">。</w:t>
      </w:r>
    </w:p>
    <w:p>
      <w:pPr>
        <w:pStyle w:val="Heading2"/>
      </w:pPr>
      <w:bookmarkStart w:id="31" w:name="红蓝点路线的量化验收"/>
      <w:r>
        <w:t xml:space="preserve">2.6 红蓝点路线的量化验收</w:t>
      </w:r>
      <w:bookmarkEnd w:id="31"/>
    </w:p>
    <w:p>
      <w:pPr>
        <w:pStyle w:val="FirstParagraph"/>
      </w:pPr>
      <w:r>
        <w:t xml:space="preserve">起点</w:t>
      </w:r>
      <w:r>
        <w:t xml:space="preserve"> </w:t>
      </w:r>
      <m:oMath>
        <m:r>
          <m:t>S</m:t>
        </m:r>
      </m:oMath>
      <w:r>
        <w:t xml:space="preserve"> </w:t>
      </w:r>
      <w:r>
        <w:t xml:space="preserve">与目标</w:t>
      </w:r>
      <w:r>
        <w:t xml:space="preserve"> </w:t>
      </w:r>
      <m:oMath>
        <m:r>
          <m:t>G</m:t>
        </m:r>
      </m:oMath>
      <w:r>
        <w:t xml:space="preserve"> </w:t>
      </w:r>
      <w:r>
        <w:t xml:space="preserve">的直线距离为</w:t>
      </w:r>
    </w:p>
    <w:p>
      <w:pPr>
        <w:pStyle w:val="BodyText"/>
      </w:pPr>
      <m:oMathPara>
        <m:oMathParaPr>
          <m:jc m:val="center"/>
        </m:oMathParaPr>
        <m:oMath>
          <m:r>
            <m:t>D</m:t>
          </m:r>
          <m:r>
            <m:t>=</m:t>
          </m:r>
          <m:r>
            <m:t>∥</m:t>
          </m:r>
          <m:r>
            <m:t>G</m:t>
          </m:r>
          <m:r>
            <m:t>−</m:t>
          </m:r>
          <m:r>
            <m:t>S</m:t>
          </m:r>
          <m:sSub>
            <m:e>
              <m:r>
                <m:t>∥</m:t>
              </m:r>
            </m:e>
            <m:sub>
              <m:r>
                <m:t>2</m:t>
              </m:r>
            </m:sub>
          </m:sSub>
          <m:r>
            <m:t>.</m:t>
          </m:r>
        </m:oMath>
      </m:oMathPara>
    </w:p>
    <w:p>
      <w:pPr>
        <w:pStyle w:val="FirstParagraph"/>
      </w:pPr>
      <w:r>
        <w:t xml:space="preserve">路径相邻位姿欧氏距离之和为</w:t>
      </w:r>
    </w:p>
    <w:p>
      <w:pPr>
        <w:pStyle w:val="BodyText"/>
      </w:pPr>
      <m:oMathPara>
        <m:oMathParaPr>
          <m:jc m:val="center"/>
        </m:oMathParaPr>
        <m:oMath>
          <m:r>
            <m:t>L</m:t>
          </m:r>
          <m:r>
            <m:t>=</m:t>
          </m:r>
          <m:nary>
            <m:naryPr>
              <m:chr m:val="∑"/>
              <m:limLoc m:val="undOvr"/>
              <m:subHide m:val="0"/>
              <m:supHide m:val="0"/>
            </m:naryPr>
            <m:sub>
              <m:r>
                <m:t>i</m:t>
              </m:r>
              <m:r>
                <m:t>=</m:t>
              </m:r>
              <m:r>
                <m:t>1</m:t>
              </m:r>
            </m:sub>
            <m:sup>
              <m:r>
                <m:t>N</m:t>
              </m:r>
              <m:r>
                <m:t>−</m:t>
              </m:r>
              <m:r>
                <m:t>1</m:t>
              </m:r>
            </m:sup>
            <m:e>
              <m:r>
                <m:t>∥</m:t>
              </m:r>
            </m:e>
          </m:nary>
          <m:sSub>
            <m:e>
              <m:r>
                <m:t>P</m:t>
              </m:r>
            </m:e>
            <m:sub>
              <m:r>
                <m:t>i</m:t>
              </m:r>
              <m:r>
                <m:t>+</m:t>
              </m:r>
              <m:r>
                <m:t>1</m:t>
              </m:r>
            </m:sub>
          </m:sSub>
          <m:r>
            <m:t>−</m:t>
          </m:r>
          <m:sSub>
            <m:e>
              <m:r>
                <m:t>P</m:t>
              </m:r>
            </m:e>
            <m:sub>
              <m:r>
                <m:t>i</m:t>
              </m:r>
            </m:sub>
          </m:sSub>
          <m:sSub>
            <m:e>
              <m:r>
                <m:t>∥</m:t>
              </m:r>
            </m:e>
            <m:sub>
              <m:r>
                <m:t>2</m:t>
              </m:r>
            </m:sub>
          </m:sSub>
          <m:r>
            <m:t>.</m:t>
          </m:r>
        </m:oMath>
      </m:oMathPara>
    </w:p>
    <w:p>
      <w:pPr>
        <w:pStyle w:val="FirstParagraph"/>
      </w:pPr>
      <w:r>
        <w:t xml:space="preserve">绕行比定义为</w:t>
      </w:r>
      <w:r>
        <w:t xml:space="preserve"> </w:t>
      </w:r>
      <m:oMath>
        <m:r>
          <m:t>R</m:t>
        </m:r>
        <m:r>
          <m:t>=</m:t>
        </m:r>
        <m:r>
          <m:t>L</m:t>
        </m:r>
        <m:r>
          <m:t>/</m:t>
        </m:r>
        <m:r>
          <m:t>D</m:t>
        </m:r>
      </m:oMath>
      <w:r>
        <w:t xml:space="preserve">。最大横向绕行量为所有路径点到直线</w:t>
      </w:r>
      <w:r>
        <w:t xml:space="preserve"> </w:t>
      </w:r>
      <m:oMath>
        <m:bar>
          <m:barPr>
            <m:pos m:val="top"/>
          </m:barPr>
          <m:e>
            <m:r>
              <m:t>S</m:t>
            </m:r>
            <m:r>
              <m:t>G</m:t>
            </m:r>
          </m:e>
        </m:bar>
      </m:oMath>
      <w:r>
        <w:t xml:space="preserve"> </w:t>
      </w:r>
      <w:r>
        <w:t xml:space="preserve">的最大垂直距离。运行器还沿起终点直线采样地图，统计连续占用</w:t>
      </w:r>
      <w:r>
        <w:t xml:space="preserve"> </w:t>
      </w:r>
      <w:r>
        <w:t xml:space="preserve">栅格形成的独立障碍段数。验收门槛分别为</w:t>
      </w:r>
      <w:r>
        <w:t xml:space="preserve"> </w:t>
      </w:r>
      <m:oMath>
        <m:r>
          <m:t>L</m:t>
        </m:r>
        <m:r>
          <m:t>≥</m:t>
        </m:r>
        <m:r>
          <m:t>22</m:t>
        </m:r>
      </m:oMath>
      <w:r>
        <w:t xml:space="preserve"> </w:t>
      </w:r>
      <w:r>
        <w:t xml:space="preserve">m、</w:t>
      </w:r>
      <m:oMath>
        <m:r>
          <m:t>R</m:t>
        </m:r>
        <m:r>
          <m:t>≥</m:t>
        </m:r>
        <m:r>
          <m:t>1.8</m:t>
        </m:r>
      </m:oMath>
      <w:r>
        <w:t xml:space="preserve">、横向绕行</w:t>
      </w:r>
      <w:r>
        <w:t xml:space="preserve"> </w:t>
      </w:r>
      <m:oMath>
        <m:r>
          <m:t>≥</m:t>
        </m:r>
        <m:r>
          <m:t>6</m:t>
        </m:r>
      </m:oMath>
      <w:r>
        <w:t xml:space="preserve"> </w:t>
      </w:r>
      <w:r>
        <w:t xml:space="preserve">m、直线障碍段数</w:t>
      </w:r>
      <w:r>
        <w:t xml:space="preserve"> </w:t>
      </w:r>
      <m:oMath>
        <m:r>
          <m:t>≥</m:t>
        </m:r>
        <m:r>
          <m:t>2</m:t>
        </m:r>
      </m:oMath>
      <w:r>
        <w:t xml:space="preserve">，并要求同一 action 最终成功。</w:t>
      </w:r>
    </w:p>
    <w:p>
      <w:pPr>
        <w:pStyle w:val="Heading1"/>
        <w:pageBreakBefore/>
      </w:pPr>
      <w:bookmarkStart w:id="32" w:name="三主要仪器设备必填"/>
      <w:r>
        <w:t xml:space="preserve">三、主要仪器设备（必填）</w:t>
      </w:r>
      <w:bookmarkEnd w:id="32"/>
    </w:p>
    <w:tbl>
      <w:tblPr>
        <w:tblStyle w:val="TableGrid"/>
        <w:tblW w:type="auto" w:w="0"/>
        <w:jc w:val="center"/>
        <w:tblLayout w:type="fixed"/>
        <w:tblLook w:firstColumn="1" w:firstRow="1" w:lastColumn="0" w:lastRow="0" w:noHBand="0" w:noVBand="1" w:val="04A0"/>
      </w:tblPr>
      <w:tblGrid>
        <w:gridCol w:w="4153"/>
        <w:gridCol w:w="4153"/>
      </w:tblGrid>
      <w:tr>
        <w:trPr>
          <w:tblHeader w:val="true"/>
        </w:trPr>
        <w:tc>
          <w:tcPr>
            <w:tcW w:type="dxa" w:w="2824"/>
            <w:vAlign w:val="top"/>
          </w:tcPr>
          <w:p>
            <w:pPr>
              <w:spacing w:after="0"/>
              <w:ind w:firstLine="0"/>
            </w:pPr>
            <w:r>
              <w:rPr>
                <w:rFonts w:ascii="Times New Roman" w:hAnsi="Times New Roman" w:eastAsia="宋体"/>
                <w:b/>
                <w:sz w:val="18"/>
              </w:rPr>
              <w:t>项目</w:t>
            </w:r>
          </w:p>
        </w:tc>
        <w:tc>
          <w:tcPr>
            <w:tcW w:type="dxa" w:w="5482"/>
            <w:vAlign w:val="top"/>
          </w:tcPr>
          <w:p>
            <w:pPr>
              <w:spacing w:after="0"/>
              <w:ind w:firstLine="0"/>
            </w:pPr>
            <w:r>
              <w:rPr>
                <w:rFonts w:ascii="Times New Roman" w:hAnsi="Times New Roman" w:eastAsia="宋体"/>
                <w:b/>
                <w:sz w:val="18"/>
              </w:rPr>
              <w:t>配置或用途</w:t>
            </w:r>
          </w:p>
        </w:tc>
      </w:tr>
      <w:tr>
        <w:tc>
          <w:tcPr>
            <w:tcW w:type="dxa" w:w="2824"/>
            <w:vAlign w:val="top"/>
          </w:tcPr>
          <w:p>
            <w:pPr>
              <w:spacing w:after="0"/>
              <w:ind w:firstLine="0"/>
            </w:pPr>
            <w:r>
              <w:rPr>
                <w:rFonts w:ascii="Times New Roman" w:hAnsi="Times New Roman" w:eastAsia="宋体"/>
                <w:b w:val="0"/>
                <w:sz w:val="18"/>
              </w:rPr>
              <w:t>操作系统</w:t>
            </w:r>
          </w:p>
        </w:tc>
        <w:tc>
          <w:tcPr>
            <w:tcW w:type="dxa" w:w="5482"/>
            <w:vAlign w:val="top"/>
          </w:tcPr>
          <w:p>
            <w:pPr>
              <w:spacing w:after="0"/>
              <w:ind w:firstLine="0"/>
            </w:pPr>
            <w:r>
              <w:rPr>
                <w:rFonts w:ascii="Times New Roman" w:hAnsi="Times New Roman" w:eastAsia="宋体"/>
                <w:b w:val="0"/>
                <w:sz w:val="18"/>
              </w:rPr>
              <w:t>Ubuntu 22.04 LTS，ROS 2 Humble Hawksbill</w:t>
            </w:r>
          </w:p>
        </w:tc>
      </w:tr>
      <w:tr>
        <w:tc>
          <w:tcPr>
            <w:tcW w:type="dxa" w:w="2824"/>
            <w:vAlign w:val="top"/>
          </w:tcPr>
          <w:p>
            <w:pPr>
              <w:spacing w:after="0"/>
              <w:ind w:firstLine="0"/>
            </w:pPr>
            <w:r>
              <w:rPr>
                <w:rFonts w:ascii="Times New Roman" w:hAnsi="Times New Roman" w:eastAsia="宋体"/>
                <w:b w:val="0"/>
                <w:sz w:val="18"/>
              </w:rPr>
              <w:t>仿真平台</w:t>
            </w:r>
          </w:p>
        </w:tc>
        <w:tc>
          <w:tcPr>
            <w:tcW w:type="dxa" w:w="5482"/>
            <w:vAlign w:val="top"/>
          </w:tcPr>
          <w:p>
            <w:pPr>
              <w:spacing w:after="0"/>
              <w:ind w:firstLine="0"/>
            </w:pPr>
            <w:r>
              <w:rPr>
                <w:rFonts w:ascii="Times New Roman" w:hAnsi="Times New Roman" w:eastAsia="宋体"/>
                <w:b w:val="0"/>
                <w:sz w:val="18"/>
              </w:rPr>
              <w:t>Ignition Gazebo / TurtleBot4 warehouse 世界</w:t>
            </w:r>
          </w:p>
        </w:tc>
      </w:tr>
      <w:tr>
        <w:tc>
          <w:tcPr>
            <w:tcW w:type="dxa" w:w="2824"/>
            <w:vAlign w:val="top"/>
          </w:tcPr>
          <w:p>
            <w:pPr>
              <w:spacing w:after="0"/>
              <w:ind w:firstLine="0"/>
            </w:pPr>
            <w:r>
              <w:rPr>
                <w:rFonts w:ascii="Times New Roman" w:hAnsi="Times New Roman" w:eastAsia="宋体"/>
                <w:b w:val="0"/>
                <w:sz w:val="18"/>
              </w:rPr>
              <w:t>可视化工具</w:t>
            </w:r>
          </w:p>
        </w:tc>
        <w:tc>
          <w:tcPr>
            <w:tcW w:type="dxa" w:w="5482"/>
            <w:vAlign w:val="top"/>
          </w:tcPr>
          <w:p>
            <w:pPr>
              <w:spacing w:after="0"/>
              <w:ind w:firstLine="0"/>
            </w:pPr>
            <w:r>
              <w:rPr>
                <w:rFonts w:ascii="Times New Roman" w:hAnsi="Times New Roman" w:eastAsia="宋体"/>
                <w:b w:val="0"/>
                <w:sz w:val="18"/>
              </w:rPr>
              <w:t>RViz2，显示地图、机器人、LaserScan、AMCL、全局路径和代价地图</w:t>
            </w:r>
          </w:p>
        </w:tc>
      </w:tr>
      <w:tr>
        <w:tc>
          <w:tcPr>
            <w:tcW w:type="dxa" w:w="2824"/>
            <w:vAlign w:val="top"/>
          </w:tcPr>
          <w:p>
            <w:pPr>
              <w:spacing w:after="0"/>
              <w:ind w:firstLine="0"/>
            </w:pPr>
            <w:r>
              <w:rPr>
                <w:rFonts w:ascii="Times New Roman" w:hAnsi="Times New Roman" w:eastAsia="宋体"/>
                <w:b w:val="0"/>
                <w:sz w:val="18"/>
              </w:rPr>
              <w:t>建图与定位</w:t>
            </w:r>
          </w:p>
        </w:tc>
        <w:tc>
          <w:tcPr>
            <w:tcW w:type="dxa" w:w="5482"/>
            <w:vAlign w:val="top"/>
          </w:tcPr>
          <w:p>
            <w:pPr>
              <w:spacing w:after="0"/>
              <w:ind w:firstLine="0"/>
            </w:pPr>
            <w:r>
              <w:rPr>
                <w:rFonts w:ascii="Times New Roman" w:hAnsi="Times New Roman" w:eastAsia="宋体"/>
                <w:b w:val="0"/>
                <w:sz w:val="18"/>
              </w:rPr>
              <w:t>SLAM Toolbox、Nav2 Map Server、AMCL、TF2</w:t>
            </w:r>
          </w:p>
        </w:tc>
      </w:tr>
      <w:tr>
        <w:tc>
          <w:tcPr>
            <w:tcW w:type="dxa" w:w="2824"/>
            <w:vAlign w:val="top"/>
          </w:tcPr>
          <w:p>
            <w:pPr>
              <w:spacing w:after="0"/>
              <w:ind w:firstLine="0"/>
            </w:pPr>
            <w:r>
              <w:rPr>
                <w:rFonts w:ascii="Times New Roman" w:hAnsi="Times New Roman" w:eastAsia="宋体"/>
                <w:b w:val="0"/>
                <w:sz w:val="18"/>
              </w:rPr>
              <w:t>导航框架</w:t>
            </w:r>
          </w:p>
        </w:tc>
        <w:tc>
          <w:tcPr>
            <w:tcW w:type="dxa" w:w="5482"/>
            <w:vAlign w:val="top"/>
          </w:tcPr>
          <w:p>
            <w:pPr>
              <w:spacing w:after="0"/>
              <w:ind w:firstLine="0"/>
            </w:pPr>
            <w:r>
              <w:rPr>
                <w:rFonts w:ascii="Times New Roman" w:hAnsi="Times New Roman" w:eastAsia="宋体"/>
                <w:b w:val="0"/>
                <w:sz w:val="18"/>
              </w:rPr>
              <w:t>BT Navigator、Planner Server、DWB Controller、Velocity Smoother</w:t>
            </w:r>
          </w:p>
        </w:tc>
      </w:tr>
      <w:tr>
        <w:tc>
          <w:tcPr>
            <w:tcW w:type="dxa" w:w="2824"/>
            <w:vAlign w:val="top"/>
          </w:tcPr>
          <w:p>
            <w:pPr>
              <w:spacing w:after="0"/>
              <w:ind w:firstLine="0"/>
            </w:pPr>
            <w:r>
              <w:rPr>
                <w:rFonts w:ascii="Times New Roman" w:hAnsi="Times New Roman" w:eastAsia="宋体"/>
                <w:b w:val="0"/>
                <w:sz w:val="18"/>
              </w:rPr>
              <w:t>全局规划器</w:t>
            </w:r>
          </w:p>
        </w:tc>
        <w:tc>
          <w:tcPr>
            <w:tcW w:type="dxa" w:w="5482"/>
            <w:vAlign w:val="top"/>
          </w:tcPr>
          <w:p>
            <w:pPr>
              <w:spacing w:after="0"/>
              <w:ind w:firstLine="0"/>
            </w:pPr>
            <w:r>
              <w:rPr>
                <w:rFonts w:ascii="Times New Roman" w:hAnsi="Times New Roman" w:eastAsia="宋体"/>
                <w:b w:val="0"/>
                <w:sz w:val="18"/>
              </w:rPr>
              <w:t>自研 tb4_astar_planner/AStarPlanner C++ pluginlib 插件</w:t>
            </w:r>
          </w:p>
        </w:tc>
      </w:tr>
      <w:tr>
        <w:tc>
          <w:tcPr>
            <w:tcW w:type="dxa" w:w="2824"/>
            <w:vAlign w:val="top"/>
          </w:tcPr>
          <w:p>
            <w:pPr>
              <w:spacing w:after="0"/>
              <w:ind w:firstLine="0"/>
            </w:pPr>
            <w:r>
              <w:rPr>
                <w:rFonts w:ascii="Times New Roman" w:hAnsi="Times New Roman" w:eastAsia="宋体"/>
                <w:b w:val="0"/>
                <w:sz w:val="18"/>
              </w:rPr>
              <w:t>自动验收工具</w:t>
            </w:r>
          </w:p>
        </w:tc>
        <w:tc>
          <w:tcPr>
            <w:tcW w:type="dxa" w:w="5482"/>
            <w:vAlign w:val="top"/>
          </w:tcPr>
          <w:p>
            <w:pPr>
              <w:spacing w:after="0"/>
              <w:ind w:firstLine="0"/>
            </w:pPr>
            <w:r>
              <w:rPr>
                <w:rFonts w:ascii="Times New Roman" w:hAnsi="Times New Roman" w:eastAsia="宋体"/>
                <w:b w:val="0"/>
                <w:sz w:val="18"/>
              </w:rPr>
              <w:t>validate_localization_stability、 run_long_navigation、ros2 topic hz /clock</w:t>
            </w:r>
          </w:p>
        </w:tc>
      </w:tr>
      <w:tr>
        <w:tc>
          <w:tcPr>
            <w:tcW w:type="dxa" w:w="2824"/>
            <w:vAlign w:val="top"/>
          </w:tcPr>
          <w:p>
            <w:pPr>
              <w:spacing w:after="0"/>
              <w:ind w:firstLine="0"/>
            </w:pPr>
            <w:r>
              <w:rPr>
                <w:rFonts w:ascii="Times New Roman" w:hAnsi="Times New Roman" w:eastAsia="宋体"/>
                <w:b w:val="0"/>
                <w:sz w:val="18"/>
              </w:rPr>
              <w:t>测试计算机</w:t>
            </w:r>
          </w:p>
        </w:tc>
        <w:tc>
          <w:tcPr>
            <w:tcW w:type="dxa" w:w="5482"/>
            <w:vAlign w:val="top"/>
          </w:tcPr>
          <w:p>
            <w:pPr>
              <w:spacing w:after="0"/>
              <w:ind w:firstLine="0"/>
            </w:pPr>
            <w:r>
              <w:rPr>
                <w:rFonts w:ascii="Times New Roman" w:hAnsi="Times New Roman" w:eastAsia="宋体"/>
                <w:b w:val="0"/>
                <w:sz w:val="18"/>
              </w:rPr>
              <w:t>VMware 虚拟机，约 6 vCPU、7.7 GiB 内存、无独立 GPU</w:t>
            </w:r>
          </w:p>
        </w:tc>
      </w:tr>
      <w:tr>
        <w:tc>
          <w:tcPr>
            <w:tcW w:type="dxa" w:w="2824"/>
            <w:vAlign w:val="top"/>
          </w:tcPr>
          <w:p>
            <w:pPr>
              <w:spacing w:after="0"/>
              <w:ind w:firstLine="0"/>
            </w:pPr>
            <w:r>
              <w:rPr>
                <w:rFonts w:ascii="Times New Roman" w:hAnsi="Times New Roman" w:eastAsia="宋体"/>
                <w:b w:val="0"/>
                <w:sz w:val="18"/>
              </w:rPr>
              <w:t>实地设备</w:t>
            </w:r>
          </w:p>
        </w:tc>
        <w:tc>
          <w:tcPr>
            <w:tcW w:type="dxa" w:w="5482"/>
            <w:vAlign w:val="top"/>
          </w:tcPr>
          <w:p>
            <w:pPr>
              <w:spacing w:after="0"/>
              <w:ind w:firstLine="0"/>
            </w:pPr>
            <w:r>
              <w:rPr>
                <w:rFonts w:ascii="Times New Roman" w:hAnsi="Times New Roman" w:eastAsia="宋体"/>
                <w:b w:val="0"/>
                <w:sz w:val="18"/>
              </w:rPr>
              <w:t>实体 TurtleBot4、充电底座、无线网络、远程主机、安全隔离区； 当前均为待实测填写</w:t>
            </w:r>
          </w:p>
        </w:tc>
      </w:tr>
    </w:tbl>
    <w:p>
      <w:pPr>
        <w:pStyle w:val="Heading1"/>
      </w:pPr>
      <w:bookmarkStart w:id="33" w:name="四操作方法和实验步骤"/>
      <w:r>
        <w:t xml:space="preserve">四、操作方法和实验步骤</w:t>
      </w:r>
      <w:bookmarkEnd w:id="33"/>
    </w:p>
    <w:p>
      <w:pPr>
        <w:pStyle w:val="Heading2"/>
      </w:pPr>
      <w:bookmarkStart w:id="34" w:name="编译工作空间"/>
      <w:r>
        <w:t xml:space="preserve">4.1 编译工作空间</w:t>
      </w:r>
      <w:bookmarkEnd w:id="34"/>
    </w:p>
    <w:p>
      <w:pPr>
        <w:pStyle w:val="FirstParagraph"/>
      </w:pPr>
      <w:r>
        <w:t xml:space="preserve">在 ROS 2 Humble 环境中安装依赖并构建：</w:t>
      </w:r>
    </w:p>
    <w:p>
      <w:pPr>
        <w:pStyle w:val="SourceCode"/>
      </w:pPr>
      <w:r>
        <w:rPr>
          <w:rStyle w:val="VerbatimChar"/>
        </w:rPr>
        <w:t xml:space="preserve">source /opt/ros/humble/setup.bash</w:t>
      </w:r>
      <w:r>
        <w:br/>
      </w:r>
      <w:r>
        <w:rPr>
          <w:rStyle w:val="VerbatimChar"/>
        </w:rPr>
        <w:t xml:space="preserve">cd experiment2/ros2_ws</w:t>
      </w:r>
      <w:r>
        <w:br/>
      </w:r>
      <w:r>
        <w:rPr>
          <w:rStyle w:val="VerbatimChar"/>
        </w:rPr>
        <w:t xml:space="preserve">rosdep install --from-paths src --ignore-src -r -y</w:t>
      </w:r>
      <w:r>
        <w:br/>
      </w:r>
      <w:r>
        <w:rPr>
          <w:rStyle w:val="VerbatimChar"/>
        </w:rPr>
        <w:t xml:space="preserve">colcon build --symlink-install</w:t>
      </w:r>
      <w:r>
        <w:br/>
      </w:r>
      <w:r>
        <w:rPr>
          <w:rStyle w:val="VerbatimChar"/>
        </w:rPr>
        <w:t xml:space="preserve">source install/setup.bash</w:t>
      </w:r>
      <w:r>
        <w:br/>
      </w:r>
      <w:r>
        <w:rPr>
          <w:rStyle w:val="VerbatimChar"/>
        </w:rPr>
        <w:t xml:space="preserve">colcon test</w:t>
      </w:r>
      <w:r>
        <w:br/>
      </w:r>
      <w:r>
        <w:rPr>
          <w:rStyle w:val="VerbatimChar"/>
        </w:rPr>
        <w:t xml:space="preserve">colcon test-result --verbose</w:t>
      </w:r>
    </w:p>
    <w:p>
      <w:pPr>
        <w:pStyle w:val="Heading2"/>
      </w:pPr>
      <w:bookmarkStart w:id="35" w:name="启动低负载仿真与定位"/>
      <w:r>
        <w:t xml:space="preserve">4.2 启动低负载仿真与定位</w:t>
      </w:r>
      <w:bookmarkEnd w:id="35"/>
    </w:p>
    <w:p>
      <w:pPr>
        <w:pStyle w:val="FirstParagraph"/>
      </w:pPr>
      <w:r>
        <w:t xml:space="preserve">VMware 环境使用项目提供的低负载入口。该入口保留 RPLIDAR、底盘控制、里程计和</w:t>
      </w:r>
      <w:r>
        <w:t xml:space="preserve"> </w:t>
      </w:r>
      <w:r>
        <w:t xml:space="preserve">TF，关闭本次导航不需要的高负载传感器，并将 Gazebo 设为 server-only 软件渲染：</w:t>
      </w:r>
    </w:p>
    <w:p>
      <w:pPr>
        <w:pStyle w:val="SourceCode"/>
      </w:pPr>
      <w:r>
        <w:rPr>
          <w:rStyle w:val="VerbatimChar"/>
        </w:rPr>
        <w:t xml:space="preserve">ros2 run tb4_experiment_bringup vmware_simulation \</w:t>
      </w:r>
      <w:r>
        <w:br/>
      </w:r>
      <w:r>
        <w:rPr>
          <w:rStyle w:val="VerbatimChar"/>
        </w:rPr>
        <w:t xml:space="preserve">  start_nav2:=false \</w:t>
      </w:r>
      <w:r>
        <w:br/>
      </w:r>
      <w:r>
        <w:rPr>
          <w:rStyle w:val="VerbatimChar"/>
        </w:rPr>
        <w:t xml:space="preserve">  x:=-11.25 y:=-10.5 yaw:=0.0 \</w:t>
      </w:r>
      <w:r>
        <w:br/>
      </w:r>
      <w:r>
        <w:rPr>
          <w:rStyle w:val="VerbatimChar"/>
        </w:rPr>
        <w:t xml:space="preserve">  localization_params:=.../localization_obstacle_route.yaml</w:t>
      </w:r>
    </w:p>
    <w:p>
      <w:pPr>
        <w:pStyle w:val="FirstParagraph"/>
      </w:pPr>
      <w:r>
        <w:t xml:space="preserve">世界加载完成后，先验证</w:t>
      </w:r>
      <w:r>
        <w:t xml:space="preserve"> </w:t>
      </w:r>
      <w:r>
        <w:rPr>
          <w:rStyle w:val="VerbatimChar"/>
        </w:rPr>
        <w:t xml:space="preserve">/clock</w:t>
      </w:r>
      <w:r>
        <w:t xml:space="preserve">、</w:t>
      </w:r>
      <w:r>
        <w:rPr>
          <w:rStyle w:val="VerbatimChar"/>
        </w:rPr>
        <w:t xml:space="preserve">/scan</w:t>
      </w:r>
      <w:r>
        <w:t xml:space="preserve">、静态地图和</w:t>
      </w:r>
      <w:r>
        <w:t xml:space="preserve"> </w:t>
      </w:r>
      <w:r>
        <w:rPr>
          <w:rStyle w:val="VerbatimChar"/>
        </w:rPr>
        <w:t xml:space="preserve">map -&gt; base_link</w:t>
      </w:r>
      <w:r>
        <w:t xml:space="preserve">。启动期间出现过一次仅限初始化阶段的</w:t>
      </w:r>
      <w:r>
        <w:t xml:space="preserve"> </w:t>
      </w:r>
      <w:r>
        <w:rPr>
          <w:rStyle w:val="VerbatimChar"/>
        </w:rPr>
        <w:t xml:space="preserve">/clock</w:t>
      </w:r>
      <w:r>
        <w:t xml:space="preserve"> </w:t>
      </w:r>
      <w:r>
        <w:t xml:space="preserve">间隙，因此本次实验没有直接使用启动瞬间数据，而是在加载完成后重新采样四个时钟</w:t>
      </w:r>
      <w:r>
        <w:t xml:space="preserve"> </w:t>
      </w:r>
      <w:r>
        <w:t xml:space="preserve">窗口。</w:t>
      </w:r>
    </w:p>
    <w:p>
      <w:pPr>
        <w:pStyle w:val="Heading2"/>
      </w:pPr>
      <w:bookmarkStart w:id="36" w:name="验证定位与-nav2-前置条件"/>
      <w:r>
        <w:t xml:space="preserve">4.3 验证定位与 Nav2 前置条件</w:t>
      </w:r>
      <w:bookmarkEnd w:id="36"/>
    </w:p>
    <w:p>
      <w:pPr>
        <w:pStyle w:val="SourceCode"/>
      </w:pPr>
      <w:r>
        <w:rPr>
          <w:rStyle w:val="VerbatimChar"/>
        </w:rPr>
        <w:t xml:space="preserve">ros2 run tb4_experiment_bringup validate_localization_stability</w:t>
      </w:r>
      <w:r>
        <w:br/>
      </w:r>
      <w:r>
        <w:rPr>
          <w:rStyle w:val="VerbatimChar"/>
        </w:rPr>
        <w:t xml:space="preserve">ros2 lifecycle get /planner_server</w:t>
      </w:r>
      <w:r>
        <w:br/>
      </w:r>
      <w:r>
        <w:rPr>
          <w:rStyle w:val="VerbatimChar"/>
        </w:rPr>
        <w:t xml:space="preserve">ros2 lifecycle get /controller_server</w:t>
      </w:r>
      <w:r>
        <w:br/>
      </w:r>
      <w:r>
        <w:rPr>
          <w:rStyle w:val="VerbatimChar"/>
        </w:rPr>
        <w:t xml:space="preserve">ros2 lifecycle get /bt_navigator</w:t>
      </w:r>
      <w:r>
        <w:br/>
      </w:r>
      <w:r>
        <w:rPr>
          <w:rStyle w:val="VerbatimChar"/>
        </w:rPr>
        <w:t xml:space="preserve">ros2 param get /planner_server GridBased.plugin</w:t>
      </w:r>
    </w:p>
    <w:p>
      <w:pPr>
        <w:pStyle w:val="FirstParagraph"/>
      </w:pPr>
      <w:r>
        <w:t xml:space="preserve">定位检查要求连续 15 s 内位置和航向稳定，并验证 LaserScan 端点与地图占用区域</w:t>
      </w:r>
      <w:r>
        <w:t xml:space="preserve"> </w:t>
      </w:r>
      <w:r>
        <w:t xml:space="preserve">匹配。随后确认三个 Nav2 lifecycle 节点均为</w:t>
      </w:r>
      <w:r>
        <w:t xml:space="preserve"> </w:t>
      </w:r>
      <w:r>
        <w:rPr>
          <w:rStyle w:val="VerbatimChar"/>
        </w:rPr>
        <w:t xml:space="preserve">active [3]</w:t>
      </w:r>
      <w:r>
        <w:t xml:space="preserve">，并确认</w:t>
      </w:r>
      <w:r>
        <w:t xml:space="preserve"> </w:t>
      </w:r>
      <w:r>
        <w:rPr>
          <w:rStyle w:val="VerbatimChar"/>
        </w:rPr>
        <w:t xml:space="preserve">GridBased.plugin</w:t>
      </w:r>
      <w:r>
        <w:t xml:space="preserve"> </w:t>
      </w:r>
      <w:r>
        <w:t xml:space="preserve">为自定义 A*。</w:t>
      </w:r>
    </w:p>
    <w:p>
      <w:pPr>
        <w:pStyle w:val="Heading2"/>
      </w:pPr>
      <w:bookmarkStart w:id="37" w:name="发送红点至蓝点长距离目标"/>
      <w:r>
        <w:t xml:space="preserve">4.4 发送红点至蓝点长距离目标</w:t>
      </w:r>
      <w:bookmarkEnd w:id="37"/>
    </w:p>
    <w:p>
      <w:pPr>
        <w:pStyle w:val="SourceCode"/>
      </w:pPr>
      <w:r>
        <w:rPr>
          <w:rStyle w:val="VerbatimChar"/>
        </w:rPr>
        <w:t xml:space="preserve">ros2 run tb4_experiment_bringup run_long_navigation \</w:t>
      </w:r>
      <w:r>
        <w:br/>
      </w:r>
      <w:r>
        <w:rPr>
          <w:rStyle w:val="VerbatimChar"/>
        </w:rPr>
        <w:t xml:space="preserve">  --x 0.4 --y -10.5 --yaw 0.0 \</w:t>
      </w:r>
      <w:r>
        <w:br/>
      </w:r>
      <w:r>
        <w:rPr>
          <w:rStyle w:val="VerbatimChar"/>
        </w:rPr>
        <w:t xml:space="preserve">  --min-path-length 22.0 \</w:t>
      </w:r>
      <w:r>
        <w:br/>
      </w:r>
      <w:r>
        <w:rPr>
          <w:rStyle w:val="VerbatimChar"/>
        </w:rPr>
        <w:t xml:space="preserve">  --min-detour-ratio 1.8 \</w:t>
      </w:r>
      <w:r>
        <w:br/>
      </w:r>
      <w:r>
        <w:rPr>
          <w:rStyle w:val="VerbatimChar"/>
        </w:rPr>
        <w:t xml:space="preserve">  --min-lateral-deviation 6.0 \</w:t>
      </w:r>
      <w:r>
        <w:br/>
      </w:r>
      <w:r>
        <w:rPr>
          <w:rStyle w:val="VerbatimChar"/>
        </w:rPr>
        <w:t xml:space="preserve">  --min-direct-obstacles 2 \</w:t>
      </w:r>
      <w:r>
        <w:br/>
      </w:r>
      <w:r>
        <w:rPr>
          <w:rStyle w:val="VerbatimChar"/>
        </w:rPr>
        <w:t xml:space="preserve">  --timeout 1800 \</w:t>
      </w:r>
      <w:r>
        <w:br/>
      </w:r>
      <w:r>
        <w:rPr>
          <w:rStyle w:val="VerbatimChar"/>
        </w:rPr>
        <w:t xml:space="preserve">  --evidence "$HOME/red-blue-navigation.json"</w:t>
      </w:r>
    </w:p>
    <w:p>
      <w:pPr>
        <w:pStyle w:val="FirstParagraph"/>
      </w:pPr>
      <w:r>
        <w:t xml:space="preserve">运行器订阅</w:t>
      </w:r>
      <w:r>
        <w:t xml:space="preserve"> </w:t>
      </w:r>
      <w:r>
        <w:rPr>
          <w:rStyle w:val="VerbatimChar"/>
        </w:rPr>
        <w:t xml:space="preserve">/plan</w:t>
      </w:r>
      <w:r>
        <w:t xml:space="preserve"> </w:t>
      </w:r>
      <w:r>
        <w:t xml:space="preserve">与</w:t>
      </w:r>
      <w:r>
        <w:t xml:space="preserve"> </w:t>
      </w:r>
      <w:r>
        <w:rPr>
          <w:rStyle w:val="VerbatimChar"/>
        </w:rPr>
        <w:t xml:space="preserve">/map</w:t>
      </w:r>
      <w:r>
        <w:t xml:space="preserve">，保存目标、路径位姿数、路径长度、直线距离、</w:t>
      </w:r>
      <w:r>
        <w:t xml:space="preserve"> </w:t>
      </w:r>
      <w:r>
        <w:t xml:space="preserve">绕行比、横向绕行、障碍段数、墙钟时长和 action 终态。实验同时保存完整</w:t>
      </w:r>
      <w:r>
        <w:t xml:space="preserve"> </w:t>
      </w:r>
      <w:r>
        <w:rPr>
          <w:rStyle w:val="VerbatimChar"/>
        </w:rPr>
        <w:t xml:space="preserve">/plan</w:t>
      </w:r>
      <w:r>
        <w:t xml:space="preserve"> </w:t>
      </w:r>
      <w:r>
        <w:t xml:space="preserve">YAML、终端日志、定位日志、时钟日志和视频元数据。</w:t>
      </w:r>
    </w:p>
    <w:p>
      <w:pPr>
        <w:pStyle w:val="Heading2"/>
      </w:pPr>
      <w:bookmarkStart w:id="38" w:name="连续视频与截图记录"/>
      <w:r>
        <w:t xml:space="preserve">4.5 连续视频与截图记录</w:t>
      </w:r>
      <w:bookmarkEnd w:id="38"/>
    </w:p>
    <w:p>
      <w:pPr>
        <w:pStyle w:val="FirstParagraph"/>
      </w:pPr>
      <w:r>
        <w:t xml:space="preserve">完整视频从发送目标前开始，到机器人到达蓝点并显示 action 终态后结束。视频由原始</w:t>
      </w:r>
      <w:r>
        <w:t xml:space="preserve"> </w:t>
      </w:r>
      <w:r>
        <w:t xml:space="preserve">录制片段以 stream copy 方式连接，并复用字幕流；验收不使用录制工具生成的</w:t>
      </w:r>
      <w:r>
        <w:t xml:space="preserve"> </w:t>
      </w:r>
      <w:r>
        <w:t xml:space="preserve">40.709 s 浓缩摘要，而使用 1336.604 s 的原速连续版本。关键时刻包括红点定位、</w:t>
      </w:r>
      <w:r>
        <w:t xml:space="preserve"> </w:t>
      </w:r>
      <w:r>
        <w:t xml:space="preserve">路径生成、绕过第一组货架、绕过第二组货架和蓝点</w:t>
      </w:r>
      <w:r>
        <w:t xml:space="preserve"> </w:t>
      </w:r>
      <w:r>
        <w:rPr>
          <w:rStyle w:val="VerbatimChar"/>
        </w:rPr>
        <w:t xml:space="preserve">SUCCEEDED</w:t>
      </w:r>
      <w:r>
        <w:t xml:space="preserve">。</w:t>
      </w:r>
    </w:p>
    <w:p>
      <w:pPr>
        <w:pStyle w:val="Heading2"/>
      </w:pPr>
      <w:bookmarkStart w:id="39" w:name="实地实验操作模板"/>
      <w:r>
        <w:t xml:space="preserve">4.6 实地实验操作模板</w:t>
      </w:r>
      <w:bookmarkEnd w:id="39"/>
    </w:p>
    <w:p>
      <w:pPr>
        <w:pStyle w:val="FirstParagraph"/>
      </w:pPr>
      <w:r>
        <w:t xml:space="preserve">实地实验尚未执行。后续应按以下顺序进行，并在每一步完成后填写表格：</w:t>
      </w:r>
    </w:p>
    <w:p>
      <w:pPr>
        <w:numPr>
          <w:ilvl w:val="0"/>
          <w:numId w:val="1003"/>
        </w:numPr>
      </w:pPr>
      <w:r>
        <w:t xml:space="preserve">检查机器人电量、急停、轮胎、激光雷达和安全隔离区；</w:t>
      </w:r>
    </w:p>
    <w:p>
      <w:pPr>
        <w:numPr>
          <w:ilvl w:val="0"/>
          <w:numId w:val="1003"/>
        </w:numPr>
      </w:pPr>
      <w:r>
        <w:t xml:space="preserve">记录 TurtleBot4 与远程主机的网络、DDS domain 和时间同步配置；</w:t>
      </w:r>
    </w:p>
    <w:p>
      <w:pPr>
        <w:numPr>
          <w:ilvl w:val="0"/>
          <w:numId w:val="1003"/>
        </w:numPr>
      </w:pPr>
      <w:r>
        <w:t xml:space="preserve">在低速手动模式下验证</w:t>
      </w:r>
      <w:r>
        <w:t xml:space="preserve"> </w:t>
      </w:r>
      <w:r>
        <w:rPr>
          <w:rStyle w:val="VerbatimChar"/>
        </w:rPr>
        <w:t xml:space="preserve">/scan</w:t>
      </w:r>
      <w:r>
        <w:t xml:space="preserve">、</w:t>
      </w:r>
      <w:r>
        <w:rPr>
          <w:rStyle w:val="VerbatimChar"/>
        </w:rPr>
        <w:t xml:space="preserve">/odom</w:t>
      </w:r>
      <w:r>
        <w:t xml:space="preserve">、TF 和</w:t>
      </w:r>
      <w:r>
        <w:t xml:space="preserve"> </w:t>
      </w:r>
      <w:r>
        <w:rPr>
          <w:rStyle w:val="VerbatimChar"/>
        </w:rPr>
        <w:t xml:space="preserve">/cmd_vel</w:t>
      </w:r>
      <w:r>
        <w:t xml:space="preserve">；</w:t>
      </w:r>
    </w:p>
    <w:p>
      <w:pPr>
        <w:numPr>
          <w:ilvl w:val="0"/>
          <w:numId w:val="1003"/>
        </w:numPr>
      </w:pPr>
      <w:r>
        <w:t xml:space="preserve">建图并保存实地地图，记录地图分辨率和尺寸；</w:t>
      </w:r>
    </w:p>
    <w:p>
      <w:pPr>
        <w:numPr>
          <w:ilvl w:val="0"/>
          <w:numId w:val="1003"/>
        </w:numPr>
      </w:pPr>
      <w:r>
        <w:t xml:space="preserve">在地图中标定实地起点、目标点、障碍物与安全距离；</w:t>
      </w:r>
    </w:p>
    <w:p>
      <w:pPr>
        <w:numPr>
          <w:ilvl w:val="0"/>
          <w:numId w:val="1003"/>
        </w:numPr>
      </w:pPr>
      <w:r>
        <w:t xml:space="preserve">先以低速和短路线验证，再执行完整路线；</w:t>
      </w:r>
    </w:p>
    <w:p>
      <w:pPr>
        <w:numPr>
          <w:ilvl w:val="0"/>
          <w:numId w:val="1003"/>
        </w:numPr>
      </w:pPr>
      <w:r>
        <w:t xml:space="preserve">同步保存 bag、路径、action、最终位姿、照片和连续视频；</w:t>
      </w:r>
    </w:p>
    <w:p>
      <w:pPr>
        <w:numPr>
          <w:ilvl w:val="0"/>
          <w:numId w:val="1003"/>
        </w:numPr>
      </w:pPr>
      <w:r>
        <w:t xml:space="preserve">出现定位跳变、动态障碍或通信中断时立即停止机器人。</w:t>
      </w:r>
    </w:p>
    <w:p>
      <w:pPr>
        <w:pStyle w:val="Heading1"/>
        <w:pageBreakBefore/>
      </w:pPr>
      <w:bookmarkStart w:id="40" w:name="五实验数据记录和处理"/>
      <w:r>
        <w:t xml:space="preserve">五、实验数据记录和处理</w:t>
      </w:r>
      <w:bookmarkEnd w:id="40"/>
    </w:p>
    <w:p>
      <w:pPr>
        <w:pStyle w:val="Heading2"/>
      </w:pPr>
      <w:bookmarkStart w:id="41" w:name="原始证据清单"/>
      <w:r>
        <w:t xml:space="preserve">5.1 原始证据清单</w:t>
      </w:r>
      <w:bookmarkEnd w:id="41"/>
    </w:p>
    <w:tbl>
      <w:tblPr>
        <w:tblStyle w:val="TableGrid"/>
        <w:tblW w:type="auto" w:w="0"/>
        <w:jc w:val="center"/>
        <w:tblLayout w:type="fixed"/>
        <w:tblLook w:firstColumn="1" w:firstRow="1" w:lastColumn="0" w:lastRow="0" w:noHBand="0" w:noVBand="1" w:val="04A0"/>
      </w:tblPr>
      <w:tblGrid>
        <w:gridCol w:w="4153"/>
        <w:gridCol w:w="4153"/>
      </w:tblGrid>
      <w:tr>
        <w:trPr>
          <w:tblHeader w:val="true"/>
        </w:trPr>
        <w:tc>
          <w:tcPr>
            <w:tcW w:type="dxa" w:w="2824"/>
            <w:vAlign w:val="top"/>
          </w:tcPr>
          <w:p>
            <w:pPr>
              <w:spacing w:after="0"/>
              <w:ind w:firstLine="0"/>
            </w:pPr>
            <w:r>
              <w:rPr>
                <w:rFonts w:ascii="Times New Roman" w:hAnsi="Times New Roman" w:eastAsia="宋体"/>
                <w:b/>
                <w:sz w:val="18"/>
              </w:rPr>
              <w:t>文件</w:t>
            </w:r>
          </w:p>
        </w:tc>
        <w:tc>
          <w:tcPr>
            <w:tcW w:type="dxa" w:w="5482"/>
            <w:vAlign w:val="top"/>
          </w:tcPr>
          <w:p>
            <w:pPr>
              <w:spacing w:after="0"/>
              <w:ind w:firstLine="0"/>
            </w:pPr>
            <w:r>
              <w:rPr>
                <w:rFonts w:ascii="Times New Roman" w:hAnsi="Times New Roman" w:eastAsia="宋体"/>
                <w:b/>
                <w:sz w:val="18"/>
              </w:rPr>
              <w:t>内容</w:t>
            </w:r>
          </w:p>
        </w:tc>
      </w:tr>
      <w:tr>
        <w:tc>
          <w:tcPr>
            <w:tcW w:type="dxa" w:w="2824"/>
            <w:vAlign w:val="top"/>
          </w:tcPr>
          <w:p>
            <w:pPr>
              <w:spacing w:after="0"/>
              <w:ind w:firstLine="0"/>
            </w:pPr>
            <w:r>
              <w:rPr>
                <w:rFonts w:ascii="Times New Roman" w:hAnsi="Times New Roman" w:eastAsia="宋体"/>
                <w:b w:val="0"/>
                <w:sz w:val="18"/>
              </w:rPr>
              <w:t>red-blue-plan-20260715-024010.yaml</w:t>
            </w:r>
          </w:p>
        </w:tc>
        <w:tc>
          <w:tcPr>
            <w:tcW w:type="dxa" w:w="5482"/>
            <w:vAlign w:val="top"/>
          </w:tcPr>
          <w:p>
            <w:pPr>
              <w:spacing w:after="0"/>
              <w:ind w:firstLine="0"/>
            </w:pPr>
            <w:r>
              <w:rPr>
                <w:rFonts w:ascii="Times New Roman" w:hAnsi="Times New Roman" w:eastAsia="宋体"/>
                <w:b w:val="0"/>
                <w:sz w:val="18"/>
              </w:rPr>
              <w:t>787 个位姿组成的完整 /plan 原始消息</w:t>
            </w:r>
          </w:p>
        </w:tc>
      </w:tr>
      <w:tr>
        <w:tc>
          <w:tcPr>
            <w:tcW w:type="dxa" w:w="2824"/>
            <w:vAlign w:val="top"/>
          </w:tcPr>
          <w:p>
            <w:pPr>
              <w:spacing w:after="0"/>
              <w:ind w:firstLine="0"/>
            </w:pPr>
            <w:r>
              <w:rPr>
                <w:rFonts w:ascii="Times New Roman" w:hAnsi="Times New Roman" w:eastAsia="宋体"/>
                <w:b w:val="0"/>
                <w:sz w:val="18"/>
              </w:rPr>
              <w:t>red-blue-navigation-20260715-024010.json</w:t>
            </w:r>
          </w:p>
        </w:tc>
        <w:tc>
          <w:tcPr>
            <w:tcW w:type="dxa" w:w="5482"/>
            <w:vAlign w:val="top"/>
          </w:tcPr>
          <w:p>
            <w:pPr>
              <w:spacing w:after="0"/>
              <w:ind w:firstLine="0"/>
            </w:pPr>
            <w:r>
              <w:rPr>
                <w:rFonts w:ascii="Times New Roman" w:hAnsi="Times New Roman" w:eastAsia="宋体"/>
                <w:b w:val="0"/>
                <w:sz w:val="18"/>
              </w:rPr>
              <w:t>目标、路径几何、门槛、 action 时长和终态</w:t>
            </w:r>
          </w:p>
        </w:tc>
      </w:tr>
      <w:tr>
        <w:tc>
          <w:tcPr>
            <w:tcW w:type="dxa" w:w="2824"/>
            <w:vAlign w:val="top"/>
          </w:tcPr>
          <w:p>
            <w:pPr>
              <w:spacing w:after="0"/>
              <w:ind w:firstLine="0"/>
            </w:pPr>
            <w:r>
              <w:rPr>
                <w:rFonts w:ascii="Times New Roman" w:hAnsi="Times New Roman" w:eastAsia="宋体"/>
                <w:b w:val="0"/>
                <w:sz w:val="18"/>
              </w:rPr>
              <w:t>red-blue-navigation-20260715-024010.log</w:t>
            </w:r>
          </w:p>
        </w:tc>
        <w:tc>
          <w:tcPr>
            <w:tcW w:type="dxa" w:w="5482"/>
            <w:vAlign w:val="top"/>
          </w:tcPr>
          <w:p>
            <w:pPr>
              <w:spacing w:after="0"/>
              <w:ind w:firstLine="0"/>
            </w:pPr>
            <w:r>
              <w:rPr>
                <w:rFonts w:ascii="Times New Roman" w:hAnsi="Times New Roman" w:eastAsia="宋体"/>
                <w:b w:val="0"/>
                <w:sz w:val="18"/>
              </w:rPr>
              <w:t>goal accepted、路径指标和 [PASS] 终端记录</w:t>
            </w:r>
          </w:p>
        </w:tc>
      </w:tr>
      <w:tr>
        <w:tc>
          <w:tcPr>
            <w:tcW w:type="dxa" w:w="2824"/>
            <w:vAlign w:val="top"/>
          </w:tcPr>
          <w:p>
            <w:pPr>
              <w:spacing w:after="0"/>
              <w:ind w:firstLine="0"/>
            </w:pPr>
            <w:r>
              <w:rPr>
                <w:rFonts w:ascii="Times New Roman" w:hAnsi="Times New Roman" w:eastAsia="宋体"/>
                <w:b w:val="0"/>
                <w:sz w:val="18"/>
              </w:rPr>
              <w:t>red-blue-nav2-preconditions.log</w:t>
            </w:r>
          </w:p>
        </w:tc>
        <w:tc>
          <w:tcPr>
            <w:tcW w:type="dxa" w:w="5482"/>
            <w:vAlign w:val="top"/>
          </w:tcPr>
          <w:p>
            <w:pPr>
              <w:spacing w:after="0"/>
              <w:ind w:firstLine="0"/>
            </w:pPr>
            <w:r>
              <w:rPr>
                <w:rFonts w:ascii="Times New Roman" w:hAnsi="Times New Roman" w:eastAsia="宋体"/>
                <w:b w:val="0"/>
                <w:sz w:val="18"/>
              </w:rPr>
              <w:t>自定义规划器参数以及 planner、 controller、BT navigator lifecycle 状态</w:t>
            </w:r>
          </w:p>
        </w:tc>
      </w:tr>
      <w:tr>
        <w:tc>
          <w:tcPr>
            <w:tcW w:type="dxa" w:w="2824"/>
            <w:vAlign w:val="top"/>
          </w:tcPr>
          <w:p>
            <w:pPr>
              <w:spacing w:after="0"/>
              <w:ind w:firstLine="0"/>
            </w:pPr>
            <w:r>
              <w:rPr>
                <w:rFonts w:ascii="Times New Roman" w:hAnsi="Times New Roman" w:eastAsia="宋体"/>
                <w:b w:val="0"/>
                <w:sz w:val="18"/>
              </w:rPr>
              <w:t>red-blue-localization.log</w:t>
            </w:r>
          </w:p>
        </w:tc>
        <w:tc>
          <w:tcPr>
            <w:tcW w:type="dxa" w:w="5482"/>
            <w:vAlign w:val="top"/>
          </w:tcPr>
          <w:p>
            <w:pPr>
              <w:spacing w:after="0"/>
              <w:ind w:firstLine="0"/>
            </w:pPr>
            <w:r>
              <w:rPr>
                <w:rFonts w:ascii="Times New Roman" w:hAnsi="Times New Roman" w:eastAsia="宋体"/>
                <w:b w:val="0"/>
                <w:sz w:val="18"/>
              </w:rPr>
              <w:t>AMCL/TF/LaserScan 稳定性断言</w:t>
            </w:r>
          </w:p>
        </w:tc>
      </w:tr>
      <w:tr>
        <w:tc>
          <w:tcPr>
            <w:tcW w:type="dxa" w:w="2824"/>
            <w:vAlign w:val="top"/>
          </w:tcPr>
          <w:p>
            <w:pPr>
              <w:spacing w:after="0"/>
              <w:ind w:firstLine="0"/>
            </w:pPr>
            <w:r>
              <w:rPr>
                <w:rFonts w:ascii="Times New Roman" w:hAnsi="Times New Roman" w:eastAsia="宋体"/>
                <w:b w:val="0"/>
                <w:sz w:val="18"/>
              </w:rPr>
              <w:t>red-blue-clock-stability.log</w:t>
            </w:r>
          </w:p>
        </w:tc>
        <w:tc>
          <w:tcPr>
            <w:tcW w:type="dxa" w:w="5482"/>
            <w:vAlign w:val="top"/>
          </w:tcPr>
          <w:p>
            <w:pPr>
              <w:spacing w:after="0"/>
              <w:ind w:firstLine="0"/>
            </w:pPr>
            <w:r>
              <w:rPr>
                <w:rFonts w:ascii="Times New Roman" w:hAnsi="Times New Roman" w:eastAsia="宋体"/>
                <w:b w:val="0"/>
                <w:sz w:val="18"/>
              </w:rPr>
              <w:t>世界加载后的四个 /clock 频率窗口</w:t>
            </w:r>
          </w:p>
        </w:tc>
      </w:tr>
      <w:tr>
        <w:tc>
          <w:tcPr>
            <w:tcW w:type="dxa" w:w="2824"/>
            <w:vAlign w:val="top"/>
          </w:tcPr>
          <w:p>
            <w:pPr>
              <w:spacing w:after="0"/>
              <w:ind w:firstLine="0"/>
            </w:pPr>
            <w:r>
              <w:rPr>
                <w:rFonts w:ascii="Times New Roman" w:hAnsi="Times New Roman" w:eastAsia="宋体"/>
                <w:b w:val="0"/>
                <w:sz w:val="18"/>
              </w:rPr>
              <w:t>red-blue-video-ffprobe.json</w:t>
            </w:r>
          </w:p>
        </w:tc>
        <w:tc>
          <w:tcPr>
            <w:tcW w:type="dxa" w:w="5482"/>
            <w:vAlign w:val="top"/>
          </w:tcPr>
          <w:p>
            <w:pPr>
              <w:spacing w:after="0"/>
              <w:ind w:firstLine="0"/>
            </w:pPr>
            <w:r>
              <w:rPr>
                <w:rFonts w:ascii="Times New Roman" w:hAnsi="Times New Roman" w:eastAsia="宋体"/>
                <w:b w:val="0"/>
                <w:sz w:val="18"/>
              </w:rPr>
              <w:t>完整视频编码、帧率和时长</w:t>
            </w:r>
          </w:p>
        </w:tc>
      </w:tr>
      <w:tr>
        <w:tc>
          <w:tcPr>
            <w:tcW w:type="dxa" w:w="2824"/>
            <w:vAlign w:val="top"/>
          </w:tcPr>
          <w:p>
            <w:pPr>
              <w:spacing w:after="0"/>
              <w:ind w:firstLine="0"/>
            </w:pPr>
            <w:r>
              <w:rPr>
                <w:rFonts w:ascii="Times New Roman" w:hAnsi="Times New Roman" w:eastAsia="宋体"/>
                <w:b w:val="0"/>
                <w:sz w:val="18"/>
              </w:rPr>
              <w:t>test-report.md</w:t>
            </w:r>
          </w:p>
        </w:tc>
        <w:tc>
          <w:tcPr>
            <w:tcW w:type="dxa" w:w="5482"/>
            <w:vAlign w:val="top"/>
          </w:tcPr>
          <w:p>
            <w:pPr>
              <w:spacing w:after="0"/>
              <w:ind w:firstLine="0"/>
            </w:pPr>
            <w:r>
              <w:rPr>
                <w:rFonts w:ascii="Times New Roman" w:hAnsi="Times New Roman" w:eastAsia="宋体"/>
                <w:b w:val="0"/>
                <w:sz w:val="18"/>
              </w:rPr>
              <w:t>完整断言、限制说明与关键截图索引</w:t>
            </w:r>
          </w:p>
        </w:tc>
      </w:tr>
    </w:tbl>
    <w:p>
      <w:pPr>
        <w:pStyle w:val="Heading2"/>
      </w:pPr>
      <w:bookmarkStart w:id="42" w:name="路径数据独立复算"/>
      <w:r>
        <w:t xml:space="preserve">5.2 路径数据独立复算</w:t>
      </w:r>
      <w:bookmarkEnd w:id="42"/>
    </w:p>
    <w:p>
      <w:pPr>
        <w:pStyle w:val="FirstParagraph"/>
      </w:pPr>
      <w:r>
        <w:t xml:space="preserve">报告生成脚本重新读取 YAML 中全部位姿，并独立计算路径长度、直线距离、绕行比和</w:t>
      </w:r>
      <w:r>
        <w:t xml:space="preserve"> </w:t>
      </w:r>
      <w:r>
        <w:t xml:space="preserve">最大横向偏移。复算结果与 JSON 在</w:t>
      </w:r>
      <w:r>
        <w:t xml:space="preserve"> </w:t>
      </w:r>
      <m:oMath>
        <m:sSup>
          <m:e>
            <m:r>
              <m:t>10</m:t>
            </m:r>
          </m:e>
          <m:sup>
            <m:r>
              <m:t>−</m:t>
            </m:r>
            <m:r>
              <m:t>9</m:t>
            </m:r>
          </m:sup>
        </m:sSup>
      </m:oMath>
      <w:r>
        <w:t xml:space="preserve"> </w:t>
      </w:r>
      <w:r>
        <w:t xml:space="preserve">精度内一致：</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rPr>
          <w:tblHeader w:val="true"/>
        </w:trPr>
        <w:tc>
          <w:tcPr>
            <w:tcW w:type="dxa" w:w="3156"/>
            <w:vAlign w:val="top"/>
          </w:tcPr>
          <w:p>
            <w:pPr>
              <w:spacing w:after="0"/>
              <w:ind w:firstLine="0"/>
            </w:pPr>
            <w:r>
              <w:rPr>
                <w:rFonts w:ascii="Times New Roman" w:hAnsi="Times New Roman" w:eastAsia="宋体"/>
                <w:b/>
                <w:sz w:val="18"/>
              </w:rPr>
              <w:t>指标</w:t>
            </w:r>
          </w:p>
        </w:tc>
        <w:tc>
          <w:tcPr>
            <w:tcW w:type="dxa" w:w="1744"/>
            <w:vAlign w:val="top"/>
          </w:tcPr>
          <w:p>
            <w:pPr>
              <w:spacing w:after="0"/>
              <w:ind w:firstLine="0"/>
            </w:pPr>
            <w:r>
              <w:rPr>
                <w:rFonts w:ascii="Times New Roman" w:hAnsi="Times New Roman" w:eastAsia="宋体"/>
                <w:b/>
                <w:sz w:val="18"/>
              </w:rPr>
              <w:t>实测值</w:t>
            </w:r>
          </w:p>
        </w:tc>
        <w:tc>
          <w:tcPr>
            <w:tcW w:type="dxa" w:w="1827"/>
            <w:vAlign w:val="top"/>
          </w:tcPr>
          <w:p>
            <w:pPr>
              <w:spacing w:after="0"/>
              <w:ind w:firstLine="0"/>
            </w:pPr>
            <w:r>
              <w:rPr>
                <w:rFonts w:ascii="Times New Roman" w:hAnsi="Times New Roman" w:eastAsia="宋体"/>
                <w:b/>
                <w:sz w:val="18"/>
              </w:rPr>
              <w:t>门槛</w:t>
            </w:r>
          </w:p>
        </w:tc>
        <w:tc>
          <w:tcPr>
            <w:tcW w:type="dxa" w:w="1579"/>
            <w:vAlign w:val="top"/>
          </w:tcPr>
          <w:p>
            <w:pPr>
              <w:spacing w:after="0"/>
              <w:ind w:firstLine="0"/>
            </w:pPr>
            <w:r>
              <w:rPr>
                <w:rFonts w:ascii="Times New Roman" w:hAnsi="Times New Roman" w:eastAsia="宋体"/>
                <w:b/>
                <w:sz w:val="18"/>
              </w:rPr>
              <w:t>判定</w:t>
            </w:r>
          </w:p>
        </w:tc>
      </w:tr>
      <w:tr>
        <w:tc>
          <w:tcPr>
            <w:tcW w:type="dxa" w:w="3156"/>
            <w:vAlign w:val="top"/>
          </w:tcPr>
          <w:p>
            <w:pPr>
              <w:spacing w:after="0"/>
              <w:ind w:firstLine="0"/>
            </w:pPr>
            <w:r>
              <w:rPr>
                <w:rFonts w:ascii="Times New Roman" w:hAnsi="Times New Roman" w:eastAsia="宋体"/>
                <w:b w:val="0"/>
                <w:sz w:val="18"/>
              </w:rPr>
              <w:t>路径位姿数量</w:t>
            </w:r>
          </w:p>
        </w:tc>
        <w:tc>
          <w:tcPr>
            <w:tcW w:type="dxa" w:w="1744"/>
            <w:vAlign w:val="top"/>
          </w:tcPr>
          <w:p>
            <w:pPr>
              <w:spacing w:after="0"/>
              <w:ind w:firstLine="0"/>
            </w:pPr>
            <w:r>
              <w:rPr>
                <w:rFonts w:ascii="Times New Roman" w:hAnsi="Times New Roman" w:eastAsia="宋体"/>
                <w:b w:val="0"/>
                <w:sz w:val="18"/>
              </w:rPr>
              <w:t>787</w:t>
            </w:r>
          </w:p>
        </w:tc>
        <w:tc>
          <w:tcPr>
            <w:tcW w:type="dxa" w:w="1827"/>
            <w:vAlign w:val="top"/>
          </w:tcPr>
          <w:p>
            <w:pPr>
              <w:spacing w:after="0"/>
              <w:ind w:firstLine="0"/>
            </w:pPr>
            <w:r>
              <w:rPr>
                <w:rFonts w:ascii="Times New Roman" w:hAnsi="Times New Roman" w:eastAsia="宋体"/>
                <w:b w:val="0"/>
                <w:sz w:val="18"/>
              </w:rPr>
              <w:t>—</w:t>
            </w:r>
          </w:p>
        </w:tc>
        <w:tc>
          <w:tcPr>
            <w:tcW w:type="dxa" w:w="1579"/>
            <w:vAlign w:val="top"/>
          </w:tcPr>
          <w:p>
            <w:pPr>
              <w:spacing w:after="0"/>
              <w:ind w:firstLine="0"/>
            </w:pPr>
            <w:r>
              <w:rPr>
                <w:rFonts w:ascii="Times New Roman" w:hAnsi="Times New Roman" w:eastAsia="宋体"/>
                <w:b w:val="0"/>
                <w:sz w:val="18"/>
              </w:rPr>
              <w:t>有效</w:t>
            </w:r>
          </w:p>
        </w:tc>
      </w:tr>
      <w:tr>
        <w:tc>
          <w:tcPr>
            <w:tcW w:type="dxa" w:w="3156"/>
            <w:vAlign w:val="top"/>
          </w:tcPr>
          <w:p>
            <w:pPr>
              <w:spacing w:after="0"/>
              <w:ind w:firstLine="0"/>
            </w:pPr>
            <w:r>
              <w:rPr>
                <w:rFonts w:ascii="Times New Roman" w:hAnsi="Times New Roman" w:eastAsia="宋体"/>
                <w:b w:val="0"/>
                <w:sz w:val="18"/>
              </w:rPr>
              <w:t>路径长度</w:t>
            </w:r>
          </w:p>
        </w:tc>
        <w:tc>
          <w:tcPr>
            <w:tcW w:type="dxa" w:w="1744"/>
            <w:vAlign w:val="top"/>
          </w:tcPr>
          <w:p>
            <w:pPr>
              <w:spacing w:after="0"/>
              <w:ind w:firstLine="0"/>
            </w:pPr>
            <w:r>
              <w:rPr>
                <w:rFonts w:ascii="Times New Roman" w:hAnsi="Times New Roman" w:eastAsia="宋体"/>
                <w:b w:val="0"/>
                <w:sz w:val="18"/>
              </w:rPr>
              <w:t>24.488843 m</w:t>
            </w:r>
          </w:p>
        </w:tc>
        <w:tc>
          <w:tcPr>
            <w:tcW w:type="dxa" w:w="1827"/>
            <w:vAlign w:val="top"/>
          </w:tcPr>
          <w:p>
            <w:pPr>
              <w:spacing w:after="0"/>
              <w:ind w:firstLine="0"/>
            </w:pPr>
            <w:r>
              <w:rPr>
                <w:rFonts w:ascii="Times New Roman" w:hAnsi="Times New Roman" w:eastAsia="宋体"/>
                <w:b w:val="0"/>
                <w:sz w:val="18"/>
              </w:rPr>
              <w:t>≥22.0 m</w:t>
            </w:r>
          </w:p>
        </w:tc>
        <w:tc>
          <w:tcPr>
            <w:tcW w:type="dxa" w:w="1579"/>
            <w:vAlign w:val="top"/>
          </w:tcPr>
          <w:p>
            <w:pPr>
              <w:spacing w:after="0"/>
              <w:ind w:firstLine="0"/>
            </w:pPr>
            <w:r>
              <w:rPr>
                <w:rFonts w:ascii="Times New Roman" w:hAnsi="Times New Roman" w:eastAsia="宋体"/>
                <w:b w:val="0"/>
                <w:sz w:val="18"/>
              </w:rPr>
              <w:t>通过</w:t>
            </w:r>
          </w:p>
        </w:tc>
      </w:tr>
      <w:tr>
        <w:tc>
          <w:tcPr>
            <w:tcW w:type="dxa" w:w="3156"/>
            <w:vAlign w:val="top"/>
          </w:tcPr>
          <w:p>
            <w:pPr>
              <w:spacing w:after="0"/>
              <w:ind w:firstLine="0"/>
            </w:pPr>
            <w:r>
              <w:rPr>
                <w:rFonts w:ascii="Times New Roman" w:hAnsi="Times New Roman" w:eastAsia="宋体"/>
                <w:b w:val="0"/>
                <w:sz w:val="18"/>
              </w:rPr>
              <w:t>起终点直线距离</w:t>
            </w:r>
          </w:p>
        </w:tc>
        <w:tc>
          <w:tcPr>
            <w:tcW w:type="dxa" w:w="1744"/>
            <w:vAlign w:val="top"/>
          </w:tcPr>
          <w:p>
            <w:pPr>
              <w:spacing w:after="0"/>
              <w:ind w:firstLine="0"/>
            </w:pPr>
            <w:r>
              <w:rPr>
                <w:rFonts w:ascii="Times New Roman" w:hAnsi="Times New Roman" w:eastAsia="宋体"/>
                <w:b w:val="0"/>
                <w:sz w:val="18"/>
              </w:rPr>
              <w:t>11.650000 m</w:t>
            </w:r>
          </w:p>
        </w:tc>
        <w:tc>
          <w:tcPr>
            <w:tcW w:type="dxa" w:w="1827"/>
            <w:vAlign w:val="top"/>
          </w:tcPr>
          <w:p>
            <w:pPr>
              <w:spacing w:after="0"/>
              <w:ind w:firstLine="0"/>
            </w:pPr>
            <w:r>
              <w:rPr>
                <w:rFonts w:ascii="Times New Roman" w:hAnsi="Times New Roman" w:eastAsia="宋体"/>
                <w:b w:val="0"/>
                <w:sz w:val="18"/>
              </w:rPr>
              <w:t>—</w:t>
            </w:r>
          </w:p>
        </w:tc>
        <w:tc>
          <w:tcPr>
            <w:tcW w:type="dxa" w:w="1579"/>
            <w:vAlign w:val="top"/>
          </w:tcPr>
          <w:p>
            <w:pPr>
              <w:spacing w:after="0"/>
              <w:ind w:firstLine="0"/>
            </w:pPr>
            <w:r>
              <w:rPr>
                <w:rFonts w:ascii="Times New Roman" w:hAnsi="Times New Roman" w:eastAsia="宋体"/>
                <w:b w:val="0"/>
                <w:sz w:val="18"/>
              </w:rPr>
              <w:t>有效</w:t>
            </w:r>
          </w:p>
        </w:tc>
      </w:tr>
      <w:tr>
        <w:tc>
          <w:tcPr>
            <w:tcW w:type="dxa" w:w="3156"/>
            <w:vAlign w:val="top"/>
          </w:tcPr>
          <w:p>
            <w:pPr>
              <w:spacing w:after="0"/>
              <w:ind w:firstLine="0"/>
            </w:pPr>
            <w:r>
              <w:rPr>
                <w:rFonts w:ascii="Times New Roman" w:hAnsi="Times New Roman" w:eastAsia="宋体"/>
                <w:b w:val="0"/>
                <w:sz w:val="18"/>
              </w:rPr>
              <w:t>绕行比</w:t>
            </w:r>
          </w:p>
        </w:tc>
        <w:tc>
          <w:tcPr>
            <w:tcW w:type="dxa" w:w="1744"/>
            <w:vAlign w:val="top"/>
          </w:tcPr>
          <w:p>
            <w:pPr>
              <w:spacing w:after="0"/>
              <w:ind w:firstLine="0"/>
            </w:pPr>
            <w:r>
              <w:rPr>
                <w:rFonts w:ascii="Times New Roman" w:hAnsi="Times New Roman" w:eastAsia="宋体"/>
                <w:b w:val="0"/>
                <w:sz w:val="18"/>
              </w:rPr>
              <w:t>2.102047</w:t>
            </w:r>
          </w:p>
        </w:tc>
        <w:tc>
          <w:tcPr>
            <w:tcW w:type="dxa" w:w="1827"/>
            <w:vAlign w:val="top"/>
          </w:tcPr>
          <w:p>
            <w:pPr>
              <w:spacing w:after="0"/>
              <w:ind w:firstLine="0"/>
            </w:pPr>
            <w:r>
              <w:rPr>
                <w:rFonts w:ascii="Times New Roman" w:hAnsi="Times New Roman" w:eastAsia="宋体"/>
                <w:b w:val="0"/>
                <w:sz w:val="18"/>
              </w:rPr>
              <w:t>≥1.8</w:t>
            </w:r>
          </w:p>
        </w:tc>
        <w:tc>
          <w:tcPr>
            <w:tcW w:type="dxa" w:w="1579"/>
            <w:vAlign w:val="top"/>
          </w:tcPr>
          <w:p>
            <w:pPr>
              <w:spacing w:after="0"/>
              <w:ind w:firstLine="0"/>
            </w:pPr>
            <w:r>
              <w:rPr>
                <w:rFonts w:ascii="Times New Roman" w:hAnsi="Times New Roman" w:eastAsia="宋体"/>
                <w:b w:val="0"/>
                <w:sz w:val="18"/>
              </w:rPr>
              <w:t>通过</w:t>
            </w:r>
          </w:p>
        </w:tc>
      </w:tr>
      <w:tr>
        <w:tc>
          <w:tcPr>
            <w:tcW w:type="dxa" w:w="3156"/>
            <w:vAlign w:val="top"/>
          </w:tcPr>
          <w:p>
            <w:pPr>
              <w:spacing w:after="0"/>
              <w:ind w:firstLine="0"/>
            </w:pPr>
            <w:r>
              <w:rPr>
                <w:rFonts w:ascii="Times New Roman" w:hAnsi="Times New Roman" w:eastAsia="宋体"/>
                <w:b w:val="0"/>
                <w:sz w:val="18"/>
              </w:rPr>
              <w:t>最大横向绕行</w:t>
            </w:r>
          </w:p>
        </w:tc>
        <w:tc>
          <w:tcPr>
            <w:tcW w:type="dxa" w:w="1744"/>
            <w:vAlign w:val="top"/>
          </w:tcPr>
          <w:p>
            <w:pPr>
              <w:spacing w:after="0"/>
              <w:ind w:firstLine="0"/>
            </w:pPr>
            <w:r>
              <w:rPr>
                <w:rFonts w:ascii="Times New Roman" w:hAnsi="Times New Roman" w:eastAsia="宋体"/>
                <w:b w:val="0"/>
                <w:sz w:val="18"/>
              </w:rPr>
              <w:t>7.055000 m</w:t>
            </w:r>
          </w:p>
        </w:tc>
        <w:tc>
          <w:tcPr>
            <w:tcW w:type="dxa" w:w="1827"/>
            <w:vAlign w:val="top"/>
          </w:tcPr>
          <w:p>
            <w:pPr>
              <w:spacing w:after="0"/>
              <w:ind w:firstLine="0"/>
            </w:pPr>
            <w:r>
              <w:rPr>
                <w:rFonts w:ascii="Times New Roman" w:hAnsi="Times New Roman" w:eastAsia="宋体"/>
                <w:b w:val="0"/>
                <w:sz w:val="18"/>
              </w:rPr>
              <w:t>≥6.0 m</w:t>
            </w:r>
          </w:p>
        </w:tc>
        <w:tc>
          <w:tcPr>
            <w:tcW w:type="dxa" w:w="1579"/>
            <w:vAlign w:val="top"/>
          </w:tcPr>
          <w:p>
            <w:pPr>
              <w:spacing w:after="0"/>
              <w:ind w:firstLine="0"/>
            </w:pPr>
            <w:r>
              <w:rPr>
                <w:rFonts w:ascii="Times New Roman" w:hAnsi="Times New Roman" w:eastAsia="宋体"/>
                <w:b w:val="0"/>
                <w:sz w:val="18"/>
              </w:rPr>
              <w:t>通过</w:t>
            </w:r>
          </w:p>
        </w:tc>
      </w:tr>
      <w:tr>
        <w:tc>
          <w:tcPr>
            <w:tcW w:type="dxa" w:w="3156"/>
            <w:vAlign w:val="top"/>
          </w:tcPr>
          <w:p>
            <w:pPr>
              <w:spacing w:after="0"/>
              <w:ind w:firstLine="0"/>
            </w:pPr>
            <w:r>
              <w:rPr>
                <w:rFonts w:ascii="Times New Roman" w:hAnsi="Times New Roman" w:eastAsia="宋体"/>
                <w:b w:val="0"/>
                <w:sz w:val="18"/>
              </w:rPr>
              <w:t>直线占用区段数</w:t>
            </w:r>
          </w:p>
        </w:tc>
        <w:tc>
          <w:tcPr>
            <w:tcW w:type="dxa" w:w="1744"/>
            <w:vAlign w:val="top"/>
          </w:tcPr>
          <w:p>
            <w:pPr>
              <w:spacing w:after="0"/>
              <w:ind w:firstLine="0"/>
            </w:pPr>
            <w:r>
              <w:rPr>
                <w:rFonts w:ascii="Times New Roman" w:hAnsi="Times New Roman" w:eastAsia="宋体"/>
                <w:b w:val="0"/>
                <w:sz w:val="18"/>
              </w:rPr>
              <w:t>4 段</w:t>
            </w:r>
          </w:p>
        </w:tc>
        <w:tc>
          <w:tcPr>
            <w:tcW w:type="dxa" w:w="1827"/>
            <w:vAlign w:val="top"/>
          </w:tcPr>
          <w:p>
            <w:pPr>
              <w:spacing w:after="0"/>
              <w:ind w:firstLine="0"/>
            </w:pPr>
            <w:r>
              <w:rPr>
                <w:rFonts w:ascii="Times New Roman" w:hAnsi="Times New Roman" w:eastAsia="宋体"/>
                <w:b w:val="0"/>
                <w:sz w:val="18"/>
              </w:rPr>
              <w:t>≥2 段</w:t>
            </w:r>
          </w:p>
        </w:tc>
        <w:tc>
          <w:tcPr>
            <w:tcW w:type="dxa" w:w="1579"/>
            <w:vAlign w:val="top"/>
          </w:tcPr>
          <w:p>
            <w:pPr>
              <w:spacing w:after="0"/>
              <w:ind w:firstLine="0"/>
            </w:pPr>
            <w:r>
              <w:rPr>
                <w:rFonts w:ascii="Times New Roman" w:hAnsi="Times New Roman" w:eastAsia="宋体"/>
                <w:b w:val="0"/>
                <w:sz w:val="18"/>
              </w:rPr>
              <w:t>通过</w:t>
            </w:r>
          </w:p>
        </w:tc>
      </w:tr>
      <w:tr>
        <w:tc>
          <w:tcPr>
            <w:tcW w:type="dxa" w:w="3156"/>
            <w:vAlign w:val="top"/>
          </w:tcPr>
          <w:p>
            <w:pPr>
              <w:spacing w:after="0"/>
              <w:ind w:firstLine="0"/>
            </w:pPr>
            <w:r>
              <w:rPr>
                <w:rFonts w:ascii="Times New Roman" w:hAnsi="Times New Roman" w:eastAsia="宋体"/>
                <w:b w:val="0"/>
                <w:sz w:val="18"/>
              </w:rPr>
              <w:t>action 墙钟时长</w:t>
            </w:r>
          </w:p>
        </w:tc>
        <w:tc>
          <w:tcPr>
            <w:tcW w:type="dxa" w:w="1744"/>
            <w:vAlign w:val="top"/>
          </w:tcPr>
          <w:p>
            <w:pPr>
              <w:spacing w:after="0"/>
              <w:ind w:firstLine="0"/>
            </w:pPr>
            <w:r>
              <w:rPr>
                <w:rFonts w:ascii="Times New Roman" w:hAnsi="Times New Roman" w:eastAsia="宋体"/>
                <w:b w:val="0"/>
                <w:sz w:val="18"/>
              </w:rPr>
              <w:t>1248.075 s</w:t>
            </w:r>
          </w:p>
        </w:tc>
        <w:tc>
          <w:tcPr>
            <w:tcW w:type="dxa" w:w="1827"/>
            <w:vAlign w:val="top"/>
          </w:tcPr>
          <w:p>
            <w:pPr>
              <w:spacing w:after="0"/>
              <w:ind w:firstLine="0"/>
            </w:pPr>
            <w:r>
              <w:rPr>
                <w:rFonts w:ascii="Times New Roman" w:hAnsi="Times New Roman" w:eastAsia="宋体"/>
                <w:b w:val="0"/>
                <w:sz w:val="18"/>
              </w:rPr>
              <w:t>记录项</w:t>
            </w:r>
          </w:p>
        </w:tc>
        <w:tc>
          <w:tcPr>
            <w:tcW w:type="dxa" w:w="1579"/>
            <w:vAlign w:val="top"/>
          </w:tcPr>
          <w:p>
            <w:pPr>
              <w:spacing w:after="0"/>
              <w:ind w:firstLine="0"/>
            </w:pPr>
            <w:r>
              <w:rPr>
                <w:rFonts w:ascii="Times New Roman" w:hAnsi="Times New Roman" w:eastAsia="宋体"/>
                <w:b w:val="0"/>
                <w:sz w:val="18"/>
              </w:rPr>
              <w:t>成功返回</w:t>
            </w:r>
          </w:p>
        </w:tc>
      </w:tr>
      <w:tr>
        <w:tc>
          <w:tcPr>
            <w:tcW w:type="dxa" w:w="3156"/>
            <w:vAlign w:val="top"/>
          </w:tcPr>
          <w:p>
            <w:pPr>
              <w:spacing w:after="0"/>
              <w:ind w:firstLine="0"/>
            </w:pPr>
            <w:r>
              <w:rPr>
                <w:rFonts w:ascii="Times New Roman" w:hAnsi="Times New Roman" w:eastAsia="宋体"/>
                <w:b w:val="0"/>
                <w:sz w:val="18"/>
              </w:rPr>
              <w:t>action 终态</w:t>
            </w:r>
          </w:p>
        </w:tc>
        <w:tc>
          <w:tcPr>
            <w:tcW w:type="dxa" w:w="1744"/>
            <w:vAlign w:val="top"/>
          </w:tcPr>
          <w:p>
            <w:pPr>
              <w:spacing w:after="0"/>
              <w:ind w:firstLine="0"/>
            </w:pPr>
            <w:r>
              <w:rPr>
                <w:rFonts w:ascii="Times New Roman" w:hAnsi="Times New Roman" w:eastAsia="宋体"/>
                <w:b w:val="0"/>
                <w:sz w:val="18"/>
              </w:rPr>
              <w:t>SUCCEEDED (4)</w:t>
            </w:r>
          </w:p>
        </w:tc>
        <w:tc>
          <w:tcPr>
            <w:tcW w:type="dxa" w:w="1827"/>
            <w:vAlign w:val="top"/>
          </w:tcPr>
          <w:p>
            <w:pPr>
              <w:spacing w:after="0"/>
              <w:ind w:firstLine="0"/>
            </w:pPr>
            <w:r>
              <w:rPr>
                <w:rFonts w:ascii="Times New Roman" w:hAnsi="Times New Roman" w:eastAsia="宋体"/>
                <w:b w:val="0"/>
                <w:sz w:val="18"/>
              </w:rPr>
              <w:t>必须成功</w:t>
            </w:r>
          </w:p>
        </w:tc>
        <w:tc>
          <w:tcPr>
            <w:tcW w:type="dxa" w:w="1579"/>
            <w:vAlign w:val="top"/>
          </w:tcPr>
          <w:p>
            <w:pPr>
              <w:spacing w:after="0"/>
              <w:ind w:firstLine="0"/>
            </w:pPr>
            <w:r>
              <w:rPr>
                <w:rFonts w:ascii="Times New Roman" w:hAnsi="Times New Roman" w:eastAsia="宋体"/>
                <w:b w:val="0"/>
                <w:sz w:val="18"/>
              </w:rPr>
              <w:t>通过</w:t>
            </w:r>
          </w:p>
        </w:tc>
      </w:tr>
    </w:tbl>
    <w:p>
      <w:pPr>
        <w:pStyle w:val="BodyText"/>
      </w:pPr>
      <w:r>
        <w:t xml:space="preserve">需要说明的是，1248.075 s 是低负载 VMware 仿真的墙钟时长。Gazebo 以低实时因子</w:t>
      </w:r>
      <w:r>
        <w:t xml:space="preserve"> </w:t>
      </w:r>
      <w:r>
        <w:t xml:space="preserve">运行，因此该数值不能直接代表机器人在默认物理配置或实体平台上的导航效率。</w:t>
      </w:r>
    </w:p>
    <w:p>
      <w:pPr>
        <w:pStyle w:val="Heading2"/>
      </w:pPr>
      <w:bookmarkStart w:id="43" w:name="路径几何结果"/>
      <w:r>
        <w:t xml:space="preserve">5.3 路径几何结果</w:t>
      </w:r>
      <w:bookmarkEnd w:id="43"/>
    </w:p>
    <w:p>
      <w:pPr>
        <w:pStyle w:val="CaptionedFigure"/>
      </w:pPr>
      <w:r>
        <w:drawing>
          <wp:inline>
            <wp:extent cx="5613400" cy="3563031"/>
            <wp:effectExtent b="0" l="0" r="0" t="0"/>
            <wp:docPr descr="图 2：根据完整 YAML 路径复算的红点至蓝点路线" title="" id="1" name="Picture"/>
            <a:graphic>
              <a:graphicData uri="http://schemas.openxmlformats.org/drawingml/2006/picture">
                <pic:pic>
                  <pic:nvPicPr>
                    <pic:cNvPr descr="figures/red_blue_route.png" id="0" name="Picture"/>
                    <pic:cNvPicPr>
                      <a:picLocks noChangeArrowheads="1" noChangeAspect="1"/>
                    </pic:cNvPicPr>
                  </pic:nvPicPr>
                  <pic:blipFill>
                    <a:blip r:embed="rId44"/>
                    <a:stretch>
                      <a:fillRect/>
                    </a:stretch>
                  </pic:blipFill>
                  <pic:spPr bwMode="auto">
                    <a:xfrm>
                      <a:off x="0" y="0"/>
                      <a:ext cx="5613400" cy="3563031"/>
                    </a:xfrm>
                    <a:prstGeom prst="rect">
                      <a:avLst/>
                    </a:prstGeom>
                    <a:noFill/>
                    <a:ln w="9525">
                      <a:noFill/>
                      <a:headEnd/>
                      <a:tailEnd/>
                    </a:ln>
                  </pic:spPr>
                </pic:pic>
              </a:graphicData>
            </a:graphic>
          </wp:inline>
        </w:drawing>
      </w:r>
    </w:p>
    <w:p>
      <w:pPr>
        <w:pStyle w:val="ImageCaption"/>
        <w:ind w:firstLine="0"/>
        <w:jc w:val="center"/>
      </w:pPr>
      <w:r>
        <w:t xml:space="preserve">图 2：根据完整 YAML 路径复算的红点至蓝点路线</w:t>
      </w:r>
    </w:p>
    <w:p>
      <w:pPr>
        <w:pStyle w:val="BodyText"/>
        <w:ind w:firstLine="0"/>
        <w:jc w:val="center"/>
      </w:pPr>
      <w:r>
        <w:t xml:space="preserve">图 2 表明起终点直线近似水平，而 A* 路径向货架端部大幅绕行</w:t>
      </w:r>
      <w:r>
        <w:t xml:space="preserve"> </w:t>
      </w:r>
      <w:r>
        <w:t xml:space="preserve">后再返回目标。路径长度为直线距离的 2.102 倍，最大横向绕行达到 7.055 m，说明</w:t>
      </w:r>
      <w:r>
        <w:t xml:space="preserve"> </w:t>
      </w:r>
      <w:r>
        <w:t xml:space="preserve">路线不是沿直线附近的小幅修正，而是跨越多个通道的结构性绕障。</w:t>
      </w:r>
    </w:p>
    <w:p>
      <w:pPr>
        <w:pStyle w:val="CaptionedFigure"/>
      </w:pPr>
      <w:r>
        <w:drawing>
          <wp:inline>
            <wp:extent cx="5613400" cy="3344082"/>
            <wp:effectExtent b="0" l="0" r="0" t="0"/>
            <wp:docPr descr="图 3：路径四项验收指标相对门槛的通过情况" title="" id="1" name="Picture"/>
            <a:graphic>
              <a:graphicData uri="http://schemas.openxmlformats.org/drawingml/2006/picture">
                <pic:pic>
                  <pic:nvPicPr>
                    <pic:cNvPr descr="figures/red_blue_acceptance_metrics.png" id="0" name="Picture"/>
                    <pic:cNvPicPr>
                      <a:picLocks noChangeArrowheads="1" noChangeAspect="1"/>
                    </pic:cNvPicPr>
                  </pic:nvPicPr>
                  <pic:blipFill>
                    <a:blip r:embed="rId45"/>
                    <a:stretch>
                      <a:fillRect/>
                    </a:stretch>
                  </pic:blipFill>
                  <pic:spPr bwMode="auto">
                    <a:xfrm>
                      <a:off x="0" y="0"/>
                      <a:ext cx="5613400" cy="3344082"/>
                    </a:xfrm>
                    <a:prstGeom prst="rect">
                      <a:avLst/>
                    </a:prstGeom>
                    <a:noFill/>
                    <a:ln w="9525">
                      <a:noFill/>
                      <a:headEnd/>
                      <a:tailEnd/>
                    </a:ln>
                  </pic:spPr>
                </pic:pic>
              </a:graphicData>
            </a:graphic>
          </wp:inline>
        </w:drawing>
      </w:r>
    </w:p>
    <w:p>
      <w:pPr>
        <w:pStyle w:val="ImageCaption"/>
        <w:ind w:firstLine="0"/>
        <w:jc w:val="center"/>
      </w:pPr>
      <w:r>
        <w:t xml:space="preserve">图 3：路径四项验收指标相对门槛的通过情况</w:t>
      </w:r>
    </w:p>
    <w:p>
      <w:pPr>
        <w:pStyle w:val="Heading2"/>
      </w:pPr>
      <w:bookmarkStart w:id="46" w:name="定位时钟与运行时数据"/>
      <w:r>
        <w:t xml:space="preserve">5.4 定位、时钟与运行时数据</w:t>
      </w:r>
      <w:bookmarkEnd w:id="46"/>
    </w:p>
    <w:tbl>
      <w:tblPr>
        <w:tblStyle w:val="TableGrid"/>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990"/>
            <w:vAlign w:val="top"/>
          </w:tcPr>
          <w:p>
            <w:pPr>
              <w:spacing w:after="0"/>
              <w:ind w:firstLine="0"/>
            </w:pPr>
            <w:r>
              <w:rPr>
                <w:rFonts w:ascii="Times New Roman" w:hAnsi="Times New Roman" w:eastAsia="宋体"/>
                <w:b/>
                <w:sz w:val="18"/>
              </w:rPr>
              <w:t>指标</w:t>
            </w:r>
          </w:p>
        </w:tc>
        <w:tc>
          <w:tcPr>
            <w:tcW w:type="dxa" w:w="2657"/>
            <w:vAlign w:val="top"/>
          </w:tcPr>
          <w:p>
            <w:pPr>
              <w:spacing w:after="0"/>
              <w:ind w:firstLine="0"/>
            </w:pPr>
            <w:r>
              <w:rPr>
                <w:rFonts w:ascii="Times New Roman" w:hAnsi="Times New Roman" w:eastAsia="宋体"/>
                <w:b/>
                <w:sz w:val="18"/>
              </w:rPr>
              <w:t>实测值</w:t>
            </w:r>
          </w:p>
        </w:tc>
        <w:tc>
          <w:tcPr>
            <w:tcW w:type="dxa" w:w="2659"/>
            <w:vAlign w:val="top"/>
          </w:tcPr>
          <w:p>
            <w:pPr>
              <w:spacing w:after="0"/>
              <w:ind w:firstLine="0"/>
            </w:pPr>
            <w:r>
              <w:rPr>
                <w:rFonts w:ascii="Times New Roman" w:hAnsi="Times New Roman" w:eastAsia="宋体"/>
                <w:b/>
                <w:sz w:val="18"/>
              </w:rPr>
              <w:t>结论</w:t>
            </w:r>
          </w:p>
        </w:tc>
      </w:tr>
      <w:tr>
        <w:tc>
          <w:tcPr>
            <w:tcW w:type="dxa" w:w="2990"/>
            <w:vAlign w:val="top"/>
          </w:tcPr>
          <w:p>
            <w:pPr>
              <w:spacing w:after="0"/>
              <w:ind w:firstLine="0"/>
            </w:pPr>
            <w:r>
              <w:rPr>
                <w:rFonts w:ascii="Times New Roman" w:hAnsi="Times New Roman" w:eastAsia="宋体"/>
                <w:b w:val="0"/>
                <w:sz w:val="18"/>
              </w:rPr>
              <w:t>静止位置漂移</w:t>
            </w:r>
          </w:p>
        </w:tc>
        <w:tc>
          <w:tcPr>
            <w:tcW w:type="dxa" w:w="2657"/>
            <w:vAlign w:val="top"/>
          </w:tcPr>
          <w:p>
            <w:pPr>
              <w:spacing w:after="0"/>
              <w:ind w:firstLine="0"/>
            </w:pPr>
            <w:r>
              <w:rPr>
                <w:rFonts w:ascii="Times New Roman" w:hAnsi="Times New Roman" w:eastAsia="宋体"/>
                <w:b w:val="0"/>
                <w:sz w:val="18"/>
              </w:rPr>
              <w:t>0.000 m</w:t>
            </w:r>
          </w:p>
        </w:tc>
        <w:tc>
          <w:tcPr>
            <w:tcW w:type="dxa" w:w="2659"/>
            <w:vAlign w:val="top"/>
          </w:tcPr>
          <w:p>
            <w:pPr>
              <w:spacing w:after="0"/>
              <w:ind w:firstLine="0"/>
            </w:pPr>
            <w:r>
              <w:rPr>
                <w:rFonts w:ascii="Times New Roman" w:hAnsi="Times New Roman" w:eastAsia="宋体"/>
                <w:b w:val="0"/>
                <w:sz w:val="18"/>
              </w:rPr>
              <w:t>稳定</w:t>
            </w:r>
          </w:p>
        </w:tc>
      </w:tr>
      <w:tr>
        <w:tc>
          <w:tcPr>
            <w:tcW w:type="dxa" w:w="2990"/>
            <w:vAlign w:val="top"/>
          </w:tcPr>
          <w:p>
            <w:pPr>
              <w:spacing w:after="0"/>
              <w:ind w:firstLine="0"/>
            </w:pPr>
            <w:r>
              <w:rPr>
                <w:rFonts w:ascii="Times New Roman" w:hAnsi="Times New Roman" w:eastAsia="宋体"/>
                <w:b w:val="0"/>
                <w:sz w:val="18"/>
              </w:rPr>
              <w:t>静止航向漂移</w:t>
            </w:r>
          </w:p>
        </w:tc>
        <w:tc>
          <w:tcPr>
            <w:tcW w:type="dxa" w:w="2657"/>
            <w:vAlign w:val="top"/>
          </w:tcPr>
          <w:p>
            <w:pPr>
              <w:spacing w:after="0"/>
              <w:ind w:firstLine="0"/>
            </w:pPr>
            <w:r>
              <w:rPr>
                <w:rFonts w:ascii="Times New Roman" w:hAnsi="Times New Roman" w:eastAsia="宋体"/>
                <w:b w:val="0"/>
                <w:sz w:val="18"/>
              </w:rPr>
              <w:t>0.000 rad</w:t>
            </w:r>
          </w:p>
        </w:tc>
        <w:tc>
          <w:tcPr>
            <w:tcW w:type="dxa" w:w="2659"/>
            <w:vAlign w:val="top"/>
          </w:tcPr>
          <w:p>
            <w:pPr>
              <w:spacing w:after="0"/>
              <w:ind w:firstLine="0"/>
            </w:pPr>
            <w:r>
              <w:rPr>
                <w:rFonts w:ascii="Times New Roman" w:hAnsi="Times New Roman" w:eastAsia="宋体"/>
                <w:b w:val="0"/>
                <w:sz w:val="18"/>
              </w:rPr>
              <w:t>稳定</w:t>
            </w:r>
          </w:p>
        </w:tc>
      </w:tr>
      <w:tr>
        <w:tc>
          <w:tcPr>
            <w:tcW w:type="dxa" w:w="2990"/>
            <w:vAlign w:val="top"/>
          </w:tcPr>
          <w:p>
            <w:pPr>
              <w:spacing w:after="0"/>
              <w:ind w:firstLine="0"/>
            </w:pPr>
            <w:r>
              <w:rPr>
                <w:rFonts w:ascii="Times New Roman" w:hAnsi="Times New Roman" w:eastAsia="宋体"/>
                <w:b w:val="0"/>
                <w:sz w:val="18"/>
              </w:rPr>
              <w:t>LaserScan/地图匹配率</w:t>
            </w:r>
          </w:p>
        </w:tc>
        <w:tc>
          <w:tcPr>
            <w:tcW w:type="dxa" w:w="2657"/>
            <w:vAlign w:val="top"/>
          </w:tcPr>
          <w:p>
            <w:pPr>
              <w:spacing w:after="0"/>
              <w:ind w:firstLine="0"/>
            </w:pPr>
            <w:r>
              <w:rPr>
                <w:rFonts w:ascii="Times New Roman" w:hAnsi="Times New Roman" w:eastAsia="宋体"/>
                <w:b w:val="0"/>
                <w:sz w:val="18"/>
              </w:rPr>
              <w:t>1.000</w:t>
            </w:r>
          </w:p>
        </w:tc>
        <w:tc>
          <w:tcPr>
            <w:tcW w:type="dxa" w:w="2659"/>
            <w:vAlign w:val="top"/>
          </w:tcPr>
          <w:p>
            <w:pPr>
              <w:spacing w:after="0"/>
              <w:ind w:firstLine="0"/>
            </w:pPr>
            <w:r>
              <w:rPr>
                <w:rFonts w:ascii="Times New Roman" w:hAnsi="Times New Roman" w:eastAsia="宋体"/>
                <w:b w:val="0"/>
                <w:sz w:val="18"/>
              </w:rPr>
              <w:t>通过</w:t>
            </w:r>
          </w:p>
        </w:tc>
      </w:tr>
      <w:tr>
        <w:tc>
          <w:tcPr>
            <w:tcW w:type="dxa" w:w="2990"/>
            <w:vAlign w:val="top"/>
          </w:tcPr>
          <w:p>
            <w:pPr>
              <w:spacing w:after="0"/>
              <w:ind w:firstLine="0"/>
            </w:pPr>
            <w:r>
              <w:rPr>
                <w:rFonts w:ascii="Times New Roman" w:hAnsi="Times New Roman" w:eastAsia="宋体"/>
                <w:b w:val="0"/>
                <w:sz w:val="18"/>
              </w:rPr>
              <w:t>/clock 四窗口平均频率</w:t>
            </w:r>
          </w:p>
        </w:tc>
        <w:tc>
          <w:tcPr>
            <w:tcW w:type="dxa" w:w="2657"/>
            <w:vAlign w:val="top"/>
          </w:tcPr>
          <w:p>
            <w:pPr>
              <w:spacing w:after="0"/>
              <w:ind w:firstLine="0"/>
            </w:pPr>
            <w:r>
              <w:rPr>
                <w:rFonts w:ascii="Times New Roman" w:hAnsi="Times New Roman" w:eastAsia="宋体"/>
                <w:b w:val="0"/>
                <w:sz w:val="18"/>
              </w:rPr>
              <w:t>19.967、19.947、20.002、19.997 Hz</w:t>
            </w:r>
          </w:p>
        </w:tc>
        <w:tc>
          <w:tcPr>
            <w:tcW w:type="dxa" w:w="2659"/>
            <w:vAlign w:val="top"/>
          </w:tcPr>
          <w:p>
            <w:pPr>
              <w:spacing w:after="0"/>
              <w:ind w:firstLine="0"/>
            </w:pPr>
            <w:r>
              <w:rPr>
                <w:rFonts w:ascii="Times New Roman" w:hAnsi="Times New Roman" w:eastAsia="宋体"/>
                <w:b w:val="0"/>
                <w:sz w:val="18"/>
              </w:rPr>
              <w:t>加载后稳定在约 20 Hz</w:t>
            </w:r>
          </w:p>
        </w:tc>
      </w:tr>
      <w:tr>
        <w:tc>
          <w:tcPr>
            <w:tcW w:type="dxa" w:w="2990"/>
            <w:vAlign w:val="top"/>
          </w:tcPr>
          <w:p>
            <w:pPr>
              <w:spacing w:after="0"/>
              <w:ind w:firstLine="0"/>
            </w:pPr>
            <w:r>
              <w:rPr>
                <w:rFonts w:ascii="Times New Roman" w:hAnsi="Times New Roman" w:eastAsia="宋体"/>
                <w:b w:val="0"/>
                <w:sz w:val="18"/>
              </w:rPr>
              <w:t>规划器插件</w:t>
            </w:r>
          </w:p>
        </w:tc>
        <w:tc>
          <w:tcPr>
            <w:tcW w:type="dxa" w:w="2657"/>
            <w:vAlign w:val="top"/>
          </w:tcPr>
          <w:p>
            <w:pPr>
              <w:spacing w:after="0"/>
              <w:ind w:firstLine="0"/>
            </w:pPr>
            <w:r>
              <w:rPr>
                <w:rFonts w:ascii="Times New Roman" w:hAnsi="Times New Roman" w:eastAsia="宋体"/>
                <w:b w:val="0"/>
                <w:sz w:val="18"/>
              </w:rPr>
              <w:t>tb4_astar_planner/AStarPlanner</w:t>
            </w:r>
          </w:p>
        </w:tc>
        <w:tc>
          <w:tcPr>
            <w:tcW w:type="dxa" w:w="2659"/>
            <w:vAlign w:val="top"/>
          </w:tcPr>
          <w:p>
            <w:pPr>
              <w:spacing w:after="0"/>
              <w:ind w:firstLine="0"/>
            </w:pPr>
            <w:r>
              <w:rPr>
                <w:rFonts w:ascii="Times New Roman" w:hAnsi="Times New Roman" w:eastAsia="宋体"/>
                <w:b w:val="0"/>
                <w:sz w:val="18"/>
              </w:rPr>
              <w:t>正确加载</w:t>
            </w:r>
          </w:p>
        </w:tc>
      </w:tr>
      <w:tr>
        <w:tc>
          <w:tcPr>
            <w:tcW w:type="dxa" w:w="2990"/>
            <w:vAlign w:val="top"/>
          </w:tcPr>
          <w:p>
            <w:pPr>
              <w:spacing w:after="0"/>
              <w:ind w:firstLine="0"/>
            </w:pPr>
            <w:r>
              <w:rPr>
                <w:rFonts w:ascii="Times New Roman" w:hAnsi="Times New Roman" w:eastAsia="宋体"/>
                <w:b w:val="0"/>
                <w:sz w:val="18"/>
              </w:rPr>
              <w:t>Nav2 lifecycle</w:t>
            </w:r>
          </w:p>
        </w:tc>
        <w:tc>
          <w:tcPr>
            <w:tcW w:type="dxa" w:w="2657"/>
            <w:vAlign w:val="top"/>
          </w:tcPr>
          <w:p>
            <w:pPr>
              <w:spacing w:after="0"/>
              <w:ind w:firstLine="0"/>
            </w:pPr>
            <w:r>
              <w:rPr>
                <w:rFonts w:ascii="Times New Roman" w:hAnsi="Times New Roman" w:eastAsia="宋体"/>
                <w:b w:val="0"/>
                <w:sz w:val="18"/>
              </w:rPr>
              <w:t>planner/controller/BT 均为 active [3]</w:t>
            </w:r>
          </w:p>
        </w:tc>
        <w:tc>
          <w:tcPr>
            <w:tcW w:type="dxa" w:w="2659"/>
            <w:vAlign w:val="top"/>
          </w:tcPr>
          <w:p>
            <w:pPr>
              <w:spacing w:after="0"/>
              <w:ind w:firstLine="0"/>
            </w:pPr>
            <w:r>
              <w:rPr>
                <w:rFonts w:ascii="Times New Roman" w:hAnsi="Times New Roman" w:eastAsia="宋体"/>
                <w:b w:val="0"/>
                <w:sz w:val="18"/>
              </w:rPr>
              <w:t>通过</w:t>
            </w:r>
          </w:p>
        </w:tc>
      </w:tr>
      <w:tr>
        <w:tc>
          <w:tcPr>
            <w:tcW w:type="dxa" w:w="2990"/>
            <w:vAlign w:val="top"/>
          </w:tcPr>
          <w:p>
            <w:pPr>
              <w:spacing w:after="0"/>
              <w:ind w:firstLine="0"/>
            </w:pPr>
            <w:r>
              <w:rPr>
                <w:rFonts w:ascii="Times New Roman" w:hAnsi="Times New Roman" w:eastAsia="宋体"/>
                <w:b w:val="0"/>
                <w:sz w:val="18"/>
              </w:rPr>
              <w:t>完整视频</w:t>
            </w:r>
          </w:p>
        </w:tc>
        <w:tc>
          <w:tcPr>
            <w:tcW w:type="dxa" w:w="2657"/>
            <w:vAlign w:val="top"/>
          </w:tcPr>
          <w:p>
            <w:pPr>
              <w:spacing w:after="0"/>
              <w:ind w:firstLine="0"/>
            </w:pPr>
            <w:r>
              <w:rPr>
                <w:rFonts w:ascii="Times New Roman" w:hAnsi="Times New Roman" w:eastAsia="宋体"/>
                <w:b w:val="0"/>
                <w:sz w:val="18"/>
              </w:rPr>
              <w:t>H.264，15 fps，1336.604 s</w:t>
            </w:r>
          </w:p>
        </w:tc>
        <w:tc>
          <w:tcPr>
            <w:tcW w:type="dxa" w:w="2659"/>
            <w:vAlign w:val="top"/>
          </w:tcPr>
          <w:p>
            <w:pPr>
              <w:spacing w:after="0"/>
              <w:ind w:firstLine="0"/>
            </w:pPr>
            <w:r>
              <w:rPr>
                <w:rFonts w:ascii="Times New Roman" w:hAnsi="Times New Roman" w:eastAsia="宋体"/>
                <w:b w:val="0"/>
                <w:sz w:val="18"/>
              </w:rPr>
              <w:t>覆盖 1248.075 s action</w:t>
            </w:r>
          </w:p>
        </w:tc>
      </w:tr>
    </w:tbl>
    <w:p>
      <w:pPr>
        <w:pStyle w:val="CaptionedFigure"/>
      </w:pPr>
      <w:r>
        <w:drawing>
          <wp:inline>
            <wp:extent cx="5613400" cy="2977658"/>
            <wp:effectExtent b="0" l="0" r="0" t="0"/>
            <wp:docPr descr="图 4：世界加载完成后的仿真时钟频率" title="" id="1" name="Picture"/>
            <a:graphic>
              <a:graphicData uri="http://schemas.openxmlformats.org/drawingml/2006/picture">
                <pic:pic>
                  <pic:nvPicPr>
                    <pic:cNvPr descr="figures/red_blue_clock_stability.png" id="0" name="Picture"/>
                    <pic:cNvPicPr>
                      <a:picLocks noChangeArrowheads="1" noChangeAspect="1"/>
                    </pic:cNvPicPr>
                  </pic:nvPicPr>
                  <pic:blipFill>
                    <a:blip r:embed="rId47"/>
                    <a:stretch>
                      <a:fillRect/>
                    </a:stretch>
                  </pic:blipFill>
                  <pic:spPr bwMode="auto">
                    <a:xfrm>
                      <a:off x="0" y="0"/>
                      <a:ext cx="5613400" cy="2977658"/>
                    </a:xfrm>
                    <a:prstGeom prst="rect">
                      <a:avLst/>
                    </a:prstGeom>
                    <a:noFill/>
                    <a:ln w="9525">
                      <a:noFill/>
                      <a:headEnd/>
                      <a:tailEnd/>
                    </a:ln>
                  </pic:spPr>
                </pic:pic>
              </a:graphicData>
            </a:graphic>
          </wp:inline>
        </w:drawing>
      </w:r>
    </w:p>
    <w:p>
      <w:pPr>
        <w:pStyle w:val="ImageCaption"/>
        <w:ind w:firstLine="0"/>
        <w:jc w:val="center"/>
      </w:pPr>
      <w:r>
        <w:t xml:space="preserve">图 4：世界加载完成后的仿真时钟频率</w:t>
      </w:r>
    </w:p>
    <w:p>
      <w:pPr>
        <w:pStyle w:val="CaptionedFigure"/>
      </w:pPr>
      <w:r>
        <w:drawing>
          <wp:inline>
            <wp:extent cx="5613400" cy="2913321"/>
            <wp:effectExtent b="0" l="0" r="0" t="0"/>
            <wp:docPr descr="图 5：action 与完整视频时长对比" title="" id="1" name="Picture"/>
            <a:graphic>
              <a:graphicData uri="http://schemas.openxmlformats.org/drawingml/2006/picture">
                <pic:pic>
                  <pic:nvPicPr>
                    <pic:cNvPr descr="figures/red_blue_runtime_summary.png" id="0" name="Picture"/>
                    <pic:cNvPicPr>
                      <a:picLocks noChangeArrowheads="1" noChangeAspect="1"/>
                    </pic:cNvPicPr>
                  </pic:nvPicPr>
                  <pic:blipFill>
                    <a:blip r:embed="rId48"/>
                    <a:stretch>
                      <a:fillRect/>
                    </a:stretch>
                  </pic:blipFill>
                  <pic:spPr bwMode="auto">
                    <a:xfrm>
                      <a:off x="0" y="0"/>
                      <a:ext cx="5613400" cy="2913321"/>
                    </a:xfrm>
                    <a:prstGeom prst="rect">
                      <a:avLst/>
                    </a:prstGeom>
                    <a:noFill/>
                    <a:ln w="9525">
                      <a:noFill/>
                      <a:headEnd/>
                      <a:tailEnd/>
                    </a:ln>
                  </pic:spPr>
                </pic:pic>
              </a:graphicData>
            </a:graphic>
          </wp:inline>
        </w:drawing>
      </w:r>
    </w:p>
    <w:p>
      <w:pPr>
        <w:pStyle w:val="ImageCaption"/>
        <w:ind w:firstLine="0"/>
        <w:jc w:val="center"/>
      </w:pPr>
      <w:r>
        <w:t xml:space="preserve">图 5：action 与完整视频时长对比</w:t>
      </w:r>
    </w:p>
    <w:p>
      <w:pPr>
        <w:pStyle w:val="Heading2"/>
      </w:pPr>
      <w:bookmarkStart w:id="49" w:name="关键运行截图"/>
      <w:r>
        <w:t xml:space="preserve">5.5 关键运行截图</w:t>
      </w:r>
      <w:bookmarkEnd w:id="49"/>
    </w:p>
    <w:p>
      <w:pPr>
        <w:pStyle w:val="CaptionedFigure"/>
      </w:pPr>
      <w:r>
        <w:drawing>
          <wp:inline>
            <wp:extent cx="5613400" cy="4210050"/>
            <wp:effectExtent b="0" l="0" r="0" t="0"/>
            <wp:docPr descr="图 6：红点起始状态：AMCL 已定位并准备发送目标" title="" id="1" name="Picture"/>
            <a:graphic>
              <a:graphicData uri="http://schemas.openxmlformats.org/drawingml/2006/picture">
                <pic:pic>
                  <pic:nvPicPr>
                    <pic:cNvPr descr="figures/red_blue_start.png" id="0" name="Picture"/>
                    <pic:cNvPicPr>
                      <a:picLocks noChangeArrowheads="1" noChangeAspect="1"/>
                    </pic:cNvPicPr>
                  </pic:nvPicPr>
                  <pic:blipFill>
                    <a:blip r:embed="rId50"/>
                    <a:stretch>
                      <a:fillRect/>
                    </a:stretch>
                  </pic:blipFill>
                  <pic:spPr bwMode="auto">
                    <a:xfrm>
                      <a:off x="0" y="0"/>
                      <a:ext cx="5613400" cy="4210050"/>
                    </a:xfrm>
                    <a:prstGeom prst="rect">
                      <a:avLst/>
                    </a:prstGeom>
                    <a:noFill/>
                    <a:ln w="9525">
                      <a:noFill/>
                      <a:headEnd/>
                      <a:tailEnd/>
                    </a:ln>
                  </pic:spPr>
                </pic:pic>
              </a:graphicData>
            </a:graphic>
          </wp:inline>
        </w:drawing>
      </w:r>
    </w:p>
    <w:p>
      <w:pPr>
        <w:pStyle w:val="ImageCaption"/>
        <w:ind w:firstLine="0"/>
        <w:jc w:val="center"/>
      </w:pPr>
      <w:r>
        <w:t xml:space="preserve">图 6：红点起始状态：AMCL 已定位并准备发送目标</w:t>
      </w:r>
    </w:p>
    <w:p>
      <w:pPr>
        <w:pStyle w:val="CaptionedFigure"/>
      </w:pPr>
      <w:r>
        <w:drawing>
          <wp:inline>
            <wp:extent cx="5613400" cy="4210050"/>
            <wp:effectExtent b="0" l="0" r="0" t="0"/>
            <wp:docPr descr="图 7：RViz 接受的 24.49 m 双货架 A* 全局路径" title="" id="1" name="Picture"/>
            <a:graphic>
              <a:graphicData uri="http://schemas.openxmlformats.org/drawingml/2006/picture">
                <pic:pic>
                  <pic:nvPicPr>
                    <pic:cNvPr descr="figures/red_blue_path.png" id="0" name="Picture"/>
                    <pic:cNvPicPr>
                      <a:picLocks noChangeArrowheads="1" noChangeAspect="1"/>
                    </pic:cNvPicPr>
                  </pic:nvPicPr>
                  <pic:blipFill>
                    <a:blip r:embed="rId51"/>
                    <a:stretch>
                      <a:fillRect/>
                    </a:stretch>
                  </pic:blipFill>
                  <pic:spPr bwMode="auto">
                    <a:xfrm>
                      <a:off x="0" y="0"/>
                      <a:ext cx="5613400" cy="4210050"/>
                    </a:xfrm>
                    <a:prstGeom prst="rect">
                      <a:avLst/>
                    </a:prstGeom>
                    <a:noFill/>
                    <a:ln w="9525">
                      <a:noFill/>
                      <a:headEnd/>
                      <a:tailEnd/>
                    </a:ln>
                  </pic:spPr>
                </pic:pic>
              </a:graphicData>
            </a:graphic>
          </wp:inline>
        </w:drawing>
      </w:r>
    </w:p>
    <w:p>
      <w:pPr>
        <w:pStyle w:val="ImageCaption"/>
        <w:ind w:firstLine="0"/>
        <w:jc w:val="center"/>
      </w:pPr>
      <w:r>
        <w:t xml:space="preserve">图 7：RViz 接受的 24.49 m 双货架 A* 全局路径</w:t>
      </w:r>
    </w:p>
    <w:p>
      <w:pPr>
        <w:pStyle w:val="CaptionedFigure"/>
      </w:pPr>
      <w:r>
        <w:drawing>
          <wp:inline>
            <wp:extent cx="5613400" cy="4210050"/>
            <wp:effectExtent b="0" l="0" r="0" t="0"/>
            <wp:docPr descr="图 8：机器人已绕过第一组货架端部，剩余距离 18.38 m" title="" id="1" name="Picture"/>
            <a:graphic>
              <a:graphicData uri="http://schemas.openxmlformats.org/drawingml/2006/picture">
                <pic:pic>
                  <pic:nvPicPr>
                    <pic:cNvPr descr="figures/red_blue_first_shelf.png" id="0" name="Picture"/>
                    <pic:cNvPicPr>
                      <a:picLocks noChangeArrowheads="1" noChangeAspect="1"/>
                    </pic:cNvPicPr>
                  </pic:nvPicPr>
                  <pic:blipFill>
                    <a:blip r:embed="rId52"/>
                    <a:stretch>
                      <a:fillRect/>
                    </a:stretch>
                  </pic:blipFill>
                  <pic:spPr bwMode="auto">
                    <a:xfrm>
                      <a:off x="0" y="0"/>
                      <a:ext cx="5613400" cy="4210050"/>
                    </a:xfrm>
                    <a:prstGeom prst="rect">
                      <a:avLst/>
                    </a:prstGeom>
                    <a:noFill/>
                    <a:ln w="9525">
                      <a:noFill/>
                      <a:headEnd/>
                      <a:tailEnd/>
                    </a:ln>
                  </pic:spPr>
                </pic:pic>
              </a:graphicData>
            </a:graphic>
          </wp:inline>
        </w:drawing>
      </w:r>
    </w:p>
    <w:p>
      <w:pPr>
        <w:pStyle w:val="ImageCaption"/>
        <w:ind w:firstLine="0"/>
        <w:jc w:val="center"/>
      </w:pPr>
      <w:r>
        <w:t xml:space="preserve">图 8：机器人已绕过第一组货架端部，剩余距离 18.38 m</w:t>
      </w:r>
    </w:p>
    <w:p>
      <w:pPr>
        <w:pStyle w:val="CaptionedFigure"/>
      </w:pPr>
      <w:r>
        <w:drawing>
          <wp:inline>
            <wp:extent cx="5613400" cy="4210050"/>
            <wp:effectExtent b="0" l="0" r="0" t="0"/>
            <wp:docPr descr="图 9：机器人已绕过第二组货架端部，剩余距离 7.10 m" title="" id="1" name="Picture"/>
            <a:graphic>
              <a:graphicData uri="http://schemas.openxmlformats.org/drawingml/2006/picture">
                <pic:pic>
                  <pic:nvPicPr>
                    <pic:cNvPr descr="figures/red_blue_second_shelf.png" id="0" name="Picture"/>
                    <pic:cNvPicPr>
                      <a:picLocks noChangeArrowheads="1" noChangeAspect="1"/>
                    </pic:cNvPicPr>
                  </pic:nvPicPr>
                  <pic:blipFill>
                    <a:blip r:embed="rId53"/>
                    <a:stretch>
                      <a:fillRect/>
                    </a:stretch>
                  </pic:blipFill>
                  <pic:spPr bwMode="auto">
                    <a:xfrm>
                      <a:off x="0" y="0"/>
                      <a:ext cx="5613400" cy="4210050"/>
                    </a:xfrm>
                    <a:prstGeom prst="rect">
                      <a:avLst/>
                    </a:prstGeom>
                    <a:noFill/>
                    <a:ln w="9525">
                      <a:noFill/>
                      <a:headEnd/>
                      <a:tailEnd/>
                    </a:ln>
                  </pic:spPr>
                </pic:pic>
              </a:graphicData>
            </a:graphic>
          </wp:inline>
        </w:drawing>
      </w:r>
    </w:p>
    <w:p>
      <w:pPr>
        <w:pStyle w:val="ImageCaption"/>
        <w:ind w:firstLine="0"/>
        <w:jc w:val="center"/>
      </w:pPr>
      <w:r>
        <w:t xml:space="preserve">图 9：机器人已绕过第二组货架端部，剩余距离 7.10 m</w:t>
      </w:r>
    </w:p>
    <w:p>
      <w:pPr>
        <w:pStyle w:val="CaptionedFigure"/>
      </w:pPr>
      <w:r>
        <w:drawing>
          <wp:inline>
            <wp:extent cx="5613400" cy="4210050"/>
            <wp:effectExtent b="0" l="0" r="0" t="0"/>
            <wp:docPr descr="图 10：蓝点终态：同一 action 返回 SUCCEEDED (4)" title="" id="1" name="Picture"/>
            <a:graphic>
              <a:graphicData uri="http://schemas.openxmlformats.org/drawingml/2006/picture">
                <pic:pic>
                  <pic:nvPicPr>
                    <pic:cNvPr descr="figures/red_blue_success.png" id="0" name="Picture"/>
                    <pic:cNvPicPr>
                      <a:picLocks noChangeArrowheads="1" noChangeAspect="1"/>
                    </pic:cNvPicPr>
                  </pic:nvPicPr>
                  <pic:blipFill>
                    <a:blip r:embed="rId54"/>
                    <a:stretch>
                      <a:fillRect/>
                    </a:stretch>
                  </pic:blipFill>
                  <pic:spPr bwMode="auto">
                    <a:xfrm>
                      <a:off x="0" y="0"/>
                      <a:ext cx="5613400" cy="4210050"/>
                    </a:xfrm>
                    <a:prstGeom prst="rect">
                      <a:avLst/>
                    </a:prstGeom>
                    <a:noFill/>
                    <a:ln w="9525">
                      <a:noFill/>
                      <a:headEnd/>
                      <a:tailEnd/>
                    </a:ln>
                  </pic:spPr>
                </pic:pic>
              </a:graphicData>
            </a:graphic>
          </wp:inline>
        </w:drawing>
      </w:r>
    </w:p>
    <w:p>
      <w:pPr>
        <w:pStyle w:val="ImageCaption"/>
        <w:ind w:firstLine="0"/>
        <w:jc w:val="center"/>
      </w:pPr>
      <w:r>
        <w:t xml:space="preserve">图 10：蓝点终态：同一 action 返回 SUCCEEDED (4)</w:t>
      </w:r>
    </w:p>
    <w:p>
      <w:pPr>
        <w:pStyle w:val="Heading2"/>
      </w:pPr>
      <w:bookmarkStart w:id="55" w:name="实地实验数据表待填写"/>
      <w:r>
        <w:t xml:space="preserve">5.6 实地实验数据表（待填写）</w:t>
      </w:r>
      <w:bookmarkEnd w:id="55"/>
    </w:p>
    <w:tbl>
      <w:tblPr>
        <w:tblStyle w:val="TableGrid"/>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990"/>
            <w:vAlign w:val="top"/>
          </w:tcPr>
          <w:p>
            <w:pPr>
              <w:spacing w:after="0"/>
              <w:ind w:firstLine="0"/>
            </w:pPr>
            <w:r>
              <w:rPr>
                <w:rFonts w:ascii="Times New Roman" w:hAnsi="Times New Roman" w:eastAsia="宋体"/>
                <w:b/>
                <w:sz w:val="18"/>
              </w:rPr>
              <w:t>项目</w:t>
            </w:r>
          </w:p>
        </w:tc>
        <w:tc>
          <w:tcPr>
            <w:tcW w:type="dxa" w:w="2657"/>
            <w:vAlign w:val="top"/>
          </w:tcPr>
          <w:p>
            <w:pPr>
              <w:spacing w:after="0"/>
              <w:ind w:firstLine="0"/>
            </w:pPr>
            <w:r>
              <w:rPr>
                <w:rFonts w:ascii="Times New Roman" w:hAnsi="Times New Roman" w:eastAsia="宋体"/>
                <w:b/>
                <w:sz w:val="18"/>
              </w:rPr>
              <w:t>实测值</w:t>
            </w:r>
          </w:p>
        </w:tc>
        <w:tc>
          <w:tcPr>
            <w:tcW w:type="dxa" w:w="2659"/>
            <w:vAlign w:val="top"/>
          </w:tcPr>
          <w:p>
            <w:pPr>
              <w:spacing w:after="0"/>
              <w:ind w:firstLine="0"/>
            </w:pPr>
            <w:r>
              <w:rPr>
                <w:rFonts w:ascii="Times New Roman" w:hAnsi="Times New Roman" w:eastAsia="宋体"/>
                <w:b/>
                <w:sz w:val="18"/>
              </w:rPr>
              <w:t>备注</w:t>
            </w:r>
          </w:p>
        </w:tc>
      </w:tr>
      <w:tr>
        <w:tc>
          <w:tcPr>
            <w:tcW w:type="dxa" w:w="2990"/>
            <w:vAlign w:val="top"/>
          </w:tcPr>
          <w:p>
            <w:pPr>
              <w:spacing w:after="0"/>
              <w:ind w:firstLine="0"/>
            </w:pPr>
            <w:r>
              <w:rPr>
                <w:rFonts w:ascii="Times New Roman" w:hAnsi="Times New Roman" w:eastAsia="宋体"/>
                <w:b w:val="0"/>
                <w:sz w:val="18"/>
              </w:rPr>
              <w:t>实验日期、地点</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TurtleBot4 型号、序列号</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ROS 2 / 固件版本</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网络、DDS domain、主机 IP</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地图文件、分辨率、尺寸</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实地起点 (x,y,θ)</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实地目标 (x,y,θ)</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路径位姿数、长度</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直线距离、绕行比</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最小障碍距离</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action 终态、耗时</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最终位置误差、航向误差</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重复次数、成功次数</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bag、照片、视频文件名</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异常与人工接管记录</w:t>
            </w:r>
          </w:p>
        </w:tc>
        <w:tc>
          <w:tcPr>
            <w:tcW w:type="dxa" w:w="2657"/>
            <w:vAlign w:val="top"/>
          </w:tcPr>
          <w:p>
            <w:pPr>
              <w:spacing w:after="0"/>
              <w:ind w:firstLine="0"/>
            </w:pPr>
            <w:r>
              <w:rPr>
                <w:rFonts w:ascii="Times New Roman" w:hAnsi="Times New Roman" w:eastAsia="宋体"/>
                <w:b w:val="0"/>
                <w:sz w:val="18"/>
              </w:rPr>
              <w:t>待实测填写</w:t>
            </w:r>
          </w:p>
        </w:tc>
        <w:tc>
          <w:tcPr>
            <w:tcW w:type="dxa" w:w="2659"/>
            <w:vAlign w:val="top"/>
          </w:tcPr>
          <w:p>
            <w:pPr>
              <w:spacing w:after="0"/>
              <w:ind w:firstLine="0"/>
            </w:pPr>
            <w:r>
              <w:rPr>
                <w:rFonts w:ascii="Times New Roman" w:hAnsi="Times New Roman" w:eastAsia="宋体"/>
                <w:b w:val="0"/>
                <w:sz w:val="18"/>
              </w:rPr>
            </w:r>
          </w:p>
        </w:tc>
      </w:tr>
    </w:tbl>
    <w:p>
      <w:pPr>
        <w:pStyle w:val="Heading1"/>
        <w:pageBreakBefore/>
      </w:pPr>
      <w:bookmarkStart w:id="56" w:name="六实验结果与分析必填"/>
      <w:r>
        <w:t xml:space="preserve">六、实验结果与分析（必填）</w:t>
      </w:r>
      <w:bookmarkEnd w:id="56"/>
    </w:p>
    <w:p>
      <w:pPr>
        <w:pStyle w:val="Heading2"/>
      </w:pPr>
      <w:bookmarkStart w:id="57" w:name="仿真任务完成度"/>
      <w:r>
        <w:t xml:space="preserve">6.1 仿真任务完成度</w:t>
      </w:r>
      <w:bookmarkEnd w:id="57"/>
    </w:p>
    <w:p>
      <w:pPr>
        <w:pStyle w:val="FirstParagraph"/>
      </w:pPr>
      <w:r>
        <w:t xml:space="preserve">本次仿真完成了从红点到蓝点的完整闭环导航。原始路径、运行日志和 JSON 对同一条</w:t>
      </w:r>
      <w:r>
        <w:t xml:space="preserve"> </w:t>
      </w:r>
      <w:r>
        <w:t xml:space="preserve">路线给出了完全一致的 787 个位姿和 24.488843 m 路径长度。路径的四项几何指标均</w:t>
      </w:r>
      <w:r>
        <w:t xml:space="preserve"> </w:t>
      </w:r>
      <w:r>
        <w:t xml:space="preserve">超过门槛，直线穿过 4 段占用区，而 A* 路径通过两个货架端部绕行，最终同一</w:t>
      </w:r>
      <w:r>
        <w:t xml:space="preserve"> </w:t>
      </w:r>
      <w:r>
        <w:rPr>
          <w:rStyle w:val="VerbatimChar"/>
        </w:rPr>
        <w:t xml:space="preserve">NavigateToPose</w:t>
      </w:r>
      <w:r>
        <w:t xml:space="preserve"> </w:t>
      </w:r>
      <w:r>
        <w:t xml:space="preserve">action 返回</w:t>
      </w:r>
      <w:r>
        <w:t xml:space="preserve"> </w:t>
      </w:r>
      <w:r>
        <w:rPr>
          <w:rStyle w:val="VerbatimChar"/>
        </w:rPr>
        <w:t xml:space="preserve">SUCCEEDED (4)</w:t>
      </w:r>
      <w:r>
        <w:t xml:space="preserve">。因此实验同时证明了</w:t>
      </w:r>
      <w:r>
        <w:t xml:space="preserve"> </w:t>
      </w:r>
      <w:r>
        <w:t xml:space="preserve">规划器加载、全局路径生成、局部控制、避障和目标到达，而非仅证明离线算法能够</w:t>
      </w:r>
      <w:r>
        <w:t xml:space="preserve"> </w:t>
      </w:r>
      <w:r>
        <w:t xml:space="preserve">输出坐标序列。</w:t>
      </w:r>
    </w:p>
    <w:p>
      <w:pPr>
        <w:pStyle w:val="Heading2"/>
      </w:pPr>
      <w:bookmarkStart w:id="58" w:name="a-路径合理性"/>
      <w:r>
        <w:t xml:space="preserve">6.2 A* 路径合理性</w:t>
      </w:r>
      <w:bookmarkEnd w:id="58"/>
    </w:p>
    <w:p>
      <w:pPr>
        <w:pStyle w:val="FirstParagraph"/>
      </w:pPr>
      <w:r>
        <w:t xml:space="preserve">路径长度比最低要求高 2.489 m，绕行比比最低要求高 0.302，最大横向绕行比最低</w:t>
      </w:r>
      <w:r>
        <w:t xml:space="preserve"> </w:t>
      </w:r>
      <w:r>
        <w:t xml:space="preserve">要求高 1.055 m，直线障碍段数是最低要求的两倍。四项指标共同排除了</w:t>
      </w:r>
      <w:r>
        <w:t xml:space="preserve">“</w:t>
      </w:r>
      <w:r>
        <w:t xml:space="preserve">目标点足够</w:t>
      </w:r>
      <w:r>
        <w:t xml:space="preserve"> </w:t>
      </w:r>
      <w:r>
        <w:t xml:space="preserve">接近</w:t>
      </w:r>
      <w:r>
        <w:t xml:space="preserve">”</w:t>
      </w:r>
      <w:r>
        <w:t xml:space="preserve">“</w:t>
      </w:r>
      <w:r>
        <w:t xml:space="preserve">直线路径没有实质障碍</w:t>
      </w:r>
      <w:r>
        <w:t xml:space="preserve">”</w:t>
      </w:r>
      <w:r>
        <w:t xml:space="preserve">以及</w:t>
      </w:r>
      <w:r>
        <w:t xml:space="preserve">“</w:t>
      </w:r>
      <w:r>
        <w:t xml:space="preserve">仅绕过单个货架边缘</w:t>
      </w:r>
      <w:r>
        <w:t xml:space="preserve">”</w:t>
      </w:r>
      <w:r>
        <w:t xml:space="preserve">等弱验收情形。</w:t>
      </w:r>
    </w:p>
    <w:p>
      <w:pPr>
        <w:pStyle w:val="BodyText"/>
      </w:pPr>
      <w:r>
        <w:t xml:space="preserve">规划器在膨胀代价上施加惩罚，因此优化目标并非纯粹最短几何距离。24.489 m 路径</w:t>
      </w:r>
      <w:r>
        <w:t xml:space="preserve"> </w:t>
      </w:r>
      <w:r>
        <w:t xml:space="preserve">相对于 11.650 m 直线距离显著增加，但换取了对致命栅格、未知区域和货架膨胀区的</w:t>
      </w:r>
      <w:r>
        <w:t xml:space="preserve"> </w:t>
      </w:r>
      <w:r>
        <w:t xml:space="preserve">规避。对于课程要求的自主绕障演示，这种代价感知结果比贴边最短路径更具安全性。</w:t>
      </w:r>
    </w:p>
    <w:p>
      <w:pPr>
        <w:pStyle w:val="Heading2"/>
      </w:pPr>
      <w:bookmarkStart w:id="59" w:name="定位与仿真时钟"/>
      <w:r>
        <w:t xml:space="preserve">6.3 定位与仿真时钟</w:t>
      </w:r>
      <w:bookmarkEnd w:id="59"/>
    </w:p>
    <w:p>
      <w:pPr>
        <w:pStyle w:val="FirstParagraph"/>
      </w:pPr>
      <w:r>
        <w:t xml:space="preserve">定位检查记录的位置和航向漂移均为零，LaserScan/地图匹配率为 1.000，说明目标发送</w:t>
      </w:r>
      <w:r>
        <w:t xml:space="preserve"> </w:t>
      </w:r>
      <w:r>
        <w:t xml:space="preserve">前的静止定位状态一致。该结果只能证明当前 15 s 窗口和仿真传感器条件下的稳定性，</w:t>
      </w:r>
      <w:r>
        <w:t xml:space="preserve"> </w:t>
      </w:r>
      <w:r>
        <w:t xml:space="preserve">不能等同于实体机器人在轮滑、反光、遮挡或动态人群条件下的定位精度。</w:t>
      </w:r>
    </w:p>
    <w:p>
      <w:pPr>
        <w:pStyle w:val="BodyText"/>
      </w:pPr>
      <w:r>
        <w:t xml:space="preserve">启动校验器在重载世界初始化阶段检测到过一次</w:t>
      </w:r>
      <w:r>
        <w:t xml:space="preserve"> </w:t>
      </w:r>
      <w:r>
        <w:rPr>
          <w:rStyle w:val="VerbatimChar"/>
        </w:rPr>
        <w:t xml:space="preserve">/clock</w:t>
      </w:r>
      <w:r>
        <w:t xml:space="preserve"> </w:t>
      </w:r>
      <w:r>
        <w:t xml:space="preserve">间隙；实验在加载完成后</w:t>
      </w:r>
      <w:r>
        <w:t xml:space="preserve"> </w:t>
      </w:r>
      <w:r>
        <w:t xml:space="preserve">重新采样，四个窗口均接近 20 Hz。报告保留该异常而不删除，说明启动瞬态和稳定运行</w:t>
      </w:r>
      <w:r>
        <w:t xml:space="preserve"> </w:t>
      </w:r>
      <w:r>
        <w:t xml:space="preserve">阶段应分开评价。</w:t>
      </w:r>
    </w:p>
    <w:p>
      <w:pPr>
        <w:pStyle w:val="Heading2"/>
      </w:pPr>
      <w:bookmarkStart w:id="60" w:name="连续视频与-action-证据"/>
      <w:r>
        <w:t xml:space="preserve">6.4 连续视频与 action 证据</w:t>
      </w:r>
      <w:bookmarkEnd w:id="60"/>
    </w:p>
    <w:p>
      <w:pPr>
        <w:pStyle w:val="FirstParagraph"/>
      </w:pPr>
      <w:r>
        <w:t xml:space="preserve">完整视频时长为 1336.604 s，比 action 墙钟时长长 88.529 s，能够覆盖目标发送前的</w:t>
      </w:r>
      <w:r>
        <w:t xml:space="preserve"> </w:t>
      </w:r>
      <w:r>
        <w:t xml:space="preserve">准备、完整运动和终态确认。视频为 H.264、15 fps，并带有字幕流。40.709 s 的浓缩</w:t>
      </w:r>
      <w:r>
        <w:t xml:space="preserve"> </w:t>
      </w:r>
      <w:r>
        <w:t xml:space="preserve">摘要没有被用于功能验收，从而避免通过加速或删减掩盖中途停滞、碰撞或人工接管。</w:t>
      </w:r>
    </w:p>
    <w:p>
      <w:pPr>
        <w:pStyle w:val="Heading2"/>
      </w:pPr>
      <w:bookmarkStart w:id="61" w:name="仿真结果的适用边界"/>
      <w:r>
        <w:t xml:space="preserve">6.5 仿真结果的适用边界</w:t>
      </w:r>
      <w:bookmarkEnd w:id="61"/>
    </w:p>
    <w:p>
      <w:pPr>
        <w:numPr>
          <w:ilvl w:val="0"/>
          <w:numId w:val="1004"/>
        </w:numPr>
      </w:pPr>
      <w:r>
        <w:t xml:space="preserve">VMware 使用 server-only Gazebo、软件渲染、降低传感器频率和较低实时因子，</w:t>
      </w:r>
      <w:r>
        <w:t xml:space="preserve"> </w:t>
      </w:r>
      <w:r>
        <w:t xml:space="preserve">运行时长不代表标准主机性能；</w:t>
      </w:r>
    </w:p>
    <w:p>
      <w:pPr>
        <w:numPr>
          <w:ilvl w:val="0"/>
          <w:numId w:val="1004"/>
        </w:numPr>
      </w:pPr>
      <w:r>
        <w:t xml:space="preserve">仿真地图、摩擦、激光噪声和底盘模型不能完整复现实体环境；</w:t>
      </w:r>
    </w:p>
    <w:p>
      <w:pPr>
        <w:numPr>
          <w:ilvl w:val="0"/>
          <w:numId w:val="1004"/>
        </w:numPr>
      </w:pPr>
      <w:r>
        <w:t xml:space="preserve">静止定位稳定不代表运动过程中的全局定位误差；</w:t>
      </w:r>
    </w:p>
    <w:p>
      <w:pPr>
        <w:numPr>
          <w:ilvl w:val="0"/>
          <w:numId w:val="1004"/>
        </w:numPr>
      </w:pPr>
      <w:r>
        <w:t xml:space="preserve">路径几何验收证明了规划难度，但最小动态障碍距离仍应在实体实验中单独记录；</w:t>
      </w:r>
    </w:p>
    <w:p>
      <w:pPr>
        <w:numPr>
          <w:ilvl w:val="0"/>
          <w:numId w:val="1004"/>
        </w:numPr>
      </w:pPr>
      <w:r>
        <w:t xml:space="preserve">当前实地实验没有数据，任何成功率、误差、耗时和安全结论均不得提前填写。</w:t>
      </w:r>
    </w:p>
    <w:p>
      <w:pPr>
        <w:pStyle w:val="Heading2"/>
      </w:pPr>
      <w:bookmarkStart w:id="62" w:name="实地实验分析模板"/>
      <w:r>
        <w:t xml:space="preserve">6.6 实地实验分析模板</w:t>
      </w:r>
      <w:bookmarkEnd w:id="62"/>
    </w:p>
    <w:p>
      <w:pPr>
        <w:pStyle w:val="FirstParagraph"/>
      </w:pPr>
      <w:r>
        <w:t xml:space="preserve">完成实地实验后，应至少从以下方面比较仿真与实测：</w:t>
      </w:r>
    </w:p>
    <w:p>
      <w:pPr>
        <w:numPr>
          <w:ilvl w:val="0"/>
          <w:numId w:val="1005"/>
        </w:numPr>
      </w:pPr>
      <w:r>
        <w:t xml:space="preserve">地图尺度、障碍位置和膨胀半径是否一致；</w:t>
      </w:r>
    </w:p>
    <w:p>
      <w:pPr>
        <w:numPr>
          <w:ilvl w:val="0"/>
          <w:numId w:val="1005"/>
        </w:numPr>
      </w:pPr>
      <w:r>
        <w:t xml:space="preserve">AMCL 静止漂移、运动漂移和重定位时间；</w:t>
      </w:r>
    </w:p>
    <w:p>
      <w:pPr>
        <w:numPr>
          <w:ilvl w:val="0"/>
          <w:numId w:val="1005"/>
        </w:numPr>
      </w:pPr>
      <w:r>
        <w:t xml:space="preserve">A* 路径长度、拐点数量及与仿真路线的差异；</w:t>
      </w:r>
    </w:p>
    <w:p>
      <w:pPr>
        <w:numPr>
          <w:ilvl w:val="0"/>
          <w:numId w:val="1005"/>
        </w:numPr>
      </w:pPr>
      <w:r>
        <w:t xml:space="preserve">DWB 实际速度、急停次数、振荡和人工接管；</w:t>
      </w:r>
    </w:p>
    <w:p>
      <w:pPr>
        <w:numPr>
          <w:ilvl w:val="0"/>
          <w:numId w:val="1005"/>
        </w:numPr>
      </w:pPr>
      <w:r>
        <w:t xml:space="preserve">最终位置与航向误差；</w:t>
      </w:r>
    </w:p>
    <w:p>
      <w:pPr>
        <w:numPr>
          <w:ilvl w:val="0"/>
          <w:numId w:val="1005"/>
        </w:numPr>
      </w:pPr>
      <w:r>
        <w:t xml:space="preserve">多次重复实验的成功率和耗时分布；</w:t>
      </w:r>
    </w:p>
    <w:p>
      <w:pPr>
        <w:numPr>
          <w:ilvl w:val="0"/>
          <w:numId w:val="1005"/>
        </w:numPr>
      </w:pPr>
      <w:r>
        <w:t xml:space="preserve">网络延迟、丢包、时间同步和传感器异常对结果的影响。</w:t>
      </w:r>
    </w:p>
    <w:p>
      <w:pPr>
        <w:pStyle w:val="Heading1"/>
      </w:pPr>
      <w:bookmarkStart w:id="63" w:name="七讨论心得"/>
      <w:r>
        <w:t xml:space="preserve">七、讨论、心得</w:t>
      </w:r>
      <w:bookmarkEnd w:id="63"/>
    </w:p>
    <w:p>
      <w:pPr>
        <w:pStyle w:val="FirstParagraph"/>
      </w:pPr>
      <w:r>
        <w:t xml:space="preserve">本实验表明，移动机器人自主导航的难点不只在于实现 A* 搜索本身。算法必须通过</w:t>
      </w:r>
      <w:r>
        <w:t xml:space="preserve"> </w:t>
      </w:r>
      <w:r>
        <w:t xml:space="preserve">pluginlib 生命周期接入 Nav2，使用实时 costmap，并与 AMCL、TF、行为树、局部控制器</w:t>
      </w:r>
      <w:r>
        <w:t xml:space="preserve"> </w:t>
      </w:r>
      <w:r>
        <w:t xml:space="preserve">和速度平滑器共同工作。即使路径几何正确，仿真时钟停滞、定位尚未收敛、lifecycle</w:t>
      </w:r>
      <w:r>
        <w:t xml:space="preserve"> </w:t>
      </w:r>
      <w:r>
        <w:t xml:space="preserve">激活顺序或传感器频率异常仍可能导致整条 action 失败。</w:t>
      </w:r>
    </w:p>
    <w:p>
      <w:pPr>
        <w:pStyle w:val="BodyText"/>
      </w:pPr>
      <w:r>
        <w:t xml:space="preserve">通过为路径长度、绕行比、横向绕行和直线障碍段数设置独立门槛，可以把</w:t>
      </w:r>
      <w:r>
        <w:t xml:space="preserve">“</w:t>
      </w:r>
      <w:r>
        <w:t xml:space="preserve">看起来绕过</w:t>
      </w:r>
      <w:r>
        <w:t xml:space="preserve"> </w:t>
      </w:r>
      <w:r>
        <w:t xml:space="preserve">了障碍</w:t>
      </w:r>
      <w:r>
        <w:t xml:space="preserve">”</w:t>
      </w:r>
      <w:r>
        <w:t xml:space="preserve">转化为可重复计算的结论。保存完整 YAML、JSON 和日志后，报告中的关键数值</w:t>
      </w:r>
      <w:r>
        <w:t xml:space="preserve"> </w:t>
      </w:r>
      <w:r>
        <w:t xml:space="preserve">可以从原始数据重新计算，而不是依赖人工抄录。完整原速视频进一步补充了数据文件</w:t>
      </w:r>
      <w:r>
        <w:t xml:space="preserve"> </w:t>
      </w:r>
      <w:r>
        <w:t xml:space="preserve">无法证明的连续运动和无人工接管过程。</w:t>
      </w:r>
    </w:p>
    <w:p>
      <w:pPr>
        <w:pStyle w:val="BodyText"/>
      </w:pPr>
      <w:r>
        <w:t xml:space="preserve">下一阶段的重点是实体 TurtleBot4 实验。应先以安全和数据完整性为目标，完成网络、</w:t>
      </w:r>
      <w:r>
        <w:t xml:space="preserve"> </w:t>
      </w:r>
      <w:r>
        <w:t xml:space="preserve">急停、低速短路线和传感器检查，再执行正式路线。实地数据与仿真结果应并列呈现，</w:t>
      </w:r>
      <w:r>
        <w:t xml:space="preserve"> </w:t>
      </w:r>
      <w:r>
        <w:t xml:space="preserve">对误差和失败进行解释，而不应只保留成功的一次运行。</w:t>
      </w:r>
    </w:p>
    <w:p>
      <w:pPr>
        <w:pStyle w:val="Heading1"/>
        <w:keepNext/>
      </w:pPr>
      <w:bookmarkStart w:id="64" w:name="参考文献"/>
      <w:r>
        <w:t xml:space="preserve">参考文献</w:t>
      </w:r>
      <w:bookmarkEnd w:id="64"/>
    </w:p>
    <w:p>
      <w:pPr>
        <w:pStyle w:val="FirstParagraph"/>
      </w:pPr>
      <w:r>
        <w:t xml:space="preserve">S. M. LaValle.</w:t>
      </w:r>
      <w:r>
        <w:t xml:space="preserve"> </w:t>
      </w:r>
      <w:r>
        <w:rPr>
          <w:i/>
        </w:rPr>
        <w:t xml:space="preserve">Planning Algorithms</w:t>
      </w:r>
      <w:r>
        <w:t xml:space="preserve">. Cambridge University Press, 2006.</w:t>
      </w:r>
    </w:p>
    <w:p>
      <w:pPr>
        <w:pStyle w:val="BodyText"/>
      </w:pPr>
      <w:r>
        <w:t xml:space="preserve">S. Thrun, W. Burgard, D. Fox.</w:t>
      </w:r>
      <w:r>
        <w:t xml:space="preserve"> </w:t>
      </w:r>
      <w:r>
        <w:rPr>
          <w:i/>
        </w:rPr>
        <w:t xml:space="preserve">Probabilistic Robotics</w:t>
      </w:r>
      <w:r>
        <w:t xml:space="preserve">. MIT Press, 2005.</w:t>
      </w:r>
    </w:p>
    <w:p>
      <w:pPr>
        <w:pStyle w:val="BodyText"/>
      </w:pPr>
      <w:r>
        <w:t xml:space="preserve">Open Navigation LLC. Nav2 Documentation.</w:t>
      </w:r>
      <w:r>
        <w:t xml:space="preserve"> </w:t>
      </w:r>
      <w:hyperlink r:id="rId65">
        <w:r>
          <w:rPr>
            <w:rStyle w:val="Hyperlink"/>
          </w:rPr>
          <w:t xml:space="preserve">https://docs.nav2.org/</w:t>
        </w:r>
      </w:hyperlink>
      <w:r>
        <w:t xml:space="preserve">.</w:t>
      </w:r>
    </w:p>
    <w:p>
      <w:pPr>
        <w:pStyle w:val="BodyText"/>
      </w:pPr>
      <w:r>
        <w:t xml:space="preserve">Clearpath Robotics. TurtleBot 4 User Manual.</w:t>
      </w:r>
      <w:r>
        <w:t xml:space="preserve"> </w:t>
      </w:r>
      <w:hyperlink r:id="rId66">
        <w:r>
          <w:rPr>
            <w:rStyle w:val="Hyperlink"/>
          </w:rPr>
          <w:t xml:space="preserve">https://turtlebot.github.io/turtlebot4-user-manual/</w:t>
        </w:r>
      </w:hyperlink>
      <w:r>
        <w:t xml:space="preserve">.</w:t>
      </w:r>
    </w:p>
    <w:p>
      <w:pPr>
        <w:pStyle w:val="BodyText"/>
      </w:pPr>
      <w:r>
        <w:t xml:space="preserve">ROS 2 Documentation: Humble Hawksbill.</w:t>
      </w:r>
      <w:r>
        <w:t xml:space="preserve"> </w:t>
      </w:r>
      <w:hyperlink r:id="rId67">
        <w:r>
          <w:rPr>
            <w:rStyle w:val="Hyperlink"/>
          </w:rPr>
          <w:t xml:space="preserve">https://docs.ros.org/en/humble/</w:t>
        </w:r>
      </w:hyperlink>
      <w:r>
        <w:t xml:space="preserve">.</w:t>
      </w:r>
    </w:p>
    <w:p>
      <w:pPr>
        <w:pStyle w:val="BodyText"/>
      </w:pPr>
      <w:r>
        <w:t xml:space="preserve">SLAM Toolbox Documentation.</w:t>
      </w:r>
      <w:r>
        <w:t xml:space="preserve"> </w:t>
      </w:r>
      <w:hyperlink r:id="rId68">
        <w:r>
          <w:rPr>
            <w:rStyle w:val="Hyperlink"/>
          </w:rPr>
          <w:t xml:space="preserve">https://github.com/SteveMacenski/slam_toolbox</w:t>
        </w:r>
      </w:hyperlink>
      <w:r>
        <w:t xml:space="preserve">.</w:t>
      </w:r>
    </w:p>
    <w:p>
      <w:pPr>
        <w:pStyle w:val="Heading1"/>
        <w:keepNext/>
      </w:pPr>
      <w:bookmarkStart w:id="69" w:name="附录-a仿真验收命令"/>
      <w:r>
        <w:t xml:space="preserve">附录 A：仿真验收命令</w:t>
      </w:r>
      <w:bookmarkEnd w:id="69"/>
    </w:p>
    <w:p>
      <w:pPr>
        <w:pStyle w:val="SourceCode"/>
      </w:pPr>
      <w:r>
        <w:rPr>
          <w:rStyle w:val="VerbatimChar"/>
        </w:rPr>
        <w:t xml:space="preserve">ros2 topic hz /clock</w:t>
      </w:r>
      <w:r>
        <w:br/>
      </w:r>
      <w:r>
        <w:rPr>
          <w:rStyle w:val="VerbatimChar"/>
        </w:rPr>
        <w:t xml:space="preserve">ros2 run tb4_experiment_bringup validate_localization_stability</w:t>
      </w:r>
      <w:r>
        <w:br/>
      </w:r>
      <w:r>
        <w:rPr>
          <w:rStyle w:val="VerbatimChar"/>
        </w:rPr>
        <w:t xml:space="preserve">ros2 param get /planner_server planner_plugins</w:t>
      </w:r>
      <w:r>
        <w:br/>
      </w:r>
      <w:r>
        <w:rPr>
          <w:rStyle w:val="VerbatimChar"/>
        </w:rPr>
        <w:t xml:space="preserve">ros2 param get /planner_server GridBased.plugin</w:t>
      </w:r>
      <w:r>
        <w:br/>
      </w:r>
      <w:r>
        <w:rPr>
          <w:rStyle w:val="VerbatimChar"/>
        </w:rPr>
        <w:t xml:space="preserve">ros2 lifecycle get /planner_server</w:t>
      </w:r>
      <w:r>
        <w:br/>
      </w:r>
      <w:r>
        <w:rPr>
          <w:rStyle w:val="VerbatimChar"/>
        </w:rPr>
        <w:t xml:space="preserve">ros2 lifecycle get /controller_server</w:t>
      </w:r>
      <w:r>
        <w:br/>
      </w:r>
      <w:r>
        <w:rPr>
          <w:rStyle w:val="VerbatimChar"/>
        </w:rPr>
        <w:t xml:space="preserve">ros2 lifecycle get /bt_navigator</w:t>
      </w:r>
      <w:r>
        <w:br/>
      </w:r>
      <w:r>
        <w:rPr>
          <w:rStyle w:val="VerbatimChar"/>
        </w:rPr>
        <w:t xml:space="preserve">ros2 run tb4_experiment_bringup run_long_navigation \</w:t>
      </w:r>
      <w:r>
        <w:br/>
      </w:r>
      <w:r>
        <w:rPr>
          <w:rStyle w:val="VerbatimChar"/>
        </w:rPr>
        <w:t xml:space="preserve">  --x 0.4 --y -10.5 \</w:t>
      </w:r>
      <w:r>
        <w:br/>
      </w:r>
      <w:r>
        <w:rPr>
          <w:rStyle w:val="VerbatimChar"/>
        </w:rPr>
        <w:t xml:space="preserve">  --min-path-length 22.0 \</w:t>
      </w:r>
      <w:r>
        <w:br/>
      </w:r>
      <w:r>
        <w:rPr>
          <w:rStyle w:val="VerbatimChar"/>
        </w:rPr>
        <w:t xml:space="preserve">  --min-detour-ratio 1.8 \</w:t>
      </w:r>
      <w:r>
        <w:br/>
      </w:r>
      <w:r>
        <w:rPr>
          <w:rStyle w:val="VerbatimChar"/>
        </w:rPr>
        <w:t xml:space="preserve">  --min-lateral-deviation 6.0 \</w:t>
      </w:r>
      <w:r>
        <w:br/>
      </w:r>
      <w:r>
        <w:rPr>
          <w:rStyle w:val="VerbatimChar"/>
        </w:rPr>
        <w:t xml:space="preserve">  --min-direct-obstacles 2 \</w:t>
      </w:r>
      <w:r>
        <w:br/>
      </w:r>
      <w:r>
        <w:rPr>
          <w:rStyle w:val="VerbatimChar"/>
        </w:rPr>
        <w:t xml:space="preserve">  --timeout 1800</w:t>
      </w:r>
    </w:p>
    <w:p>
      <w:pPr>
        <w:pStyle w:val="Heading1"/>
        <w:keepNext/>
      </w:pPr>
      <w:bookmarkStart w:id="70" w:name="附录-b实地实验现场检查表"/>
      <w:r>
        <w:t xml:space="preserve">附录 B：实地实验现场检查表</w:t>
      </w:r>
      <w:bookmarkEnd w:id="70"/>
    </w:p>
    <w:tbl>
      <w:tblPr>
        <w:tblStyle w:val="TableGrid"/>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990"/>
            <w:vAlign w:val="top"/>
          </w:tcPr>
          <w:p>
            <w:pPr>
              <w:spacing w:after="0"/>
              <w:ind w:firstLine="0"/>
            </w:pPr>
            <w:r>
              <w:rPr>
                <w:rFonts w:ascii="Times New Roman" w:hAnsi="Times New Roman" w:eastAsia="宋体"/>
                <w:b/>
                <w:sz w:val="18"/>
              </w:rPr>
              <w:t>检查项</w:t>
            </w:r>
          </w:p>
        </w:tc>
        <w:tc>
          <w:tcPr>
            <w:tcW w:type="dxa" w:w="2657"/>
            <w:vAlign w:val="top"/>
          </w:tcPr>
          <w:p>
            <w:pPr>
              <w:spacing w:after="0"/>
              <w:ind w:firstLine="0"/>
            </w:pPr>
            <w:r>
              <w:rPr>
                <w:rFonts w:ascii="Times New Roman" w:hAnsi="Times New Roman" w:eastAsia="宋体"/>
                <w:b/>
                <w:sz w:val="18"/>
              </w:rPr>
              <w:t>完成</w:t>
            </w:r>
          </w:p>
        </w:tc>
        <w:tc>
          <w:tcPr>
            <w:tcW w:type="dxa" w:w="2659"/>
            <w:vAlign w:val="top"/>
          </w:tcPr>
          <w:p>
            <w:pPr>
              <w:spacing w:after="0"/>
              <w:ind w:firstLine="0"/>
            </w:pPr>
            <w:r>
              <w:rPr>
                <w:rFonts w:ascii="Times New Roman" w:hAnsi="Times New Roman" w:eastAsia="宋体"/>
                <w:b/>
                <w:sz w:val="18"/>
              </w:rPr>
              <w:t>备注</w:t>
            </w:r>
          </w:p>
        </w:tc>
      </w:tr>
      <w:tr>
        <w:tc>
          <w:tcPr>
            <w:tcW w:type="dxa" w:w="2990"/>
            <w:vAlign w:val="top"/>
          </w:tcPr>
          <w:p>
            <w:pPr>
              <w:spacing w:after="0"/>
              <w:ind w:firstLine="0"/>
            </w:pPr>
            <w:r>
              <w:rPr>
                <w:rFonts w:ascii="Times New Roman" w:hAnsi="Times New Roman" w:eastAsia="宋体"/>
                <w:b w:val="0"/>
                <w:sz w:val="18"/>
              </w:rPr>
              <w:t>电量、急停、底盘、轮胎和雷达外观检查</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清空路线并设置安全隔离区</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主机与机器人网络连通、DDS 配置正确</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/scan、/odom、TF、/cmd_vel 正常</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低速手动前进、后退、旋转和急停测试</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地图保存并记录文件校验值</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初始位姿、目标点和障碍物坐标记录</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rosbag、终端日志、照片和视频同步开始</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正式 action 执行并记录终态</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r>
        <w:tc>
          <w:tcPr>
            <w:tcW w:type="dxa" w:w="2990"/>
            <w:vAlign w:val="top"/>
          </w:tcPr>
          <w:p>
            <w:pPr>
              <w:spacing w:after="0"/>
              <w:ind w:firstLine="0"/>
            </w:pPr>
            <w:r>
              <w:rPr>
                <w:rFonts w:ascii="Times New Roman" w:hAnsi="Times New Roman" w:eastAsia="宋体"/>
                <w:b w:val="0"/>
                <w:sz w:val="18"/>
              </w:rPr>
              <w:t>最终误差、异常和人工接管记录</w:t>
            </w:r>
          </w:p>
        </w:tc>
        <w:tc>
          <w:tcPr>
            <w:tcW w:type="dxa" w:w="2657"/>
            <w:vAlign w:val="top"/>
          </w:tcPr>
          <w:p>
            <w:pPr>
              <w:spacing w:after="0"/>
              <w:ind w:firstLine="0"/>
            </w:pPr>
            <w:r>
              <w:rPr>
                <w:rFonts w:ascii="Times New Roman" w:hAnsi="Times New Roman" w:eastAsia="宋体"/>
                <w:b w:val="0"/>
                <w:sz w:val="18"/>
              </w:rPr>
              <w:t>▫</w:t>
            </w:r>
          </w:p>
        </w:tc>
        <w:tc>
          <w:tcPr>
            <w:tcW w:type="dxa" w:w="2659"/>
            <w:vAlign w:val="top"/>
          </w:tcPr>
          <w:p>
            <w:pPr>
              <w:spacing w:after="0"/>
              <w:ind w:firstLine="0"/>
            </w:pPr>
            <w:r>
              <w:rPr>
                <w:rFonts w:ascii="Times New Roman" w:hAnsi="Times New Roman" w:eastAsia="宋体"/>
                <w:b w:val="0"/>
                <w:sz w:val="18"/>
              </w:rPr>
            </w:r>
          </w:p>
        </w:tc>
      </w:tr>
    </w:tbl>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rPr>
      <w:t xml:space="preserve">第 </w:t>
      <w:fldChar w:fldCharType="begin"/>
      <w:instrText xml:space="preserve"> PAGE </w:instrText>
      <w:fldChar w:fldCharType="separate"/>
      <w:fldChar w:fldCharType="end"/>
    </w:r>
    <w:r>
      <w:rPr>
        <w:rFonts w:ascii="Times New Roman" w:hAnsi="Times New Roman" w:eastAsia="宋体"/>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6B7280"/>
        <w:sz w:val="18"/>
      </w:rPr>
      <w:t>机器人与智能系统综合实践 · 实验二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outlineLvl w:val="0"/>
    </w:pPr>
    <w:rPr>
      <w:rFonts w:asciiTheme="majorHAnsi" w:eastAsiaTheme="majorEastAsia" w:hAnsiTheme="majorHAnsi" w:cstheme="majorBidi" w:ascii="Times New Roman" w:hAnsi="Times New Roman" w:eastAsia="黑体"/>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eastAsia="黑体"/>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黑体"/>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ind w:firstLine="0"/>
      <w:contextualSpacing/>
    </w:pPr>
    <w:rPr>
      <w:rFonts w:asciiTheme="majorHAnsi" w:eastAsiaTheme="majorEastAsia" w:hAnsiTheme="majorHAnsi" w:cstheme="majorBidi" w:ascii="Times New Roman" w:hAnsi="Times New Roman" w:eastAsia="黑体"/>
      <w:b/>
      <w:color w:val="11182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黑体" w:hAnsi="黑体" w:eastAsia="黑体"/>
      <w:i/>
      <w:iCs/>
      <w:color w:val="37415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宋体"/>
      <w:b w:val="0"/>
      <w:bCs/>
      <w:color w:val="37415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360" w:lineRule="auto"/>
    </w:pPr>
    <w:rPr>
      <w:rFonts w:ascii="宋体" w:hAnsi="宋体" w:eastAsia="宋体"/>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5" Type="http://schemas.openxmlformats.org/officeDocument/2006/relationships/image" Target="media/rId45.png"/><Relationship Id="rId47" Type="http://schemas.openxmlformats.org/officeDocument/2006/relationships/image" Target="media/rId47.png"/><Relationship Id="rId52" Type="http://schemas.openxmlformats.org/officeDocument/2006/relationships/image" Target="media/rId52.png"/><Relationship Id="rId51" Type="http://schemas.openxmlformats.org/officeDocument/2006/relationships/image" Target="media/rId51.png"/><Relationship Id="rId44" Type="http://schemas.openxmlformats.org/officeDocument/2006/relationships/image" Target="media/rId44.png"/><Relationship Id="rId48" Type="http://schemas.openxmlformats.org/officeDocument/2006/relationships/image" Target="media/rId48.png"/><Relationship Id="rId53" Type="http://schemas.openxmlformats.org/officeDocument/2006/relationships/image" Target="media/rId53.png"/><Relationship Id="rId50" Type="http://schemas.openxmlformats.org/officeDocument/2006/relationships/image" Target="media/rId50.png"/><Relationship Id="rId54" Type="http://schemas.openxmlformats.org/officeDocument/2006/relationships/image" Target="media/rId54.png"/><Relationship Id="rId26" Type="http://schemas.openxmlformats.org/officeDocument/2006/relationships/image" Target="media/rId26.png"/><Relationship Id="rId20" Type="http://schemas.openxmlformats.org/officeDocument/2006/relationships/image" Target="media/rId20.png"/><Relationship Id="rId65" Type="http://schemas.openxmlformats.org/officeDocument/2006/relationships/hyperlink" Target="https://docs.nav2.org/" TargetMode="External"/><Relationship Id="rId67" Type="http://schemas.openxmlformats.org/officeDocument/2006/relationships/hyperlink" Target="https://docs.ros.org/en/humble/" TargetMode="External"/><Relationship Id="rId68" Type="http://schemas.openxmlformats.org/officeDocument/2006/relationships/hyperlink" Target="https://github.com/SteveMacenski/slam_toolbox" TargetMode="External"/><Relationship Id="rId66" Type="http://schemas.openxmlformats.org/officeDocument/2006/relationships/hyperlink" Target="https://turtlebot.github.io/turtlebot4-user-manual/" TargetMode="External"/></Relationships>
</file>

<file path=word/_rels/footnotes.xml.rels><?xml version='1.0' encoding='UTF-8' standalone='yes'?>
<Relationships xmlns="http://schemas.openxmlformats.org/package/2006/relationships"><Relationship Id="rId65" Type="http://schemas.openxmlformats.org/officeDocument/2006/relationships/hyperlink" Target="https://docs.nav2.org/" TargetMode="External"/><Relationship Id="rId67" Type="http://schemas.openxmlformats.org/officeDocument/2006/relationships/hyperlink" Target="https://docs.ros.org/en/humble/" TargetMode="External"/><Relationship Id="rId68" Type="http://schemas.openxmlformats.org/officeDocument/2006/relationships/hyperlink" Target="https://github.com/SteveMacenski/slam_toolbox" TargetMode="External"/><Relationship Id="rId66" Type="http://schemas.openxmlformats.org/officeDocument/2006/relationships/hyperlink" Target="https://turtlebot.github.io/turtlebot4-user-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实验二：TurtleBot4 移动机器人自主导航与避障</dc:title>
  <dc:creator/>
  <cp:keywords>ROS 2, TurtleBot4, Nav2, A*, AMCL, SLAM</cp:keywords>
  <dcterms:created xsi:type="dcterms:W3CDTF">2026-07-16T14:16:29Z</dcterms:created>
  <dcterms:modified xsi:type="dcterms:W3CDTF">2026-07-16T14:16:29Z</dcterms:modified>
  <dc:subject>计算机仿真报告与实地实验填写模板</dc:subject>
</cp:coreProperties>
</file>

<file path=docProps/custom.xml><?xml version="1.0" encoding="utf-8"?>
<Properties xmlns="http://schemas.openxmlformats.org/officeDocument/2006/custom-properties" xmlns:vt="http://schemas.openxmlformats.org/officeDocument/2006/docPropsVTypes"/>
</file>