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</w:rPr>
        <w:t xml:space="preserve">计算机控制系统设计与实践</w:t>
      </w:r>
      <w:r>
        <w:br/>
      </w:r>
      <w:r>
        <w:rPr>
          <w:b/>
        </w:rPr>
        <w:t xml:space="preserve">第四周作业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姓名：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学号：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专业：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指导教师：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用后向差分法推导控制算法的离散化表达式"/>
      <w:r>
        <w:t xml:space="preserve">用后向差分法推导控制算法的离散化表达式</w:t>
      </w:r>
      <w:bookmarkEnd w:id="20"/>
    </w:p>
    <w:p>
      <w:pPr>
        <w:pStyle w:val="Heading2"/>
      </w:pPr>
      <w:bookmarkStart w:id="21" w:name="题目"/>
      <w:r>
        <w:t xml:space="preserve">题目</w:t>
      </w:r>
      <w:bookmarkEnd w:id="21"/>
    </w:p>
    <w:p>
      <w:pPr>
        <w:pStyle w:val="FirstParagraph"/>
      </w:pPr>
      <w:r>
        <w:t xml:space="preserve">已知连续控制算法的传递函数</w:t>
      </w:r>
    </w:p>
    <w:p>
      <w:pPr>
        <w:pStyle w:val="TextBody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Y</m:t>
              </m:r>
              <m:r>
                <m:t>(</m:t>
              </m:r>
              <m:r>
                <m:t>s</m:t>
              </m:r>
              <m:r>
                <m:t>)</m:t>
              </m:r>
            </m:num>
            <m:den>
              <m:r>
                <m:t>X</m:t>
              </m:r>
              <m:r>
                <m:t>(</m:t>
              </m:r>
              <m:r>
                <m:t>s</m:t>
              </m:r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  <m:r>
                        <m:t>s</m:t>
                      </m:r>
                    </m:den>
                  </m:f>
                  <m:r>
                    <m:t>+</m:t>
                  </m:r>
                  <m:r>
                    <m:t>2</m:t>
                  </m:r>
                  <m:r>
                    <m:t>s</m:t>
                  </m:r>
                </m:e>
              </m:d>
            </m:num>
            <m:den>
              <m:r>
                <m:t>1</m:t>
              </m:r>
              <m:r>
                <m:t>+</m:t>
              </m:r>
              <m:r>
                <m:t>0.2</m:t>
              </m:r>
              <m:r>
                <m:t>s</m:t>
              </m:r>
            </m:den>
          </m:f>
          <m:r>
            <m:t>,</m:t>
          </m:r>
          <m:r>
            <m:t>  </m:t>
          </m:r>
          <m:r>
            <m:rPr>
              <m:nor/>
              <m:sty m:val="p"/>
            </m:rPr>
            <m:t>控制周期 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t>=</m:t>
          </m:r>
          <m:r>
            <m:t>1</m:t>
          </m:r>
          <m:r>
            <m:t> </m:t>
          </m:r>
          <m:r>
            <m:rPr>
              <m:sty m:val="p"/>
            </m:rPr>
            <m:t>s</m:t>
          </m:r>
          <m:r>
            <m:t>,</m:t>
          </m:r>
        </m:oMath>
      </m:oMathPara>
    </w:p>
    <w:p>
      <w:pPr>
        <w:pStyle w:val="FirstParagraph"/>
      </w:pPr>
      <w:r>
        <w:t xml:space="preserve">要求用</w:t>
      </w:r>
      <w:r>
        <w:rPr>
          <w:b/>
        </w:rPr>
        <w:t xml:space="preserve">后向差分</w:t>
      </w:r>
      <w:r>
        <w:t xml:space="preserve">（向后差分）法推导其离散化表达式（差分方程）。</w:t>
      </w:r>
    </w:p>
    <w:p>
      <w:pPr>
        <w:pStyle w:val="Heading2"/>
      </w:pPr>
      <w:bookmarkStart w:id="22" w:name="连续传递函数的整理"/>
      <w:r>
        <w:t xml:space="preserve">连续传递函数的整理</w:t>
      </w:r>
      <w:bookmarkEnd w:id="22"/>
    </w:p>
    <w:p>
      <w:pPr>
        <w:pStyle w:val="FirstParagraph"/>
      </w:pPr>
      <w:r>
        <w:t xml:space="preserve">先观察分子：</w:t>
      </w:r>
      <m:oMath>
        <m:r>
          <m:t>2</m:t>
        </m:r>
        <m:d>
          <m:dPr>
            <m:begChr m:val="("/>
            <m:endChr m:val=")"/>
            <m:grow/>
          </m:dPr>
          <m:e>
            <m:r>
              <m:t>1</m:t>
            </m:r>
            <m: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  <m:r>
                  <m:t>s</m:t>
                </m:r>
              </m:den>
            </m:f>
            <m:r>
              <m:t>+</m:t>
            </m:r>
            <m:r>
              <m:t>2</m:t>
            </m:r>
            <m:r>
              <m:t>s</m:t>
            </m:r>
          </m:e>
        </m:d>
      </m:oMath>
      <w:r>
        <w:t xml:space="preserve"> </w:t>
      </w:r>
      <w:r>
        <w:t xml:space="preserve">具有 PID 控制器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d>
          <m:dPr>
            <m:begChr m:val="("/>
            <m:endChr m:val=")"/>
            <m:grow/>
          </m:dPr>
          <m:e>
            <m:r>
              <m:t>1</m:t>
            </m:r>
            <m: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t>s</m:t>
                </m:r>
              </m:den>
            </m:f>
            <m:r>
              <m:t>+</m:t>
            </m:r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</m:e>
        </m:d>
      </m:oMath>
      <w:r>
        <w:t xml:space="preserve"> </w:t>
      </w:r>
      <w:r>
        <w:t xml:space="preserve">的标准形式，其中比例系数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t>=</m:t>
        </m:r>
        <m:r>
          <m:t>2</m:t>
        </m:r>
      </m:oMath>
      <w:r>
        <w:t xml:space="preserve">、积分时间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t>=</m:t>
        </m:r>
        <m:r>
          <m:t>5</m:t>
        </m:r>
      </m:oMath>
      <w:r>
        <w:t xml:space="preserve">、微分时间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t>=</m:t>
        </m:r>
        <m:r>
          <m:t>2</m:t>
        </m:r>
      </m:oMath>
      <w:r>
        <w:t xml:space="preserve">；而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t>+</m:t>
            </m:r>
            <m:r>
              <m:t>0.2</m:t>
            </m:r>
            <m:r>
              <m:t>s</m:t>
            </m:r>
          </m:den>
        </m:f>
      </m:oMath>
      <w:r>
        <w:t xml:space="preserve"> </w:t>
      </w:r>
      <w:r>
        <w:t xml:space="preserve">为一阶惯性（低通滤波）环节。将分子展开：</w:t>
      </w:r>
    </w:p>
    <w:p>
      <w:pPr>
        <w:pStyle w:val="TextBody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0.4</m:t>
                  </m:r>
                </m:num>
                <m:den>
                  <m:r>
                    <m:t>s</m:t>
                  </m:r>
                </m:den>
              </m:f>
              <m:r>
                <m:t>+</m:t>
              </m:r>
              <m:r>
                <m:t>4</m:t>
              </m:r>
              <m:r>
                <m:t>s</m:t>
              </m:r>
            </m:num>
            <m:den>
              <m:r>
                <m:t>1</m:t>
              </m:r>
              <m:r>
                <m:t>+</m:t>
              </m:r>
              <m:r>
                <m:t>0.2</m:t>
              </m:r>
              <m:r>
                <m:t>s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分子、分母同乘以</w:t>
      </w:r>
      <w:r>
        <w:t xml:space="preserve"> </w:t>
      </w:r>
      <m:oMath>
        <m:r>
          <m:t>s</m:t>
        </m:r>
      </m:oMath>
      <w:r>
        <w:t xml:space="preserve">，化为关于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的有理真分式：</w:t>
      </w:r>
    </w:p>
    <w:p>
      <w:pPr>
        <w:pStyle w:val="TextBody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Y</m:t>
              </m:r>
              <m:r>
                <m:t>(</m:t>
              </m:r>
              <m:r>
                <m:t>s</m:t>
              </m:r>
              <m:r>
                <m:t>)</m:t>
              </m:r>
            </m:num>
            <m:den>
              <m:r>
                <m:t>X</m:t>
              </m:r>
              <m:r>
                <m:t>(</m:t>
              </m:r>
              <m:r>
                <m:t>s</m:t>
              </m:r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2</m:t>
              </m:r>
              <m:r>
                <m:t>s</m:t>
              </m:r>
              <m:r>
                <m:t>+</m:t>
              </m:r>
              <m:r>
                <m:t>0.4</m:t>
              </m:r>
            </m:num>
            <m:den>
              <m:r>
                <m:t>0.2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s</m:t>
              </m:r>
            </m:den>
          </m:f>
          <m:r>
            <m:t>.</m:t>
          </m:r>
        </m:oMath>
      </m:oMathPara>
    </w:p>
    <w:p>
      <w:pPr>
        <w:pStyle w:val="Heading2"/>
      </w:pPr>
      <w:bookmarkStart w:id="23" w:name="后向差分变换"/>
      <w:r>
        <w:t xml:space="preserve">后向差分变换</w:t>
      </w:r>
      <w:bookmarkEnd w:id="23"/>
    </w:p>
    <w:p>
      <w:pPr>
        <w:pStyle w:val="FirstParagraph"/>
      </w:pPr>
      <w:r>
        <w:t xml:space="preserve">后向差分法用一阶向后差商近似微分，即</w:t>
      </w:r>
    </w:p>
    <w:p>
      <w:pPr>
        <w:pStyle w:val="TextBody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e</m:t>
              </m:r>
              <m:r>
                <m:t>(</m:t>
              </m:r>
              <m:r>
                <m:t>t</m:t>
              </m:r>
              <m: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sSub>
            <m:e>
              <m:r>
                <m:t>|</m:t>
              </m:r>
            </m:e>
            <m:sub>
              <m:r>
                <m:t>t</m:t>
              </m:r>
              <m:r>
                <m:t>=</m:t>
              </m:r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sub>
          </m:sSub>
          <m:r>
            <m:t>≈</m:t>
          </m:r>
          <m:f>
            <m:fPr>
              <m:type m:val="bar"/>
            </m:fPr>
            <m:num>
              <m:r>
                <m:t>e</m:t>
              </m:r>
              <m:r>
                <m:t>(</m:t>
              </m:r>
              <m:r>
                <m:t>k</m:t>
              </m:r>
              <m:r>
                <m:t>)</m:t>
              </m:r>
              <m:r>
                <m:t>−</m:t>
              </m:r>
              <m:r>
                <m:t>e</m:t>
              </m:r>
              <m:r>
                <m:t>(</m:t>
              </m:r>
              <m:r>
                <m:t>k</m:t>
              </m:r>
              <m:r>
                <m:t>−</m:t>
              </m:r>
              <m:r>
                <m:t>1</m:t>
              </m:r>
              <m: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,</m:t>
          </m:r>
        </m:oMath>
      </m:oMathPara>
    </w:p>
    <w:p>
      <w:pPr>
        <w:pStyle w:val="FirstParagraph"/>
      </w:pPr>
      <w:r>
        <w:t xml:space="preserve">对应到复域即用</w:t>
      </w:r>
    </w:p>
    <w:p>
      <w:pPr>
        <w:pStyle w:val="TextBody"/>
      </w:pPr>
      <m:oMathPara>
        <m:oMathParaPr>
          <m:jc m:val="center"/>
        </m:oMathParaPr>
        <m:oMath>
          <m:r>
            <m:t>s</m:t>
          </m:r>
          <m:r>
            <m:t> </m:t>
          </m:r>
          <m:r>
            <m:t>→</m:t>
          </m:r>
          <m:r>
            <m:t> </m:t>
          </m:r>
          <m:f>
            <m:fPr>
              <m:type m:val="bar"/>
            </m:fPr>
            <m:num>
              <m:r>
                <m:t>1</m:t>
              </m:r>
              <m:r>
                <m:t>−</m:t>
              </m:r>
              <m:sSup>
                <m:e>
                  <m:r>
                    <m:t>z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替换传递函数中的</w:t>
      </w:r>
      <w:r>
        <w:t xml:space="preserve"> </w:t>
      </w:r>
      <m:oMath>
        <m:r>
          <m:t>s</m:t>
        </m:r>
      </m:oMath>
      <w:r>
        <w:t xml:space="preserve">。代入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t>=</m:t>
        </m:r>
        <m:r>
          <m:t>1</m:t>
        </m:r>
      </m:oMath>
      <w:r>
        <w:t xml:space="preserve">，得</w:t>
      </w:r>
    </w:p>
    <w:p>
      <w:pPr>
        <w:pStyle w:val="TextBody"/>
      </w:pPr>
      <m:oMathPara>
        <m:oMathParaPr>
          <m:jc m:val="center"/>
        </m:oMathParaPr>
        <m:oMath>
          <m:r>
            <m:t>s</m:t>
          </m:r>
          <m:r>
            <m:t>=</m:t>
          </m:r>
          <m:r>
            <m:t>1</m:t>
          </m:r>
          <m:r>
            <m:t>−</m:t>
          </m:r>
          <m:sSup>
            <m:e>
              <m:r>
                <m:t>z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.</m:t>
          </m:r>
        </m:oMath>
      </m:oMathPara>
    </w:p>
    <w:p>
      <w:pPr>
        <w:pStyle w:val="Heading2"/>
      </w:pPr>
      <w:bookmarkStart w:id="24" w:name="代入并整理为-z-传递函数"/>
      <w:r>
        <w:t xml:space="preserve">代入并整理为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传递函数</w:t>
      </w:r>
      <w:bookmarkEnd w:id="24"/>
    </w:p>
    <w:p>
      <w:pPr>
        <w:pStyle w:val="FirstParagraph"/>
      </w:pPr>
      <w:r>
        <w:t xml:space="preserve">将式 </w:t>
      </w:r>
      <w:hyperlink w:anchor="eq:Gs">
        <w:r>
          <w:rPr>
            <w:rStyle w:val="InternetLink"/>
          </w:rPr>
          <w:t xml:space="preserve">[eq:Gs]</w:t>
        </w:r>
      </w:hyperlink>
      <w:r>
        <w:t xml:space="preserve"> </w:t>
      </w:r>
      <w:r>
        <w:t xml:space="preserve">交叉相乘：</w:t>
      </w:r>
    </w:p>
    <w:p>
      <w:pPr>
        <w:pStyle w:val="TextBody"/>
      </w:pPr>
      <m:oMathPara>
        <m:oMathParaPr>
          <m:jc m:val="center"/>
        </m:oMathParaPr>
        <m:oMath>
          <m:r>
            <m:t>Y</m:t>
          </m:r>
          <m:r>
            <m:t>(</m:t>
          </m:r>
          <m:r>
            <m:t>s</m:t>
          </m:r>
          <m:r>
            <m:t>)</m:t>
          </m:r>
          <m:d>
            <m:dPr>
              <m:begChr m:val="("/>
              <m:endChr m:val=")"/>
              <m:grow/>
            </m:dPr>
            <m:e>
              <m:r>
                <m:t>0.2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s</m:t>
              </m:r>
            </m:e>
          </m:d>
          <m:r>
            <m:t>=</m:t>
          </m:r>
          <m:r>
            <m:t>X</m:t>
          </m:r>
          <m:r>
            <m:t>(</m:t>
          </m:r>
          <m:r>
            <m:t>s</m:t>
          </m:r>
          <m:r>
            <m:t>)</m:t>
          </m:r>
          <m:d>
            <m:dPr>
              <m:begChr m:val="("/>
              <m:endChr m:val=")"/>
              <m:grow/>
            </m:dPr>
            <m:e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2</m:t>
              </m:r>
              <m:r>
                <m:t>s</m:t>
              </m:r>
              <m:r>
                <m:t>+</m:t>
              </m:r>
              <m:r>
                <m:t>0.4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把式 </w:t>
      </w:r>
      <w:hyperlink w:anchor="eq:sub">
        <w:r>
          <w:rPr>
            <w:rStyle w:val="InternetLink"/>
          </w:rPr>
          <w:t xml:space="preserve">[eq:sub]</w:t>
        </w:r>
      </w:hyperlink>
      <w:r>
        <w:t xml:space="preserve"> </w:t>
      </w:r>
      <w:r>
        <w:t xml:space="preserve">及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r>
          <m:t>(</m:t>
        </m:r>
        <m:r>
          <m:t>1</m:t>
        </m:r>
        <m:r>
          <m:t>−</m:t>
        </m:r>
        <m:sSup>
          <m:e>
            <m:r>
              <m:t>z</m:t>
            </m:r>
          </m:e>
          <m:sup>
            <m:r>
              <m:t>−</m:t>
            </m:r>
            <m:r>
              <m:t>1</m:t>
            </m:r>
          </m:sup>
        </m:sSup>
        <m:sSup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r>
          <m:t>1</m:t>
        </m:r>
        <m:r>
          <m:t>−</m:t>
        </m:r>
        <m:r>
          <m:t>2</m:t>
        </m:r>
        <m:sSup>
          <m:e>
            <m:r>
              <m:t>z</m:t>
            </m:r>
          </m:e>
          <m:sup>
            <m:r>
              <m:t>−</m:t>
            </m:r>
            <m:r>
              <m:t>1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代入，分别整理左右两端的系数：</w:t>
      </w:r>
    </w:p>
    <w:p>
      <w:pPr>
        <w:pStyle w:val="TextBody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0.2</m:t>
                </m:r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s</m:t>
                </m:r>
              </m:e>
              <m:e>
                <m:r>
                  <m:t>=</m:t>
                </m:r>
                <m:r>
                  <m:t>0.2</m:t>
                </m:r>
                <m:d>
                  <m:dPr>
                    <m:begChr m:val="("/>
                    <m:endChr m:val=")"/>
                    <m:grow/>
                  </m:dPr>
                  <m:e>
                    <m:r>
                      <m:t>1</m:t>
                    </m:r>
                    <m:r>
                      <m:t>−</m:t>
                    </m:r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  <m:r>
                  <m:t>+</m:t>
                </m:r>
                <m:d>
                  <m:dPr>
                    <m:begChr m:val="("/>
                    <m:endChr m:val=")"/>
                    <m:grow/>
                  </m:dPr>
                  <m:e>
                    <m:r>
                      <m:t>1</m:t>
                    </m:r>
                    <m:r>
                      <m:t>−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=</m:t>
                </m:r>
                <m:r>
                  <m:t>1.2</m:t>
                </m:r>
                <m:r>
                  <m:t>−</m:t>
                </m:r>
                <m:r>
                  <m:t>1.4</m:t>
                </m:r>
                <m:sSup>
                  <m:e>
                    <m:r>
                      <m:t>z</m:t>
                    </m:r>
                  </m:e>
                  <m:sup>
                    <m:r>
                      <m:t>−</m:t>
                    </m:r>
                    <m:r>
                      <m:t>1</m:t>
                    </m:r>
                  </m:sup>
                </m:sSup>
                <m:r>
                  <m:t>+</m:t>
                </m:r>
                <m:r>
                  <m:t>0.2</m:t>
                </m:r>
                <m:sSup>
                  <m:e>
                    <m:r>
                      <m:t>z</m:t>
                    </m:r>
                  </m:e>
                  <m:sup>
                    <m:r>
                      <m:t>−</m:t>
                    </m:r>
                    <m:r>
                      <m:t>2</m:t>
                    </m:r>
                  </m:sup>
                </m:sSup>
                <m:r>
                  <m:t>,</m:t>
                </m:r>
              </m:e>
            </m:mr>
            <m:mr>
              <m:e>
                <m:r>
                  <m:t>4</m:t>
                </m:r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2</m:t>
                </m:r>
                <m:r>
                  <m:t>s</m:t>
                </m:r>
                <m:r>
                  <m:t>+</m:t>
                </m:r>
                <m:r>
                  <m:t>0.4</m:t>
                </m:r>
              </m:e>
              <m:e>
                <m:r>
                  <m:t>=</m:t>
                </m:r>
                <m:r>
                  <m:t>4</m:t>
                </m:r>
                <m:d>
                  <m:dPr>
                    <m:begChr m:val="("/>
                    <m:endChr m:val=")"/>
                    <m:grow/>
                  </m:dPr>
                  <m:e>
                    <m:r>
                      <m:t>1</m:t>
                    </m:r>
                    <m:r>
                      <m:t>−</m:t>
                    </m:r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−</m:t>
                        </m:r>
                        <m:r>
                          <m:t>2</m:t>
                        </m:r>
                      </m:sup>
                    </m:sSup>
                  </m:e>
                </m:d>
                <m: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grow/>
                  </m:dPr>
                  <m:e>
                    <m:r>
                      <m:t>1</m:t>
                    </m:r>
                    <m:r>
                      <m:t>−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+</m:t>
                </m:r>
                <m:r>
                  <m:t>0.4</m:t>
                </m:r>
                <m:r>
                  <m:t>=</m:t>
                </m:r>
                <m:r>
                  <m:t>6.4</m:t>
                </m:r>
                <m:r>
                  <m:t>−</m:t>
                </m:r>
                <m:r>
                  <m:t>10</m:t>
                </m:r>
                <m:sSup>
                  <m:e>
                    <m:r>
                      <m:t>z</m:t>
                    </m:r>
                  </m:e>
                  <m:sup>
                    <m:r>
                      <m:t>−</m:t>
                    </m:r>
                    <m:r>
                      <m:t>1</m:t>
                    </m:r>
                  </m:sup>
                </m:sSup>
                <m:r>
                  <m:t>+</m:t>
                </m:r>
                <m:r>
                  <m:t>4</m:t>
                </m:r>
                <m:sSup>
                  <m:e>
                    <m:r>
                      <m:t>z</m:t>
                    </m:r>
                  </m:e>
                  <m:sup>
                    <m:r>
                      <m:t>−</m:t>
                    </m:r>
                    <m:r>
                      <m:t>2</m:t>
                    </m:r>
                  </m:sup>
                </m:sSup>
                <m: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于是得到脉冲传递函数</w:t>
      </w:r>
    </w:p>
    <w:p>
      <w:pPr>
        <w:pStyle w:val="TextBody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z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Y</m:t>
              </m:r>
              <m:r>
                <m:t>(</m:t>
              </m:r>
              <m:r>
                <m:t>z</m:t>
              </m:r>
              <m:r>
                <m:t>)</m:t>
              </m:r>
            </m:num>
            <m:den>
              <m:r>
                <m:t>X</m:t>
              </m:r>
              <m:r>
                <m:t>(</m:t>
              </m:r>
              <m:r>
                <m:t>z</m:t>
              </m:r>
              <m:r>
                <m:t>)</m:t>
              </m:r>
            </m:den>
          </m:f>
          <m:r>
            <m:t>=</m:t>
          </m:r>
          <m:f>
            <m:fPr>
              <m:type m:val="bar"/>
            </m:fPr>
            <m:num>
              <m:r>
                <m:t>6.4</m:t>
              </m:r>
              <m:r>
                <m:t>−</m:t>
              </m:r>
              <m:r>
                <m:t>10</m:t>
              </m:r>
              <m:sSup>
                <m:e>
                  <m:r>
                    <m:t>z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  <m:r>
                <m:t>+</m:t>
              </m:r>
              <m:r>
                <m:t>4</m:t>
              </m:r>
              <m:sSup>
                <m:e>
                  <m:r>
                    <m:t>z</m:t>
                  </m:r>
                </m:e>
                <m:sup>
                  <m:r>
                    <m:t>−</m:t>
                  </m:r>
                  <m:r>
                    <m:t>2</m:t>
                  </m:r>
                </m:sup>
              </m:sSup>
            </m:num>
            <m:den>
              <m:r>
                <m:t>1.2</m:t>
              </m:r>
              <m:r>
                <m:t>−</m:t>
              </m:r>
              <m:r>
                <m:t>1.4</m:t>
              </m:r>
              <m:sSup>
                <m:e>
                  <m:r>
                    <m:t>z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  <m:r>
                <m:t>+</m:t>
              </m:r>
              <m:r>
                <m:t>0.2</m:t>
              </m:r>
              <m:sSup>
                <m:e>
                  <m:r>
                    <m:t>z</m:t>
                  </m:r>
                </m:e>
                <m:sup>
                  <m:r>
                    <m:t>−</m:t>
                  </m:r>
                  <m:r>
                    <m:t>2</m:t>
                  </m:r>
                </m:sup>
              </m:sSup>
            </m:den>
          </m:f>
          <m:r>
            <m:t>.</m:t>
          </m:r>
        </m:oMath>
      </m:oMathPara>
    </w:p>
    <w:p>
      <w:pPr>
        <w:pStyle w:val="Heading2"/>
      </w:pPr>
      <w:bookmarkStart w:id="25" w:name="离散化差分方程"/>
      <w:r>
        <w:t xml:space="preserve">离散化差分方程</w:t>
      </w:r>
      <w:bookmarkEnd w:id="25"/>
    </w:p>
    <w:p>
      <w:pPr>
        <w:pStyle w:val="FirstParagraph"/>
      </w:pPr>
      <w:r>
        <w:t xml:space="preserve">由</w:t>
      </w:r>
      <w:r>
        <w:t xml:space="preserve"> </w:t>
      </w:r>
      <m:oMath>
        <m:sSup>
          <m:e>
            <m:r>
              <m:t>z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表示单位延迟（即</w:t>
      </w:r>
      <w:r>
        <w:t xml:space="preserve"> </w:t>
      </w:r>
      <m:oMath>
        <m:sSup>
          <m:e>
            <m:r>
              <m:t>z</m:t>
            </m:r>
          </m:e>
          <m:sup>
            <m:r>
              <m:t>−</m:t>
            </m:r>
            <m:r>
              <m:t>n</m:t>
            </m:r>
          </m:sup>
        </m:sSup>
        <m:r>
          <m:t>Y</m:t>
        </m:r>
        <m:r>
          <m:t>(</m:t>
        </m:r>
        <m:r>
          <m:t>z</m:t>
        </m:r>
        <m:r>
          <m:t>)</m:t>
        </m:r>
        <m:r>
          <m:t>↔</m:t>
        </m:r>
        <m:r>
          <m:t>y</m:t>
        </m:r>
        <m:r>
          <m:t>(</m:t>
        </m:r>
        <m:r>
          <m:t>k</m:t>
        </m:r>
        <m:r>
          <m:t>−</m:t>
        </m:r>
        <m:r>
          <m:t>n</m:t>
        </m:r>
        <m:r>
          <m:t>)</m:t>
        </m:r>
      </m:oMath>
      <w:r>
        <w:t xml:space="preserve">），交叉相乘后反变换得</w:t>
      </w:r>
    </w:p>
    <w:p>
      <w:pPr>
        <w:pStyle w:val="TextBody"/>
      </w:pPr>
      <m:oMathPara>
        <m:oMathParaPr>
          <m:jc m:val="center"/>
        </m:oMathParaPr>
        <m:oMath>
          <m:r>
            <m:t>1.2</m:t>
          </m:r>
          <m:r>
            <m:t> </m:t>
          </m:r>
          <m:r>
            <m:t>y</m:t>
          </m:r>
          <m:r>
            <m:t>(</m:t>
          </m:r>
          <m:r>
            <m:t>k</m:t>
          </m:r>
          <m:r>
            <m:t>)</m:t>
          </m:r>
          <m:r>
            <m:t>−</m:t>
          </m:r>
          <m:r>
            <m:t>1.4</m:t>
          </m:r>
          <m:r>
            <m:t> </m:t>
          </m:r>
          <m:r>
            <m:t>y</m:t>
          </m:r>
          <m:r>
            <m:t>(</m:t>
          </m:r>
          <m:r>
            <m:t>k</m:t>
          </m:r>
          <m:r>
            <m:t>−</m:t>
          </m:r>
          <m:r>
            <m:t>1</m:t>
          </m:r>
          <m:r>
            <m:t>)</m:t>
          </m:r>
          <m:r>
            <m:t>+</m:t>
          </m:r>
          <m:r>
            <m:t>0.2</m:t>
          </m:r>
          <m:r>
            <m:t> </m:t>
          </m:r>
          <m:r>
            <m:t>y</m:t>
          </m:r>
          <m:r>
            <m:t>(</m:t>
          </m:r>
          <m:r>
            <m:t>k</m:t>
          </m:r>
          <m:r>
            <m:t>−</m:t>
          </m:r>
          <m:r>
            <m:t>2</m:t>
          </m:r>
          <m:r>
            <m:t>)</m:t>
          </m:r>
          <m:r>
            <m:t>=</m:t>
          </m:r>
          <m:r>
            <m:t>6.4</m:t>
          </m:r>
          <m:r>
            <m:t> </m:t>
          </m:r>
          <m:r>
            <m:t>x</m:t>
          </m:r>
          <m:r>
            <m:t>(</m:t>
          </m:r>
          <m:r>
            <m:t>k</m:t>
          </m:r>
          <m:r>
            <m:t>)</m:t>
          </m:r>
          <m:r>
            <m:t>−</m:t>
          </m:r>
          <m:r>
            <m:t>10</m:t>
          </m:r>
          <m:r>
            <m:t> </m:t>
          </m:r>
          <m:r>
            <m:t>x</m:t>
          </m:r>
          <m:r>
            <m:t>(</m:t>
          </m:r>
          <m:r>
            <m:t>k</m:t>
          </m:r>
          <m:r>
            <m:t>−</m:t>
          </m:r>
          <m:r>
            <m:t>1</m:t>
          </m:r>
          <m:r>
            <m:t>)</m:t>
          </m:r>
          <m:r>
            <m:t>+</m:t>
          </m:r>
          <m:r>
            <m:t>4</m:t>
          </m:r>
          <m:r>
            <m:t> </m:t>
          </m:r>
          <m:r>
            <m:t>x</m:t>
          </m:r>
          <m:r>
            <m:t>(</m:t>
          </m:r>
          <m:r>
            <m:t>k</m:t>
          </m:r>
          <m:r>
            <m:t>−</m:t>
          </m:r>
          <m:r>
            <m:t>2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解出当前时刻输出</w:t>
      </w:r>
      <w:r>
        <w:t xml:space="preserve"> </w:t>
      </w:r>
      <m:oMath>
        <m:r>
          <m:t>y</m:t>
        </m:r>
        <m:r>
          <m:t>(</m:t>
        </m:r>
        <m:r>
          <m:t>k</m:t>
        </m:r>
        <m:r>
          <m:t>)</m:t>
        </m:r>
      </m:oMath>
      <w:r>
        <w:t xml:space="preserve">，即得可直接编程实现的</w:t>
      </w:r>
      <w:r>
        <w:rPr>
          <w:b/>
        </w:rPr>
        <w:t xml:space="preserve">递推控制算法</w:t>
      </w:r>
      <w:r>
        <w:t xml:space="preserve">：</w:t>
      </w:r>
    </w:p>
    <w:p>
      <w:pPr>
        <w:pStyle w:val="TextBody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y</m:t>
              </m:r>
              <m:r>
                <m:t>(</m:t>
              </m:r>
              <m:r>
                <m:t>k</m:t>
              </m:r>
              <m:r>
                <m:t>)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t>y</m:t>
              </m:r>
              <m:r>
                <m:t>(</m:t>
              </m:r>
              <m:r>
                <m:t>k</m:t>
              </m:r>
              <m:r>
                <m:t>−</m:t>
              </m:r>
              <m:r>
                <m:t>1</m:t>
              </m:r>
              <m:r>
                <m:t>)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t>y</m:t>
              </m:r>
              <m:r>
                <m:t>(</m:t>
              </m:r>
              <m:r>
                <m:t>k</m:t>
              </m:r>
              <m:r>
                <m:t>−</m:t>
              </m:r>
              <m:r>
                <m:t>2</m:t>
              </m:r>
              <m:r>
                <m:t>)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x</m:t>
              </m:r>
              <m:r>
                <m:t>(</m:t>
              </m:r>
              <m:r>
                <m:t>k</m:t>
              </m:r>
              <m:r>
                <m:t>)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x</m:t>
              </m:r>
              <m:r>
                <m:t>(</m:t>
              </m:r>
              <m:r>
                <m:t>k</m:t>
              </m:r>
              <m:r>
                <m:t>−</m:t>
              </m:r>
              <m:r>
                <m:t>1</m:t>
              </m:r>
              <m:r>
                <m:t>)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x</m:t>
              </m:r>
              <m:r>
                <m:t>(</m:t>
              </m:r>
              <m:r>
                <m:t>k</m:t>
              </m:r>
              <m:r>
                <m:t>−</m:t>
              </m:r>
              <m:r>
                <m:t>2</m:t>
              </m:r>
              <m:r>
                <m:t>)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其数值形式为</w:t>
      </w:r>
    </w:p>
    <w:p>
      <w:pPr>
        <w:pStyle w:val="TextBody"/>
      </w:pPr>
      <m:oMathPara>
        <m:oMathParaPr>
          <m:jc m:val="center"/>
        </m:oMathParaPr>
        <m:oMath>
          <m:r>
            <m:t>y</m:t>
          </m:r>
          <m:r>
            <m:t>(</m:t>
          </m:r>
          <m:r>
            <m:t>k</m:t>
          </m:r>
          <m:r>
            <m:t>)</m:t>
          </m:r>
          <m:r>
            <m:t>≈</m:t>
          </m:r>
          <m:r>
            <m:t>1.167</m:t>
          </m:r>
          <m:r>
            <m:t> </m:t>
          </m:r>
          <m:r>
            <m:t>y</m:t>
          </m:r>
          <m:r>
            <m:t>(</m:t>
          </m:r>
          <m:r>
            <m:t>k</m:t>
          </m:r>
          <m:r>
            <m:t>−</m:t>
          </m:r>
          <m:r>
            <m:t>1</m:t>
          </m:r>
          <m:r>
            <m:t>)</m:t>
          </m:r>
          <m:r>
            <m:t>−</m:t>
          </m:r>
          <m:r>
            <m:t>0.167</m:t>
          </m:r>
          <m:r>
            <m:t> </m:t>
          </m:r>
          <m:r>
            <m:t>y</m:t>
          </m:r>
          <m:r>
            <m:t>(</m:t>
          </m:r>
          <m:r>
            <m:t>k</m:t>
          </m:r>
          <m:r>
            <m:t>−</m:t>
          </m:r>
          <m:r>
            <m:t>2</m:t>
          </m:r>
          <m:r>
            <m:t>)</m:t>
          </m:r>
          <m:r>
            <m:t>+</m:t>
          </m:r>
          <m:r>
            <m:t>5.333</m:t>
          </m:r>
          <m:r>
            <m:t> </m:t>
          </m:r>
          <m:r>
            <m:t>x</m:t>
          </m:r>
          <m:r>
            <m:t>(</m:t>
          </m:r>
          <m:r>
            <m:t>k</m:t>
          </m:r>
          <m:r>
            <m:t>)</m:t>
          </m:r>
          <m:r>
            <m:t>−</m:t>
          </m:r>
          <m:r>
            <m:t>8.333</m:t>
          </m:r>
          <m:r>
            <m:t> </m:t>
          </m:r>
          <m:r>
            <m:t>x</m:t>
          </m:r>
          <m:r>
            <m:t>(</m:t>
          </m:r>
          <m:r>
            <m:t>k</m:t>
          </m:r>
          <m:r>
            <m:t>−</m:t>
          </m:r>
          <m:r>
            <m:t>1</m:t>
          </m:r>
          <m:r>
            <m:t>)</m:t>
          </m:r>
          <m:r>
            <m:t>+</m:t>
          </m:r>
          <m:r>
            <m:t>3.333</m:t>
          </m:r>
          <m:r>
            <m:t> </m:t>
          </m:r>
          <m:r>
            <m:t>x</m:t>
          </m:r>
          <m:r>
            <m:t>(</m:t>
          </m:r>
          <m:r>
            <m:t>k</m:t>
          </m:r>
          <m:r>
            <m:t>−</m:t>
          </m:r>
          <m:r>
            <m:t>2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式中</w:t>
      </w:r>
      <w:r>
        <w:t xml:space="preserve"> </w:t>
      </w:r>
      <m:oMath>
        <m:r>
          <m:t>x</m:t>
        </m:r>
        <m:r>
          <m:t>(</m:t>
        </m:r>
        <m:r>
          <m:t>k</m:t>
        </m:r>
        <m:r>
          <m:t>)</m:t>
        </m:r>
      </m:oMath>
      <w:r>
        <w:t xml:space="preserve"> </w:t>
      </w:r>
      <w:r>
        <w:t xml:space="preserve">为第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个采样周期的输入（偏差），</w:t>
      </w:r>
      <m:oMath>
        <m:r>
          <m:t>y</m:t>
        </m:r>
        <m:r>
          <m:t>(</m:t>
        </m:r>
        <m:r>
          <m:t>k</m:t>
        </m:r>
        <m:r>
          <m:t>)</m:t>
        </m:r>
      </m:oMath>
      <w:r>
        <w:t xml:space="preserve"> </w:t>
      </w:r>
      <w:r>
        <w:t xml:space="preserve">为对应的控制输出；只需保存前两拍的输入</w:t>
      </w:r>
      <w:r>
        <w:t xml:space="preserve"> </w:t>
      </w:r>
      <m:oMath>
        <m:r>
          <m:t>x</m:t>
        </m:r>
        <m:r>
          <m:t>(</m:t>
        </m:r>
        <m:r>
          <m:t>k</m:t>
        </m:r>
        <m:r>
          <m:t>−</m:t>
        </m:r>
        <m:r>
          <m:t>1</m:t>
        </m:r>
        <m:r>
          <m:t>)</m:t>
        </m:r>
        <m:r>
          <m:t>,</m:t>
        </m:r>
        <m:r>
          <m:t>x</m:t>
        </m:r>
        <m:r>
          <m:t>(</m:t>
        </m:r>
        <m:r>
          <m:t>k</m:t>
        </m:r>
        <m:r>
          <m:t>−</m:t>
        </m:r>
        <m:r>
          <m:t>2</m:t>
        </m:r>
        <m:r>
          <m:t>)</m:t>
        </m:r>
      </m:oMath>
      <w:r>
        <w:t xml:space="preserve"> </w:t>
      </w:r>
      <w:r>
        <w:t xml:space="preserve">与输出</w:t>
      </w:r>
      <w:r>
        <w:t xml:space="preserve"> </w:t>
      </w:r>
      <m:oMath>
        <m:r>
          <m:t>y</m:t>
        </m:r>
        <m:r>
          <m:t>(</m:t>
        </m:r>
        <m:r>
          <m:t>k</m:t>
        </m:r>
        <m:r>
          <m:t>−</m:t>
        </m:r>
        <m:r>
          <m:t>1</m:t>
        </m:r>
        <m:r>
          <m:t>)</m:t>
        </m:r>
        <m:r>
          <m:t>,</m:t>
        </m:r>
        <m:r>
          <m:t>y</m:t>
        </m:r>
        <m:r>
          <m:t>(</m:t>
        </m:r>
        <m:r>
          <m:t>k</m:t>
        </m:r>
        <m:r>
          <m:t>−</m:t>
        </m:r>
        <m:r>
          <m:t>2</m:t>
        </m:r>
        <m:r>
          <m:t>)</m:t>
        </m:r>
      </m:oMath>
      <w:r>
        <w:t xml:space="preserve"> </w:t>
      </w:r>
      <w:r>
        <w:t xml:space="preserve">即可在每个控制周期递推计算，便于在计算机中实现。</w:t>
      </w:r>
    </w:p>
    <w:p>
      <w:pPr>
        <w:pStyle w:val="Heading1"/>
      </w:pPr>
      <w:bookmarkStart w:id="26" w:name="sim-1-vdc-转-4-sim-20-ma-电流输出电路设计"/>
      <w:r>
        <w:t xml:space="preserve">0 </w:t>
      </w:r>
      <m:oMath>
        <m:r>
          <m:t>∼</m:t>
        </m:r>
      </m:oMath>
      <w:r>
        <w:t xml:space="preserve"> 1 VDC 转 4 </w:t>
      </w:r>
      <m:oMath>
        <m:r>
          <m:t>∼</m:t>
        </m:r>
      </m:oMath>
      <w:r>
        <w:t xml:space="preserve"> 20 mA 电流输出电路设计</w:t>
      </w:r>
      <w:bookmarkEnd w:id="26"/>
    </w:p>
    <w:p>
      <w:pPr>
        <w:pStyle w:val="Heading2"/>
      </w:pPr>
      <w:bookmarkStart w:id="27" w:name="设计指标"/>
      <w:r>
        <w:t xml:space="preserve">设计指标</w:t>
      </w:r>
      <w:bookmarkEnd w:id="27"/>
    </w:p>
    <w:p>
      <w:pPr>
        <w:pStyle w:val="FirstParagraph"/>
      </w:pPr>
      <w:r>
        <w:t xml:space="preserve">要求把</w:t>
      </w:r>
      <w:r>
        <w:t xml:space="preserve"> </w:t>
      </w:r>
      <m:oMath>
        <m:r>
          <m:t>0</m:t>
        </m:r>
        <m:r>
          <m:t>​</m:t>
        </m:r>
        <m:r>
          <m:t>∼</m:t>
        </m:r>
        <m:r>
          <m:t>​</m:t>
        </m:r>
        <m:r>
          <m:t>1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t xml:space="preserve">直流电压线性转换为</w:t>
      </w:r>
      <w:r>
        <w:t xml:space="preserve"> </w:t>
      </w:r>
      <m:oMath>
        <m:r>
          <m:t>4</m:t>
        </m:r>
        <m:r>
          <m:t>​</m:t>
        </m:r>
        <m:r>
          <m:t>∼</m:t>
        </m:r>
        <m:r>
          <m:t>​</m:t>
        </m:r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</w:t>
      </w:r>
      <w:r>
        <w:t xml:space="preserve">电流输出，</w:t>
      </w:r>
      <w:r>
        <w:t xml:space="preserve"> </w:t>
      </w:r>
      <w:r>
        <w:t xml:space="preserve">即满足线性关系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t>=</m:t>
          </m:r>
          <m:r>
            <m:t>4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t>+</m:t>
          </m:r>
          <m:r>
            <m:t>16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t>×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=</m:t>
          </m:r>
          <m:d>
            <m:dPr>
              <m:begChr m:val="("/>
              <m:endChr m:val=")"/>
              <m:grow/>
            </m:dPr>
            <m:e>
              <m:r>
                <m:t>16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+</m:t>
              </m:r>
              <m:r>
                <m:t>4</m:t>
              </m:r>
            </m:e>
          </m:d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∈</m:t>
          </m:r>
          <m:r>
            <m:t>[</m:t>
          </m:r>
          <m:r>
            <m:t>0</m:t>
          </m:r>
          <m:r>
            <m:t>,</m:t>
          </m:r>
          <m:r>
            <m:t>1</m:t>
          </m:r>
          <m:r>
            <m:t>]</m:t>
          </m:r>
          <m:r>
            <m:t> </m:t>
          </m:r>
          <m:r>
            <m:rPr>
              <m:sty m:val="p"/>
            </m:rPr>
            <m:t>V</m:t>
          </m:r>
          <m:r>
            <m:t>.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</w:t>
      </w:r>
      <w:r>
        <w:t xml:space="preserve">为</w:t>
      </w:r>
      <w:r>
        <w:rPr>
          <w:b/>
        </w:rPr>
        <w:t xml:space="preserve">零点（活零点）迁移量</w:t>
      </w:r>
      <w:r>
        <w:t xml:space="preserve">，斜率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V</m:t>
        </m:r>
      </m:oMath>
      <w:r>
        <w:t xml:space="preserve"> </w:t>
      </w:r>
      <w:r>
        <w:t xml:space="preserve">决定</w:t>
      </w:r>
      <w:r>
        <w:rPr>
          <w:b/>
        </w:rPr>
        <w:t xml:space="preserve">量程（跨度）</w:t>
      </w:r>
      <w:r>
        <w:t xml:space="preserve">。</w:t>
      </w:r>
    </w:p>
    <w:p>
      <w:pPr>
        <w:pStyle w:val="Heading2"/>
      </w:pPr>
      <w:bookmarkStart w:id="28" w:name="总体方案"/>
      <w:r>
        <w:t xml:space="preserve">总体方案</w:t>
      </w:r>
      <w:bookmarkEnd w:id="28"/>
    </w:p>
    <w:p>
      <w:pPr>
        <w:pStyle w:val="FirstParagraph"/>
      </w:pPr>
      <w:r>
        <w:t xml:space="preserve">电路由两级组成，如图 </w:t>
      </w:r>
      <w:hyperlink w:anchor="fig:vi">
        <w:r>
          <w:rPr>
            <w:rStyle w:val="InternetLink"/>
          </w:rPr>
          <w:t xml:space="preserve">1</w:t>
        </w:r>
      </w:hyperlink>
      <w:r>
        <w:t xml:space="preserve"> </w:t>
      </w:r>
      <w:r>
        <w:t xml:space="preserve">所示：</w:t>
      </w:r>
    </w:p>
    <w:p>
      <w:pPr>
        <w:numPr>
          <w:ilvl w:val="0"/>
          <w:numId w:val="1001"/>
        </w:numPr>
      </w:pPr>
      <w:r>
        <w:rPr>
          <w:b/>
        </w:rPr>
        <w:t xml:space="preserve">零点/量程调理级（U1）</w:t>
      </w:r>
      <w:r>
        <w:t xml:space="preserve">：把输入电压做</w:t>
      </w:r>
      <w:r>
        <w:t xml:space="preserve">“</w:t>
      </w:r>
      <w:r>
        <w:t xml:space="preserve">增益 + 偏置</w:t>
      </w:r>
      <w:r>
        <w:t xml:space="preserve">”</w:t>
      </w:r>
      <w:r>
        <w:t xml:space="preserve">变换，产生设定电压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；</w:t>
      </w:r>
    </w:p>
    <w:p>
      <w:pPr>
        <w:numPr>
          <w:ilvl w:val="0"/>
          <w:numId w:val="1001"/>
        </w:numPr>
      </w:pPr>
      <w:r>
        <w:rPr>
          <w:b/>
        </w:rPr>
        <w:t xml:space="preserve">电压/电流转换级（U2 + Q1 +</w:t>
      </w:r>
      <w:r>
        <w:rPr>
          <w:b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</w:rPr>
        <w:t xml:space="preserve">）</w:t>
      </w:r>
      <w:r>
        <w:t xml:space="preserve">：运放配合 MOSFET 构成压控恒流源，</w:t>
      </w:r>
      <w:r>
        <w:t xml:space="preserve"> </w:t>
      </w:r>
      <w:r>
        <w:t xml:space="preserve">使输出电流精确等于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t>/</m:t>
        </m:r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，且与负载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无关。</w:t>
      </w:r>
    </w:p>
    <w:p>
      <w:pPr>
        <w:pStyle w:val="Heading2"/>
      </w:pPr>
      <w:bookmarkStart w:id="29" w:name="量程与零点的匹配"/>
      <w:r>
        <w:t xml:space="preserve">量程与零点的匹配</w:t>
      </w:r>
      <w:bookmarkEnd w:id="29"/>
    </w:p>
    <w:p>
      <w:pPr>
        <w:pStyle w:val="FirstParagraph"/>
      </w:pPr>
      <w:r>
        <w:t xml:space="preserve">在恒流级中，运放 U2 强制取样电阻上的电压</w:t>
      </w:r>
      <w:r>
        <w:t xml:space="preserve"> </w:t>
      </w:r>
      <m:oMath>
        <m:sSub>
          <m:e>
            <m:r>
              <m:t>V</m:t>
            </m:r>
          </m:e>
          <m:sub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sub>
        </m:sSub>
        <m:r>
          <m:t>=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，因 MOSFET 栅极电流可忽略，</w:t>
      </w:r>
      <w:r>
        <w:t xml:space="preserve"> </w:t>
      </w:r>
      <w:r>
        <w:t xml:space="preserve">故漏极（即负载）电流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.</m:t>
          </m:r>
        </m:oMath>
      </m:oMathPara>
    </w:p>
    <w:p>
      <w:pPr>
        <w:pStyle w:val="FirstParagraph"/>
      </w:pPr>
      <w:r>
        <w:t xml:space="preserve">输出电流跨度</w:t>
      </w:r>
      <w:r>
        <w:t xml:space="preserve"> </w:t>
      </w:r>
      <m:oMath>
        <m:r>
          <m:t>16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</w:t>
      </w:r>
      <w:r>
        <w:t xml:space="preserve">对应输入跨度</w:t>
      </w:r>
      <w:r>
        <w:t xml:space="preserve"> </w:t>
      </w:r>
      <m:oMath>
        <m:r>
          <m:t>1</m:t>
        </m:r>
        <m:r>
          <m:t> </m:t>
        </m:r>
        <m:r>
          <m:rPr>
            <m:sty m:val="p"/>
          </m:rPr>
          <m:t>V</m:t>
        </m:r>
      </m:oMath>
      <w:r>
        <w:t xml:space="preserve">，若取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t> </m:t>
              </m:r>
              <m:r>
                <m:rPr>
                  <m:sty m:val="p"/>
                </m:rPr>
                <m:t>V</m:t>
              </m:r>
            </m:num>
            <m:den>
              <m:r>
                <m:t>16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den>
          </m:f>
          <m:r>
            <m:t>=</m:t>
          </m:r>
          <m:r>
            <m:t>62.5</m:t>
          </m:r>
          <m:r>
            <m:t> </m:t>
          </m:r>
          <m:r>
            <m:t>Ω</m:t>
          </m:r>
          <m:r>
            <m:t>,</m:t>
          </m:r>
        </m:oMath>
      </m:oMathPara>
    </w:p>
    <w:p>
      <w:pPr>
        <w:pStyle w:val="FirstParagraph"/>
      </w:pPr>
      <w:r>
        <w:t xml:space="preserve">则调理级只需保证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同斜率（增益为 1），并叠加零点偏置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0</m:t>
              </m:r>
            </m:sub>
          </m:sSub>
          <m: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t>=</m:t>
          </m:r>
          <m:r>
            <m:t>4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t>×</m:t>
          </m:r>
          <m:r>
            <m:t>62.5</m:t>
          </m:r>
          <m:r>
            <m:t> </m:t>
          </m:r>
          <m:r>
            <m:t>Ω</m:t>
          </m:r>
          <m:r>
            <m:t>=</m:t>
          </m:r>
          <m:r>
            <m:t>0.25</m:t>
          </m:r>
          <m:r>
            <m:t> </m:t>
          </m:r>
          <m:r>
            <m:rPr>
              <m:sty m:val="p"/>
            </m:rPr>
            <m:t>V</m:t>
          </m:r>
          <m:r>
            <m:t>.</m:t>
          </m:r>
        </m:oMath>
      </m:oMathPara>
    </w:p>
    <w:p>
      <w:pPr>
        <w:pStyle w:val="FirstParagraph"/>
      </w:pPr>
      <w:r>
        <w:t xml:space="preserve">即要求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+</m:t>
          </m:r>
          <m:r>
            <m:t>0.25</m:t>
          </m:r>
          <m:r>
            <m:t> </m:t>
          </m:r>
          <m:r>
            <m:rPr>
              <m:sty m:val="p"/>
            </m:rPr>
            <m:t>V</m:t>
          </m:r>
          <m:r>
            <m:t>.</m:t>
          </m:r>
        </m:oMath>
      </m:oMathPara>
    </w:p>
    <w:p>
      <w:pPr>
        <w:pStyle w:val="Heading2"/>
      </w:pPr>
      <w:bookmarkStart w:id="30" w:name="调理级同相求和放大器"/>
      <w:r>
        <w:t xml:space="preserve">调理级（同相求和放大器）</w:t>
      </w:r>
      <w:bookmarkEnd w:id="30"/>
    </w:p>
    <w:p>
      <w:pPr>
        <w:pStyle w:val="FirstParagraph"/>
      </w:pPr>
      <w:r>
        <w:t xml:space="preserve">U1 采用同相求和放大器：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与基准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分别经等值电阻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=</m:t>
        </m:r>
        <m:r>
          <m:t>10</m:t>
        </m:r>
        <m:r>
          <m:t> </m:t>
        </m:r>
        <m:r>
          <m:rPr>
            <m:sty m:val="p"/>
          </m:rPr>
          <m:t>k</m:t>
        </m:r>
        <m:r>
          <m:t>Ω</m:t>
        </m:r>
      </m:oMath>
      <w:r>
        <w:t xml:space="preserve"> </w:t>
      </w:r>
      <w:r>
        <w:t xml:space="preserve">接至同相端，得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+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r>
                <m:t>2</m:t>
              </m:r>
            </m:den>
          </m:f>
          <m:r>
            <m:t>,</m:t>
          </m:r>
        </m:oMath>
      </m:oMathPara>
    </w:p>
    <w:p>
      <w:pPr>
        <w:pStyle w:val="FirstParagraph"/>
      </w:pPr>
      <w:r>
        <w:t xml:space="preserve">再由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t>=</m:t>
        </m:r>
        <m:r>
          <m:t>10</m:t>
        </m:r>
        <m:r>
          <m:t> </m:t>
        </m:r>
        <m:r>
          <m:rPr>
            <m:sty m:val="p"/>
          </m:rPr>
          <m:t>k</m:t>
        </m:r>
        <m:r>
          <m:t>Ω</m:t>
        </m:r>
      </m:oMath>
      <w:r>
        <w:t xml:space="preserve"> </w:t>
      </w:r>
      <w:r>
        <w:t xml:space="preserve">设定同相增益</w:t>
      </w:r>
      <w:r>
        <w:t xml:space="preserve"> </w:t>
      </w:r>
      <m:oMath>
        <m:r>
          <m:t>1</m:t>
        </m:r>
        <m:r>
          <m:t>+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g</m:t>
                </m:r>
              </m:sub>
            </m:sSub>
          </m:den>
        </m:f>
        <m:r>
          <m:t>=</m:t>
        </m:r>
        <m:r>
          <m:t>2</m:t>
        </m:r>
      </m:oMath>
      <w:r>
        <w:t xml:space="preserve">，则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+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t>=</m:t>
        </m:r>
        <m:r>
          <m:t>0.25</m:t>
        </m:r>
        <m:r>
          <m:t> </m:t>
        </m:r>
        <m:r>
          <m:rPr>
            <m:sty m:val="p"/>
          </m:rPr>
          <m:t>V</m:t>
        </m:r>
      </m:oMath>
      <w:r>
        <w:t xml:space="preserve">（由</w:t>
      </w:r>
      <w:r>
        <w:t xml:space="preserve"> </w:t>
      </w:r>
      <m:oMath>
        <m:r>
          <m:t>2.5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t xml:space="preserve">精密基准 TL431 经</w:t>
      </w:r>
      <w:r>
        <w:t xml:space="preserve"> </w:t>
      </w:r>
      <m:oMath>
        <m:r>
          <m:t>10</m:t>
        </m:r>
        <m:r>
          <m:t>​</m:t>
        </m:r>
        <m:r>
          <m:t>:</m:t>
        </m:r>
        <m:r>
          <m:t>​</m:t>
        </m:r>
        <m:r>
          <m:t>1</m:t>
        </m:r>
      </m:oMath>
      <w:r>
        <w:t xml:space="preserve"> </w:t>
      </w:r>
      <w:r>
        <w:t xml:space="preserve">分压后缓冲得到）即满足</w:t>
      </w:r>
      <w:r>
        <w:t xml:space="preserve"> </w:t>
      </w:r>
      <w:r>
        <w:t xml:space="preserve">式 </w:t>
      </w:r>
      <w:hyperlink w:anchor="eq:vc">
        <w:r>
          <w:rPr>
            <w:rStyle w:val="InternetLink"/>
          </w:rPr>
          <w:t xml:space="preserve">[eq:vc]</w:t>
        </w:r>
      </w:hyperlink>
      <w:r>
        <w:t xml:space="preserve">。</w:t>
      </w:r>
    </w:p>
    <w:p>
      <w:pPr>
        <w:pStyle w:val="Heading2"/>
      </w:pPr>
      <w:bookmarkStart w:id="31" w:name="电压电流转换级"/>
      <w:r>
        <w:t xml:space="preserve">电压/电流转换级</w:t>
      </w:r>
      <w:bookmarkEnd w:id="31"/>
    </w:p>
    <w:p>
      <w:pPr>
        <w:pStyle w:val="FirstParagraph"/>
      </w:pPr>
      <w:r>
        <w:t xml:space="preserve">如图 </w:t>
      </w:r>
      <w:hyperlink w:anchor="fig:vi">
        <w:r>
          <w:rPr>
            <w:rStyle w:val="InternetLink"/>
          </w:rPr>
          <w:t xml:space="preserve">1</w:t>
        </w:r>
      </w:hyperlink>
      <w:r>
        <w:t xml:space="preserve">，运放 U2 的同相端接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，反相端接取样电阻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上端，输出驱动</w:t>
      </w:r>
      <w:r>
        <w:t xml:space="preserve"> </w:t>
      </w:r>
      <w:r>
        <w:t xml:space="preserve">N 沟道 MOSFET</w:t>
      </w:r>
      <w:r>
        <w:t xml:space="preserve"> </w:t>
      </w:r>
      <m:oMath>
        <m:r>
          <m:t>Q</m:t>
        </m:r>
        <m:r>
          <m:t>1</m:t>
        </m:r>
      </m:oMath>
      <w:r>
        <w:t xml:space="preserve"> </w:t>
      </w:r>
      <w:r>
        <w:t xml:space="preserve">的栅极；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下端接地，负载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串接在</w:t>
      </w:r>
      <w:r>
        <w:t xml:space="preserve"> </w:t>
      </w:r>
      <m:oMath>
        <m:r>
          <m:t>+</m:t>
        </m:r>
        <m:r>
          <m:t>24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t xml:space="preserve">与漏极之间。</w:t>
      </w:r>
      <w:r>
        <w:t xml:space="preserve"> </w:t>
      </w:r>
      <w:r>
        <w:t xml:space="preserve">深度负反馈使</w:t>
      </w:r>
      <w:r>
        <w:t xml:space="preserve"> </w:t>
      </w:r>
      <m:oMath>
        <m:sSub>
          <m:e>
            <m:r>
              <m:t>V</m:t>
            </m:r>
          </m:e>
          <m:sub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sub>
        </m:sSub>
        <m:r>
          <m:t>=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，从而</w:t>
      </w:r>
    </w:p>
    <w:p>
      <w:pPr>
        <w:pStyle w:val="TextBody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+</m:t>
              </m:r>
              <m:r>
                <m:t>0.25</m:t>
              </m:r>
            </m:num>
            <m:den>
              <m:r>
                <m:t>62.5</m:t>
              </m:r>
              <m:r>
                <m:t> </m:t>
              </m:r>
              <m:r>
                <m:t>Ω</m:t>
              </m:r>
            </m:den>
          </m:f>
          <m:r>
            <m:t>.</m:t>
          </m:r>
        </m:oMath>
      </m:oMathPara>
    </w:p>
    <w:p>
      <w:pPr>
        <w:pStyle w:val="CaptionedFigure"/>
      </w:pPr>
      <w:bookmarkStart w:id="33" w:name="fig:vi"/>
      <w:r>
        <w:drawing>
          <wp:inline>
            <wp:extent cx="5270500" cy="2296092"/>
            <wp:effectExtent b="0" l="0" r="0" t="0"/>
            <wp:docPr descr="0 \sim 1 VDC 转 4 \sim 20 mA 电流输出电路原理图" title="" id="1" name="Picture"/>
            <a:graphic>
              <a:graphicData uri="http://schemas.openxmlformats.org/drawingml/2006/picture">
                <pic:pic>
                  <pic:nvPicPr>
                    <pic:cNvPr descr="vi_circu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9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0 </w:t>
      </w:r>
      <m:oMath>
        <m:r>
          <m:t>∼</m:t>
        </m:r>
      </m:oMath>
      <w:r>
        <w:t xml:space="preserve"> 1 VDC 转 4 </w:t>
      </w:r>
      <m:oMath>
        <m:r>
          <m:t>∼</m:t>
        </m:r>
      </m:oMath>
      <w:r>
        <w:t xml:space="preserve"> 20 mA 电流输出电路原理图</w:t>
      </w:r>
    </w:p>
    <w:p>
      <w:pPr>
        <w:pStyle w:val="Heading2"/>
      </w:pPr>
      <w:bookmarkStart w:id="34" w:name="转换关系验证"/>
      <w:r>
        <w:t xml:space="preserve">转换关系验证</w:t>
      </w:r>
      <w:bookmarkEnd w:id="34"/>
    </w:p>
    <w:p>
      <w:pPr>
        <w:pStyle w:val="FirstParagraph"/>
      </w:pPr>
      <w:r>
        <w:t xml:space="preserve">将各输入电压代入，得表 </w:t>
      </w:r>
      <w:hyperlink w:anchor="tab:vi">
        <w:r>
          <w:rPr>
            <w:rStyle w:val="InternetLink"/>
          </w:rPr>
          <w:t xml:space="preserve">1</w:t>
        </w:r>
      </w:hyperlink>
      <w:r>
        <w:t xml:space="preserve">，输出严格落在</w:t>
      </w:r>
      <w:r>
        <w:t xml:space="preserve"> </w:t>
      </w:r>
      <m:oMath>
        <m:r>
          <m:t>4</m:t>
        </m:r>
        <m:r>
          <m:t>​</m:t>
        </m:r>
        <m:r>
          <m:t>∼</m:t>
        </m:r>
        <m:r>
          <m:t>​</m:t>
        </m:r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，且线性。</w:t>
      </w:r>
    </w:p>
    <w:bookmarkStart w:id="35" w:name="tab:vi"/>
    <w:p>
      <w:pPr>
        <w:pStyle w:val="TableCaption"/>
      </w:pPr>
      <w:r>
        <w:t xml:space="preserve">输入电压与输出电流对照</w:t>
      </w:r>
    </w:p>
    <w:tbl>
      <w:tblPr>
        <w:tblStyle w:val="Table"/>
        <w:tblW w:type="pct" w:w="0.0"/>
        <w:tblLook w:firstRow="1"/>
        <w:tblCaption w:val="输入电压与输出电流对照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/ 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+</m:t>
              </m:r>
              <m:r>
                <m:t>0.25</m:t>
              </m:r>
            </m:oMath>
            <w:r>
              <w:t xml:space="preserve"> </w:t>
            </w:r>
            <w:r>
              <w:t xml:space="preserve">/ V</w:t>
            </w:r>
          </w:p>
        </w:tc>
        <w:tc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p>
            <w:pPr>
              <w:pStyle w:val="Compact"/>
              <w:jc w:val="center"/>
            </w:pPr>
            <w:r>
              <w:t xml:space="preserve">1.25</w:t>
            </w:r>
          </w:p>
        </w:tc>
      </w:tr>
      <w:tr>
        <w:tc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t>/</m:t>
              </m:r>
              <m:r>
                <m:t>62.5</m:t>
              </m:r>
              <m:r>
                <m:t> </m:t>
              </m:r>
              <m:r>
                <m:t>Ω</m:t>
              </m:r>
            </m:oMath>
            <w:r>
              <w:t xml:space="preserve"> </w:t>
            </w:r>
            <w:r>
              <w:t xml:space="preserve">/ mA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bookmarkEnd w:id="35"/>
    <w:p>
      <w:pPr>
        <w:pStyle w:val="Heading2"/>
      </w:pPr>
      <w:bookmarkStart w:id="36" w:name="元件选型与注意事项"/>
      <w:r>
        <w:t xml:space="preserve">元件选型与注意事项</w:t>
      </w:r>
      <w:bookmarkEnd w:id="36"/>
    </w:p>
    <w:p>
      <w:pPr>
        <w:numPr>
          <w:ilvl w:val="0"/>
          <w:numId w:val="1002"/>
        </w:numPr>
      </w:pPr>
      <w:r>
        <w:rPr>
          <w:b/>
        </w:rPr>
        <w:t xml:space="preserve">运放</w:t>
      </w:r>
      <w:r>
        <w:t xml:space="preserve">：选低失调、低漂移精密运放（如 OP07、OPA2277），减小零点误差；若单</w:t>
      </w:r>
      <w:r>
        <w:t xml:space="preserve"> </w:t>
      </w:r>
      <m:oMath>
        <m:r>
          <m:t>+</m:t>
        </m:r>
        <m:r>
          <m:t>24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t xml:space="preserve">供电，宜用轨到轨、输入含地的型号。</w:t>
      </w:r>
    </w:p>
    <w:p>
      <w:pPr>
        <w:numPr>
          <w:ilvl w:val="0"/>
          <w:numId w:val="1002"/>
        </w:numPr>
      </w:pPr>
      <w:r>
        <w:rPr>
          <w:b/>
        </w:rPr>
        <w:t xml:space="preserve">调整管</w:t>
      </w:r>
      <w:r>
        <w:t xml:space="preserve">：优先用 N 沟道 MOSFET（如 2N7000），栅极电流近似为零，</w:t>
      </w:r>
      <w:r>
        <w:t xml:space="preserve"> </w:t>
      </w:r>
      <w:r>
        <w:t xml:space="preserve">不引入基极电流误差；若用 NPN 三极管需考虑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有限带来的误差。</w:t>
      </w:r>
    </w:p>
    <w:p>
      <w:pPr>
        <w:numPr>
          <w:ilvl w:val="0"/>
          <w:numId w:val="1002"/>
        </w:numPr>
      </w:pPr>
      <w:r>
        <w:rPr>
          <w:b/>
        </w:rPr>
        <w:t xml:space="preserve">取样电阻</w:t>
      </w:r>
      <w:r>
        <w:rPr>
          <w:b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：直接决定精度，应选</w:t>
      </w:r>
      <w:r>
        <w:t xml:space="preserve"> </w:t>
      </w:r>
      <m:oMath>
        <m:r>
          <m:t>0.1</m:t>
        </m:r>
        <m:r>
          <m:t>%</m:t>
        </m:r>
      </m:oMath>
      <w:r>
        <w:t xml:space="preserve">、低温漂金属膜电阻，并满足功率</w:t>
      </w:r>
      <w:r>
        <w:t xml:space="preserve"> </w:t>
      </w:r>
      <w:r>
        <w:t xml:space="preserve">（</w:t>
      </w:r>
      <m:oMath>
        <m:sSubSup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t>s</m:t>
            </m:r>
          </m:sub>
        </m:sSub>
        <m:r>
          <m:t>≈</m:t>
        </m:r>
        <m:r>
          <m:t>20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</m:e>
          <m:sup>
            <m:r>
              <m:t>2</m:t>
            </m:r>
          </m:sup>
        </m:sSup>
        <m:r>
          <m:t>×</m:t>
        </m:r>
        <m:r>
          <m:t>62.5</m:t>
        </m:r>
        <m:r>
          <m:t> </m:t>
        </m:r>
        <m:r>
          <m:t>Ω</m:t>
        </m:r>
        <m:r>
          <m:t>≈</m:t>
        </m:r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W</m:t>
        </m:r>
      </m:oMath>
      <w:r>
        <w:t xml:space="preserve">）。</w:t>
      </w:r>
    </w:p>
    <w:p>
      <w:pPr>
        <w:numPr>
          <w:ilvl w:val="0"/>
          <w:numId w:val="1002"/>
        </w:numPr>
      </w:pPr>
      <w:r>
        <w:rPr>
          <w:b/>
        </w:rPr>
        <w:t xml:space="preserve">基准源</w:t>
      </w:r>
      <w:r>
        <w:t xml:space="preserve">：用 TL431/REF3025 等精密基准提供稳定的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，保证零点稳定。</w:t>
      </w:r>
    </w:p>
    <w:p>
      <w:pPr>
        <w:numPr>
          <w:ilvl w:val="0"/>
          <w:numId w:val="1002"/>
        </w:numPr>
      </w:pPr>
      <w:r>
        <w:rPr>
          <w:b/>
        </w:rPr>
        <w:t xml:space="preserve">供电与负载能力（顺从电压）</w:t>
      </w:r>
      <w:r>
        <w:t xml:space="preserve">：</w:t>
      </w:r>
      <m:oMath>
        <m:r>
          <m:t>4</m:t>
        </m:r>
        <m:r>
          <m:t>​</m:t>
        </m:r>
        <m:r>
          <m:t>∼</m:t>
        </m:r>
        <m:r>
          <m:t>​</m:t>
        </m:r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</w:t>
      </w:r>
      <w:r>
        <w:t xml:space="preserve">环路一般用</w:t>
      </w:r>
      <w:r>
        <w:t xml:space="preserve"> </w:t>
      </w:r>
      <m:oMath>
        <m:r>
          <m:t>+</m:t>
        </m:r>
        <m:r>
          <m:t>24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t xml:space="preserve">供电。满量程</w:t>
      </w:r>
      <w:r>
        <w:t xml:space="preserve"> </w:t>
      </w:r>
      <m:oMath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</w:t>
      </w:r>
      <w:r>
        <w:t xml:space="preserve">时须满足</w:t>
      </w:r>
      <w:r>
        <w:t xml:space="preserve"> </w:t>
      </w:r>
      <m:oMath>
        <m:r>
          <m:t>24</m:t>
        </m:r>
        <m:r>
          <m:t> </m:t>
        </m:r>
        <m:r>
          <m:rPr>
            <m:sty m:val="p"/>
          </m:rPr>
          <m:t>V</m:t>
        </m:r>
        <m:r>
          <m:t>≥</m:t>
        </m:r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sSub>
          <m:e>
            <m:r>
              <m:t>R</m:t>
            </m:r>
          </m:e>
          <m:sub>
            <m:r>
              <m:t>L</m:t>
            </m:r>
          </m:sub>
        </m:sSub>
        <m:r>
          <m:t>+</m:t>
        </m:r>
        <m:sSub>
          <m:e>
            <m:r>
              <m:t>V</m:t>
            </m:r>
          </m:e>
          <m:sub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sub>
        </m:sSub>
        <m:r>
          <m:t>+</m:t>
        </m:r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(</m:t>
            </m:r>
            <m:r>
              <m:rPr>
                <m:nor/>
                <m:sty m:val="p"/>
              </m:rPr>
              <m:t>min</m:t>
            </m:r>
            <m:r>
              <m:t>)</m:t>
            </m:r>
          </m:sub>
        </m:sSub>
      </m:oMath>
      <w:r>
        <w:t xml:space="preserve">，据此可带最大负载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,</m:t>
            </m:r>
            <m:r>
              <m:rPr>
                <m:nor/>
                <m:sty m:val="p"/>
              </m:rPr>
              <m:t>max</m:t>
            </m:r>
          </m:sub>
        </m:sSub>
        <m:r>
          <m:t>≈</m:t>
        </m:r>
        <m:f>
          <m:fPr>
            <m:type m:val="bar"/>
          </m:fPr>
          <m:num>
            <m:r>
              <m:t>24</m:t>
            </m:r>
            <m:r>
              <m:t>−</m:t>
            </m:r>
            <m:r>
              <m:t>1.25</m:t>
            </m:r>
            <m:r>
              <m:t>−</m:t>
            </m:r>
            <m:sSub>
              <m:e>
                <m:r>
                  <m:t>V</m:t>
                </m:r>
              </m:e>
              <m:sub>
                <m:r>
                  <m:t>D</m:t>
                </m:r>
                <m:r>
                  <m:t>S</m:t>
                </m:r>
                <m:r>
                  <m:t>(</m:t>
                </m:r>
                <m:r>
                  <m:rPr>
                    <m:nor/>
                    <m:sty m:val="p"/>
                  </m:rPr>
                  <m:t>min</m:t>
                </m:r>
                <m:r>
                  <m:t>)</m:t>
                </m:r>
              </m:sub>
            </m:sSub>
          </m:num>
          <m:den>
            <m:r>
              <m:t>20</m:t>
            </m:r>
            <m: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</m:den>
        </m:f>
        <m:r>
          <m:t>≈</m:t>
        </m:r>
        <m:r>
          <m:t>1</m:t>
        </m:r>
        <m:r>
          <m:t> </m:t>
        </m:r>
        <m:r>
          <m:rPr>
            <m:sty m:val="p"/>
          </m:rPr>
          <m:t>k</m:t>
        </m:r>
        <m:r>
          <m:t>Ω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b/>
        </w:rPr>
        <w:t xml:space="preserve">保护</w:t>
      </w:r>
      <w:r>
        <w:t xml:space="preserve">：输出端加反接保护及限压/限流保护，提高现场可靠性。</w:t>
      </w:r>
    </w:p>
    <w:p>
      <w:pPr>
        <w:numPr>
          <w:ilvl w:val="0"/>
          <w:numId w:val="1002"/>
        </w:numPr>
      </w:pPr>
      <w:r>
        <w:rPr>
          <w:b/>
        </w:rPr>
        <w:t xml:space="preserve">集成方案</w:t>
      </w:r>
      <w:r>
        <w:t xml:space="preserve">：工程上也可直接选用专用电压/电流变送 IC（如 XTR110、AD694、RCV420），</w:t>
      </w:r>
      <w:r>
        <w:t xml:space="preserve"> </w:t>
      </w:r>
      <w:r>
        <w:t xml:space="preserve">内部集成基准与零点/量程电阻，只需少量外接元件即可完成</w:t>
      </w:r>
      <w:r>
        <w:t xml:space="preserve"> </w:t>
      </w:r>
      <m:oMath>
        <m:r>
          <m:t>0</m:t>
        </m:r>
        <m:r>
          <m:t>​</m:t>
        </m:r>
        <m:r>
          <m:t>∼</m:t>
        </m:r>
        <m:r>
          <m:t>​</m:t>
        </m:r>
        <m:r>
          <m:t>1</m:t>
        </m:r>
        <m:r>
          <m:t> </m:t>
        </m:r>
        <m:r>
          <m:rPr>
            <m:sty m:val="p"/>
          </m:rPr>
          <m:t>V</m:t>
        </m:r>
        <m:r>
          <m:t>→</m:t>
        </m:r>
        <m:r>
          <m:t>4</m:t>
        </m:r>
        <m:r>
          <m:t>​</m:t>
        </m:r>
        <m:r>
          <m:t>∼</m:t>
        </m:r>
        <m:r>
          <m:t>​</m:t>
        </m:r>
        <m:r>
          <m:t>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</w:t>
      </w:r>
      <w:r>
        <w:t xml:space="preserve">转换，精度与稳定性更高。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">
    <w:charset w:val="86"/>
    <w:family w:val="modern"/>
    <w:pitch w:val="default"/>
  </w:font>
  <w:font w:name="楷体_GB2312">
    <w:altName w:val="微软雅黑"/>
    <w:charset w:val="86"/>
    <w:family w:val="moder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360"/>
        </w:tabs>
        <w:ind w:start="36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Style14">
    <w:name w:val="默认段落字体"/>
    <w:qFormat/>
    <w:rPr/>
  </w:style>
  <w:style w:type="character" w:styleId="InternetLink">
    <w:name w:val="Hyperlink"/>
    <w:rPr>
      <w:color w:val="0000FF"/>
      <w:u w:val="single"/>
    </w:rPr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列表段落"/>
    <w:basedOn w:val="Normal"/>
    <w:qFormat/>
    <w:pPr>
      <w:widowControl/>
      <w:ind w:firstLine="420"/>
      <w:jc w:val="start"/>
    </w:pPr>
    <w:rPr>
      <w:rFonts w:ascii="宋体;SimSun" w:hAnsi="宋体;SimSun" w:cs="宋体;SimSun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计算机控制系统设计与实践 第四周作业</dc:title>
  <dc:creator/>
  <cp:keywords/>
  <dcterms:created xsi:type="dcterms:W3CDTF">2026-07-08T08:57:55Z</dcterms:created>
  <dcterms:modified xsi:type="dcterms:W3CDTF">2026-07-08T08:57:55Z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