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40"/>
        <w:jc w:val="center"/>
      </w:pPr>
      <w:r>
        <w:rPr>
          <w:rFonts w:ascii="Times New Roman" w:hAnsi="Times New Roman" w:eastAsia="Times New Roman"/>
          <w:b w:val="0"/>
          <w:i w:val="0"/>
          <w:sz w:val="26"/>
        </w:rPr>
        <w:t>Khmelnytskyi National University</w:t>
      </w:r>
    </w:p>
    <w:p>
      <w:pPr>
        <w:spacing w:line="240" w:lineRule="auto" w:after="800"/>
        <w:jc w:val="center"/>
      </w:pPr>
      <w:r>
        <w:rPr>
          <w:rFonts w:ascii="Times New Roman" w:hAnsi="Times New Roman" w:eastAsia="Times New Roman"/>
          <w:b w:val="0"/>
          <w:i w:val="0"/>
          <w:sz w:val="26"/>
        </w:rPr>
        <w:t>Department of Computer Engineering and Information Systems</w:t>
      </w:r>
    </w:p>
    <w:p>
      <w:pPr>
        <w:spacing w:line="240" w:lineRule="auto" w:after="120"/>
        <w:jc w:val="center"/>
      </w:pPr>
      <w:r>
        <w:rPr>
          <w:rFonts w:ascii="Times New Roman" w:hAnsi="Times New Roman" w:eastAsia="Times New Roman"/>
          <w:b/>
          <w:i w:val="0"/>
          <w:sz w:val="40"/>
        </w:rPr>
        <w:t>Report</w:t>
      </w:r>
    </w:p>
    <w:p>
      <w:pPr>
        <w:spacing w:line="240" w:lineRule="auto" w:after="480"/>
        <w:jc w:val="center"/>
      </w:pPr>
      <w:r>
        <w:rPr>
          <w:rFonts w:ascii="Times New Roman" w:hAnsi="Times New Roman" w:eastAsia="Times New Roman"/>
          <w:b/>
          <w:i w:val="0"/>
          <w:sz w:val="30"/>
        </w:rPr>
        <w:t>Laboratory work No. 1</w:t>
      </w:r>
    </w:p>
    <w:p>
      <w:pPr>
        <w:spacing w:line="240" w:lineRule="auto" w:after="80"/>
        <w:jc w:val="center"/>
      </w:pPr>
      <w:r>
        <w:rPr>
          <w:rFonts w:ascii="Times New Roman" w:hAnsi="Times New Roman" w:eastAsia="Times New Roman"/>
          <w:b w:val="0"/>
          <w:i w:val="0"/>
          <w:sz w:val="26"/>
        </w:rPr>
        <w:t>Discipline: «Software Construction»</w:t>
      </w:r>
    </w:p>
    <w:p>
      <w:pPr>
        <w:spacing w:line="360" w:lineRule="auto" w:after="800"/>
        <w:jc w:val="center"/>
      </w:pPr>
      <w:r>
        <w:rPr>
          <w:rFonts w:ascii="Times New Roman" w:hAnsi="Times New Roman" w:eastAsia="Times New Roman"/>
          <w:b w:val="0"/>
          <w:i w:val="0"/>
          <w:sz w:val="28"/>
        </w:rPr>
        <w:t>Topic: «Software development stages under the structured approach. The «Technical Specification» stage»</w:t>
      </w:r>
    </w:p>
    <w:p>
      <w:pPr>
        <w:spacing w:line="240" w:lineRule="auto" w:after="80"/>
        <w:jc w:val="left"/>
      </w:pPr>
      <w:r>
        <w:rPr>
          <w:rFonts w:ascii="Times New Roman" w:hAnsi="Times New Roman" w:eastAsia="Times New Roman"/>
          <w:b w:val="0"/>
          <w:i w:val="0"/>
          <w:sz w:val="26"/>
        </w:rPr>
        <w:t>Completed by: 3rd-year student, group IPZs-24-1        S. Kovalchuk</w:t>
      </w:r>
    </w:p>
    <w:p>
      <w:pPr>
        <w:spacing w:line="240" w:lineRule="auto" w:after="1200"/>
        <w:jc w:val="left"/>
      </w:pPr>
      <w:r>
        <w:rPr>
          <w:rFonts w:ascii="Times New Roman" w:hAnsi="Times New Roman" w:eastAsia="Times New Roman"/>
          <w:b w:val="0"/>
          <w:i w:val="0"/>
          <w:sz w:val="26"/>
        </w:rPr>
        <w:t>Checked by:        N. Pravorska</w:t>
      </w:r>
    </w:p>
    <w:p>
      <w:pPr>
        <w:spacing w:line="240" w:lineRule="auto" w:after="0"/>
        <w:jc w:val="center"/>
      </w:pPr>
      <w:r>
        <w:rPr>
          <w:rFonts w:ascii="Times New Roman" w:hAnsi="Times New Roman" w:eastAsia="Times New Roman"/>
          <w:b w:val="0"/>
          <w:i w:val="0"/>
          <w:sz w:val="26"/>
        </w:rPr>
        <w:t>Khmelnytskyi — 2026</w:t>
      </w:r>
    </w:p>
    <w:p>
      <w:r>
        <w:br w:type="page"/>
      </w:r>
    </w:p>
    <w:p>
      <w:pPr>
        <w:pStyle w:val="Heading1"/>
        <w:spacing w:before="240" w:after="160" w:line="360" w:lineRule="auto"/>
        <w:jc w:val="left"/>
      </w:pPr>
      <w:r>
        <w:rPr>
          <w:rFonts w:ascii="Times New Roman" w:hAnsi="Times New Roman" w:eastAsia="Times New Roman"/>
          <w:b/>
          <w:i w:val="0"/>
          <w:color w:val="000000"/>
          <w:sz w:val="28"/>
        </w:rPr>
        <w:t>PURPOSE</w:t>
      </w:r>
    </w:p>
    <w:p>
      <w:pPr>
        <w:spacing w:line="360" w:lineRule="auto" w:after="0"/>
        <w:ind w:firstLine="709"/>
        <w:jc w:val="both"/>
      </w:pPr>
      <w:r>
        <w:rPr>
          <w:rFonts w:ascii="Times New Roman" w:hAnsi="Times New Roman" w:eastAsia="Times New Roman"/>
          <w:b w:val="0"/>
          <w:i w:val="0"/>
          <w:sz w:val="28"/>
        </w:rPr>
        <w:t>To become familiar with the rules for writing a technical specification and to develop a technical specification for a software product in accordance with GOST 19.106-78.</w:t>
      </w:r>
    </w:p>
    <w:p>
      <w:pPr>
        <w:pStyle w:val="Heading1"/>
        <w:spacing w:before="240" w:after="160" w:line="360" w:lineRule="auto"/>
        <w:jc w:val="left"/>
      </w:pPr>
      <w:r>
        <w:rPr>
          <w:rFonts w:ascii="Times New Roman" w:hAnsi="Times New Roman" w:eastAsia="Times New Roman"/>
          <w:b/>
          <w:i w:val="0"/>
          <w:color w:val="000000"/>
          <w:sz w:val="28"/>
        </w:rPr>
        <w:t>TASK</w:t>
      </w:r>
    </w:p>
    <w:p>
      <w:pPr>
        <w:spacing w:line="360" w:lineRule="auto"/>
        <w:ind w:firstLine="709"/>
        <w:jc w:val="both"/>
      </w:pPr>
      <w:r>
        <w:rPr>
          <w:rFonts w:ascii="Times New Roman" w:hAnsi="Times New Roman" w:eastAsia="Times New Roman"/>
          <w:b w:val="0"/>
          <w:i w:val="0"/>
          <w:sz w:val="28"/>
        </w:rPr>
        <w:t>1. Study the theory on the rules and procedure of the «Technical Specification» stage.</w:t>
      </w:r>
    </w:p>
    <w:p>
      <w:pPr>
        <w:spacing w:line="360" w:lineRule="auto"/>
        <w:ind w:firstLine="709"/>
        <w:jc w:val="both"/>
      </w:pPr>
      <w:r>
        <w:rPr>
          <w:rFonts w:ascii="Times New Roman" w:hAnsi="Times New Roman" w:eastAsia="Times New Roman"/>
          <w:b w:val="0"/>
          <w:i w:val="0"/>
          <w:sz w:val="28"/>
        </w:rPr>
        <w:t>2. Develop a technical specification for the software product according to the assigned variant; format the work in accordance with GOST 19.106-78.</w:t>
      </w:r>
    </w:p>
    <w:p>
      <w:pPr>
        <w:spacing w:line="360" w:lineRule="auto"/>
        <w:ind w:firstLine="709"/>
        <w:jc w:val="both"/>
      </w:pPr>
      <w:r>
        <w:rPr>
          <w:rFonts w:ascii="Times New Roman" w:hAnsi="Times New Roman" w:eastAsia="Times New Roman"/>
          <w:b w:val="0"/>
          <w:i w:val="0"/>
          <w:sz w:val="28"/>
        </w:rPr>
        <w:t>3. Prepare the report and answer the control questions.</w:t>
      </w:r>
    </w:p>
    <w:p>
      <w:pPr>
        <w:pStyle w:val="Heading1"/>
        <w:spacing w:before="240" w:after="160" w:line="360" w:lineRule="auto"/>
        <w:jc w:val="left"/>
      </w:pPr>
      <w:r>
        <w:rPr>
          <w:rFonts w:ascii="Times New Roman" w:hAnsi="Times New Roman" w:eastAsia="Times New Roman"/>
          <w:b/>
          <w:i w:val="0"/>
          <w:color w:val="000000"/>
          <w:sz w:val="28"/>
        </w:rPr>
        <w:t>TASK COMPLETION</w:t>
      </w:r>
    </w:p>
    <w:p>
      <w:pPr>
        <w:pStyle w:val="Heading2"/>
        <w:spacing w:before="120" w:after="80" w:line="360" w:lineRule="auto"/>
        <w:jc w:val="left"/>
      </w:pPr>
      <w:r>
        <w:rPr>
          <w:rFonts w:ascii="Times New Roman" w:hAnsi="Times New Roman" w:eastAsia="Times New Roman"/>
          <w:b/>
          <w:i w:val="0"/>
          <w:color w:val="000000"/>
          <w:sz w:val="28"/>
        </w:rPr>
        <w:t>1 Problem statement</w:t>
      </w:r>
    </w:p>
    <w:p>
      <w:pPr>
        <w:spacing w:line="360" w:lineRule="auto" w:after="0"/>
        <w:ind w:firstLine="709"/>
        <w:jc w:val="both"/>
      </w:pPr>
      <w:r>
        <w:rPr>
          <w:rFonts w:ascii="Times New Roman" w:hAnsi="Times New Roman" w:eastAsia="Times New Roman"/>
          <w:b w:val="0"/>
          <w:i w:val="0"/>
          <w:sz w:val="28"/>
        </w:rPr>
        <w:t>Subject area — accounting and documentary recording of materiel expenditure (unmanned aerial vehicles and munitions) in a field unit.</w:t>
      </w:r>
    </w:p>
    <w:p>
      <w:pPr>
        <w:spacing w:line="360" w:lineRule="auto" w:after="0"/>
        <w:ind w:firstLine="709"/>
        <w:jc w:val="both"/>
      </w:pPr>
      <w:r>
        <w:rPr>
          <w:rFonts w:ascii="Times New Roman" w:hAnsi="Times New Roman" w:eastAsia="Times New Roman"/>
          <w:b w:val="0"/>
          <w:i w:val="0"/>
          <w:sz w:val="28"/>
        </w:rPr>
        <w:t>Problem. Write-off reports are compiled by hand. One document takes 20–30 minutes, the wording and grammatical cases differ between reports, and reconciliation with warehouse records is difficult. Existing tools do not cover the task: general document-management systems require configuration for the domain, and cloud generators do not work offline and do not consolidate data over a period.</w:t>
      </w:r>
    </w:p>
    <w:p>
      <w:pPr>
        <w:spacing w:line="360" w:lineRule="auto" w:after="0"/>
        <w:ind w:firstLine="709"/>
        <w:jc w:val="both"/>
      </w:pPr>
      <w:r>
        <w:rPr>
          <w:rFonts w:ascii="Times New Roman" w:hAnsi="Times New Roman" w:eastAsia="Times New Roman"/>
          <w:b w:val="0"/>
          <w:i w:val="0"/>
          <w:sz w:val="28"/>
        </w:rPr>
        <w:t>Solution. A desktop application for the commander. The operator submits sortie data through an electronic form; the application imports the responses, consolidates the episodes for a selected period and produces a finished report in .docx format from a template. Errors are fixed by marking a record as cancelled rather than deleting it. Directories and the «Status» column can be written back to the external table.</w:t>
      </w:r>
    </w:p>
    <w:p>
      <w:pPr>
        <w:spacing w:line="360" w:lineRule="auto" w:after="0"/>
        <w:ind w:firstLine="709"/>
        <w:jc w:val="both"/>
      </w:pPr>
      <w:r>
        <w:rPr>
          <w:rFonts w:ascii="Times New Roman" w:hAnsi="Times New Roman" w:eastAsia="Times New Roman"/>
          <w:b w:val="0"/>
          <w:i w:val="0"/>
          <w:sz w:val="28"/>
        </w:rPr>
        <w:t>Constraints: the operating system is Windows; the report must be formatted in Times New Roman 14 pt with 1.5 line spacing and A4 margins 30/10/20/20 mm; all demonstration data are fictional and the System is treated as a means of accounting for the consumable materiel of a field unit.</w:t>
      </w:r>
    </w:p>
    <w:p>
      <w:pPr>
        <w:pStyle w:val="Heading2"/>
        <w:spacing w:before="120" w:after="80" w:line="360" w:lineRule="auto"/>
        <w:jc w:val="left"/>
      </w:pPr>
      <w:r>
        <w:rPr>
          <w:rFonts w:ascii="Times New Roman" w:hAnsi="Times New Roman" w:eastAsia="Times New Roman"/>
          <w:b/>
          <w:i w:val="0"/>
          <w:color w:val="000000"/>
          <w:sz w:val="28"/>
        </w:rPr>
        <w:t>2 Technical specification (GOST 19.106-78)</w:t>
      </w:r>
    </w:p>
    <w:p>
      <w:pPr>
        <w:spacing w:line="360" w:lineRule="auto" w:after="0"/>
        <w:ind w:firstLine="709"/>
        <w:jc w:val="both"/>
      </w:pPr>
      <w:r>
        <w:rPr>
          <w:rFonts w:ascii="Times New Roman" w:hAnsi="Times New Roman" w:eastAsia="Times New Roman"/>
          <w:b w:val="0"/>
          <w:i w:val="0"/>
          <w:sz w:val="28"/>
        </w:rPr>
        <w:t>A technical specification for the software product was developed. Its sections, terms and appendices follow. The list of terms is given in Table 1, the technology stack in Table 2, the development schedule in Table 3, the risk analysis in Appendix A, and the screen prototype in Appendix B.</w:t>
      </w:r>
    </w:p>
    <w:p>
      <w:pPr>
        <w:pStyle w:val="Heading3"/>
        <w:spacing w:before="120" w:after="80" w:line="360" w:lineRule="auto"/>
        <w:jc w:val="left"/>
      </w:pPr>
      <w:r>
        <w:rPr>
          <w:rFonts w:ascii="Times New Roman" w:hAnsi="Times New Roman" w:eastAsia="Times New Roman"/>
          <w:b/>
          <w:i/>
          <w:color w:val="000000"/>
          <w:sz w:val="28"/>
        </w:rPr>
        <w:t>List of terms and abbreviations</w:t>
      </w:r>
    </w:p>
    <w:p>
      <w:pPr>
        <w:spacing w:line="360" w:lineRule="auto" w:after="40"/>
        <w:jc w:val="both"/>
      </w:pPr>
      <w:r>
        <w:rPr>
          <w:rFonts w:ascii="Times New Roman" w:hAnsi="Times New Roman" w:eastAsia="Times New Roman"/>
          <w:b w:val="0"/>
          <w:i w:val="0"/>
          <w:sz w:val="28"/>
        </w:rPr>
        <w:t>Table 1 — Terms and abbreviations</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tcPr>
          <w:p>
            <w:pPr>
              <w:spacing w:line="240" w:lineRule="auto"/>
              <w:jc w:val="center"/>
            </w:pPr>
            <w:r>
              <w:rPr>
                <w:rFonts w:ascii="Times New Roman" w:hAnsi="Times New Roman" w:eastAsia="Times New Roman"/>
                <w:b/>
                <w:i w:val="0"/>
                <w:sz w:val="24"/>
              </w:rPr>
              <w:t>Term / abbreviation</w:t>
            </w:r>
          </w:p>
        </w:tc>
        <w:tc>
          <w:tcPr>
            <w:tcW w:type="dxa" w:w="7087"/>
          </w:tcPr>
          <w:p>
            <w:pPr>
              <w:spacing w:line="240" w:lineRule="auto"/>
              <w:jc w:val="center"/>
            </w:pPr>
            <w:r>
              <w:rPr>
                <w:rFonts w:ascii="Times New Roman" w:hAnsi="Times New Roman" w:eastAsia="Times New Roman"/>
                <w:b/>
                <w:i w:val="0"/>
                <w:sz w:val="24"/>
              </w:rPr>
              <w:t>Definition</w:t>
            </w:r>
          </w:p>
        </w:tc>
      </w:tr>
      <w:tr>
        <w:tc>
          <w:tcPr>
            <w:tcW w:type="dxa" w:w="2551"/>
          </w:tcPr>
          <w:p>
            <w:pPr>
              <w:spacing w:line="240" w:lineRule="auto"/>
            </w:pPr>
            <w:r>
              <w:rPr>
                <w:rFonts w:ascii="Times New Roman" w:hAnsi="Times New Roman" w:eastAsia="Times New Roman"/>
                <w:b w:val="0"/>
                <w:i w:val="0"/>
                <w:sz w:val="24"/>
              </w:rPr>
              <w:t>UAV</w:t>
            </w:r>
          </w:p>
        </w:tc>
        <w:tc>
          <w:tcPr>
            <w:tcW w:type="dxa" w:w="7087"/>
          </w:tcPr>
          <w:p>
            <w:pPr>
              <w:spacing w:line="240" w:lineRule="auto"/>
            </w:pPr>
            <w:r>
              <w:rPr>
                <w:rFonts w:ascii="Times New Roman" w:hAnsi="Times New Roman" w:eastAsia="Times New Roman"/>
                <w:b w:val="0"/>
                <w:i w:val="0"/>
                <w:sz w:val="24"/>
              </w:rPr>
              <w:t>Unmanned aerial vehicle.</w:t>
            </w:r>
          </w:p>
        </w:tc>
      </w:tr>
      <w:tr>
        <w:tc>
          <w:tcPr>
            <w:tcW w:type="dxa" w:w="2551"/>
          </w:tcPr>
          <w:p>
            <w:pPr>
              <w:spacing w:line="240" w:lineRule="auto"/>
            </w:pPr>
            <w:r>
              <w:rPr>
                <w:rFonts w:ascii="Times New Roman" w:hAnsi="Times New Roman" w:eastAsia="Times New Roman"/>
                <w:b w:val="0"/>
                <w:i w:val="0"/>
                <w:sz w:val="24"/>
              </w:rPr>
              <w:t>Report (document)</w:t>
            </w:r>
          </w:p>
        </w:tc>
        <w:tc>
          <w:tcPr>
            <w:tcW w:type="dxa" w:w="7087"/>
          </w:tcPr>
          <w:p>
            <w:pPr>
              <w:spacing w:line="240" w:lineRule="auto"/>
            </w:pPr>
            <w:r>
              <w:rPr>
                <w:rFonts w:ascii="Times New Roman" w:hAnsi="Times New Roman" w:eastAsia="Times New Roman"/>
                <w:b w:val="0"/>
                <w:i w:val="0"/>
                <w:sz w:val="24"/>
              </w:rPr>
              <w:t>A service document of the established form on the use (expenditure) of materiel over a reporting period.</w:t>
            </w:r>
          </w:p>
        </w:tc>
      </w:tr>
      <w:tr>
        <w:tc>
          <w:tcPr>
            <w:tcW w:type="dxa" w:w="2551"/>
          </w:tcPr>
          <w:p>
            <w:pPr>
              <w:spacing w:line="240" w:lineRule="auto"/>
            </w:pPr>
            <w:r>
              <w:rPr>
                <w:rFonts w:ascii="Times New Roman" w:hAnsi="Times New Roman" w:eastAsia="Times New Roman"/>
                <w:b w:val="0"/>
                <w:i w:val="0"/>
                <w:sz w:val="24"/>
              </w:rPr>
              <w:t>Operator</w:t>
            </w:r>
          </w:p>
        </w:tc>
        <w:tc>
          <w:tcPr>
            <w:tcW w:type="dxa" w:w="7087"/>
          </w:tcPr>
          <w:p>
            <w:pPr>
              <w:spacing w:line="240" w:lineRule="auto"/>
            </w:pPr>
            <w:r>
              <w:rPr>
                <w:rFonts w:ascii="Times New Roman" w:hAnsi="Times New Roman" w:eastAsia="Times New Roman"/>
                <w:b w:val="0"/>
                <w:i w:val="0"/>
                <w:sz w:val="24"/>
              </w:rPr>
              <w:t>A user who submits sortie data through the electronic form.</w:t>
            </w:r>
          </w:p>
        </w:tc>
      </w:tr>
      <w:tr>
        <w:tc>
          <w:tcPr>
            <w:tcW w:type="dxa" w:w="2551"/>
          </w:tcPr>
          <w:p>
            <w:pPr>
              <w:spacing w:line="240" w:lineRule="auto"/>
            </w:pPr>
            <w:r>
              <w:rPr>
                <w:rFonts w:ascii="Times New Roman" w:hAnsi="Times New Roman" w:eastAsia="Times New Roman"/>
                <w:b w:val="0"/>
                <w:i w:val="0"/>
                <w:sz w:val="24"/>
              </w:rPr>
              <w:t>Commander (signatory)</w:t>
            </w:r>
          </w:p>
        </w:tc>
        <w:tc>
          <w:tcPr>
            <w:tcW w:type="dxa" w:w="7087"/>
          </w:tcPr>
          <w:p>
            <w:pPr>
              <w:spacing w:line="240" w:lineRule="auto"/>
            </w:pPr>
            <w:r>
              <w:rPr>
                <w:rFonts w:ascii="Times New Roman" w:hAnsi="Times New Roman" w:eastAsia="Times New Roman"/>
                <w:b w:val="0"/>
                <w:i w:val="0"/>
                <w:sz w:val="24"/>
              </w:rPr>
              <w:t>A user who compiles the consolidated report for the period and signs it.</w:t>
            </w:r>
          </w:p>
        </w:tc>
      </w:tr>
      <w:tr>
        <w:tc>
          <w:tcPr>
            <w:tcW w:type="dxa" w:w="2551"/>
          </w:tcPr>
          <w:p>
            <w:pPr>
              <w:spacing w:line="240" w:lineRule="auto"/>
            </w:pPr>
            <w:r>
              <w:rPr>
                <w:rFonts w:ascii="Times New Roman" w:hAnsi="Times New Roman" w:eastAsia="Times New Roman"/>
                <w:b w:val="0"/>
                <w:i w:val="0"/>
                <w:sz w:val="24"/>
              </w:rPr>
              <w:t>Episode (submission)</w:t>
            </w:r>
          </w:p>
        </w:tc>
        <w:tc>
          <w:tcPr>
            <w:tcW w:type="dxa" w:w="7087"/>
          </w:tcPr>
          <w:p>
            <w:pPr>
              <w:spacing w:line="240" w:lineRule="auto"/>
            </w:pPr>
            <w:r>
              <w:rPr>
                <w:rFonts w:ascii="Times New Roman" w:hAnsi="Times New Roman" w:eastAsia="Times New Roman"/>
                <w:b w:val="0"/>
                <w:i w:val="0"/>
                <w:sz w:val="24"/>
              </w:rPr>
              <w:t>One form submission: one sortie or one operator working day.</w:t>
            </w:r>
          </w:p>
        </w:tc>
      </w:tr>
      <w:tr>
        <w:tc>
          <w:tcPr>
            <w:tcW w:type="dxa" w:w="2551"/>
          </w:tcPr>
          <w:p>
            <w:pPr>
              <w:spacing w:line="240" w:lineRule="auto"/>
            </w:pPr>
            <w:r>
              <w:rPr>
                <w:rFonts w:ascii="Times New Roman" w:hAnsi="Times New Roman" w:eastAsia="Times New Roman"/>
                <w:b w:val="0"/>
                <w:i w:val="0"/>
                <w:sz w:val="24"/>
              </w:rPr>
              <w:t>Reference</w:t>
            </w:r>
          </w:p>
        </w:tc>
        <w:tc>
          <w:tcPr>
            <w:tcW w:type="dxa" w:w="7087"/>
          </w:tcPr>
          <w:p>
            <w:pPr>
              <w:spacing w:line="240" w:lineRule="auto"/>
            </w:pPr>
            <w:r>
              <w:rPr>
                <w:rFonts w:ascii="Times New Roman" w:hAnsi="Times New Roman" w:eastAsia="Times New Roman"/>
                <w:b w:val="0"/>
                <w:i w:val="0"/>
                <w:sz w:val="24"/>
              </w:rPr>
              <w:t>A table that maps a short name (shown in the form) to a full name (inserted into the report text).</w:t>
            </w:r>
          </w:p>
        </w:tc>
      </w:tr>
      <w:tr>
        <w:tc>
          <w:tcPr>
            <w:tcW w:type="dxa" w:w="2551"/>
          </w:tcPr>
          <w:p>
            <w:pPr>
              <w:spacing w:line="240" w:lineRule="auto"/>
            </w:pPr>
            <w:r>
              <w:rPr>
                <w:rFonts w:ascii="Times New Roman" w:hAnsi="Times New Roman" w:eastAsia="Times New Roman"/>
                <w:b w:val="0"/>
                <w:i w:val="0"/>
                <w:sz w:val="24"/>
              </w:rPr>
              <w:t>Consolidation</w:t>
            </w:r>
          </w:p>
        </w:tc>
        <w:tc>
          <w:tcPr>
            <w:tcW w:type="dxa" w:w="7087"/>
          </w:tcPr>
          <w:p>
            <w:pPr>
              <w:spacing w:line="240" w:lineRule="auto"/>
            </w:pPr>
            <w:r>
              <w:rPr>
                <w:rFonts w:ascii="Times New Roman" w:hAnsi="Times New Roman" w:eastAsia="Times New Roman"/>
                <w:b w:val="0"/>
                <w:i w:val="0"/>
                <w:sz w:val="24"/>
              </w:rPr>
              <w:t>Computing the summary lists of UAVs, munitions and targets for the selected period.</w:t>
            </w:r>
          </w:p>
        </w:tc>
      </w:tr>
      <w:tr>
        <w:tc>
          <w:tcPr>
            <w:tcW w:type="dxa" w:w="2551"/>
          </w:tcPr>
          <w:p>
            <w:pPr>
              <w:spacing w:line="240" w:lineRule="auto"/>
            </w:pPr>
            <w:r>
              <w:rPr>
                <w:rFonts w:ascii="Times New Roman" w:hAnsi="Times New Roman" w:eastAsia="Times New Roman"/>
                <w:b w:val="0"/>
                <w:i w:val="0"/>
                <w:sz w:val="24"/>
              </w:rPr>
              <w:t>Template tag</w:t>
            </w:r>
          </w:p>
        </w:tc>
        <w:tc>
          <w:tcPr>
            <w:tcW w:type="dxa" w:w="7087"/>
          </w:tcPr>
          <w:p>
            <w:pPr>
              <w:spacing w:line="240" w:lineRule="auto"/>
            </w:pPr>
            <w:r>
              <w:rPr>
                <w:rFonts w:ascii="Times New Roman" w:hAnsi="Times New Roman" w:eastAsia="Times New Roman"/>
                <w:b w:val="0"/>
                <w:i w:val="0"/>
                <w:sz w:val="24"/>
              </w:rPr>
              <w:t>A placeholder string in the template document (e.g. {{DATE_FROM}}) that the program replaces with a computed value.</w:t>
            </w:r>
          </w:p>
        </w:tc>
      </w:tr>
      <w:tr>
        <w:tc>
          <w:tcPr>
            <w:tcW w:type="dxa" w:w="2551"/>
          </w:tcPr>
          <w:p>
            <w:pPr>
              <w:spacing w:line="240" w:lineRule="auto"/>
            </w:pPr>
            <w:r>
              <w:rPr>
                <w:rFonts w:ascii="Times New Roman" w:hAnsi="Times New Roman" w:eastAsia="Times New Roman"/>
                <w:b w:val="0"/>
                <w:i w:val="0"/>
                <w:sz w:val="24"/>
              </w:rPr>
              <w:t>Google Forms</w:t>
            </w:r>
          </w:p>
        </w:tc>
        <w:tc>
          <w:tcPr>
            <w:tcW w:type="dxa" w:w="7087"/>
          </w:tcPr>
          <w:p>
            <w:pPr>
              <w:spacing w:line="240" w:lineRule="auto"/>
            </w:pPr>
            <w:r>
              <w:rPr>
                <w:rFonts w:ascii="Times New Roman" w:hAnsi="Times New Roman" w:eastAsia="Times New Roman"/>
                <w:b w:val="0"/>
                <w:i w:val="0"/>
                <w:sz w:val="24"/>
              </w:rPr>
              <w:t>Google's cloud service for building electronic data-collection forms.</w:t>
            </w:r>
          </w:p>
        </w:tc>
      </w:tr>
      <w:tr>
        <w:tc>
          <w:tcPr>
            <w:tcW w:type="dxa" w:w="2551"/>
          </w:tcPr>
          <w:p>
            <w:pPr>
              <w:spacing w:line="240" w:lineRule="auto"/>
            </w:pPr>
            <w:r>
              <w:rPr>
                <w:rFonts w:ascii="Times New Roman" w:hAnsi="Times New Roman" w:eastAsia="Times New Roman"/>
                <w:b w:val="0"/>
                <w:i w:val="0"/>
                <w:sz w:val="24"/>
              </w:rPr>
              <w:t>Google Sheets API</w:t>
            </w:r>
          </w:p>
        </w:tc>
        <w:tc>
          <w:tcPr>
            <w:tcW w:type="dxa" w:w="7087"/>
          </w:tcPr>
          <w:p>
            <w:pPr>
              <w:spacing w:line="240" w:lineRule="auto"/>
            </w:pPr>
            <w:r>
              <w:rPr>
                <w:rFonts w:ascii="Times New Roman" w:hAnsi="Times New Roman" w:eastAsia="Times New Roman"/>
                <w:b w:val="0"/>
                <w:i w:val="0"/>
                <w:sz w:val="24"/>
              </w:rPr>
              <w:t>Google's programming interface for reading and writing spreadsheets.</w:t>
            </w:r>
          </w:p>
        </w:tc>
      </w:tr>
      <w:tr>
        <w:tc>
          <w:tcPr>
            <w:tcW w:type="dxa" w:w="2551"/>
          </w:tcPr>
          <w:p>
            <w:pPr>
              <w:spacing w:line="240" w:lineRule="auto"/>
            </w:pPr>
            <w:r>
              <w:rPr>
                <w:rFonts w:ascii="Times New Roman" w:hAnsi="Times New Roman" w:eastAsia="Times New Roman"/>
                <w:b w:val="0"/>
                <w:i w:val="0"/>
                <w:sz w:val="24"/>
              </w:rPr>
              <w:t>OAuth 2.0</w:t>
            </w:r>
          </w:p>
        </w:tc>
        <w:tc>
          <w:tcPr>
            <w:tcW w:type="dxa" w:w="7087"/>
          </w:tcPr>
          <w:p>
            <w:pPr>
              <w:spacing w:line="240" w:lineRule="auto"/>
            </w:pPr>
            <w:r>
              <w:rPr>
                <w:rFonts w:ascii="Times New Roman" w:hAnsi="Times New Roman" w:eastAsia="Times New Roman"/>
                <w:b w:val="0"/>
                <w:i w:val="0"/>
                <w:sz w:val="24"/>
              </w:rPr>
              <w:t>An authorization protocol that grants an application access to a user's data without passing the password.</w:t>
            </w:r>
          </w:p>
        </w:tc>
      </w:tr>
      <w:tr>
        <w:tc>
          <w:tcPr>
            <w:tcW w:type="dxa" w:w="2551"/>
          </w:tcPr>
          <w:p>
            <w:pPr>
              <w:spacing w:line="240" w:lineRule="auto"/>
            </w:pPr>
            <w:r>
              <w:rPr>
                <w:rFonts w:ascii="Times New Roman" w:hAnsi="Times New Roman" w:eastAsia="Times New Roman"/>
                <w:b w:val="0"/>
                <w:i w:val="0"/>
                <w:sz w:val="24"/>
              </w:rPr>
              <w:t>SQLite</w:t>
            </w:r>
          </w:p>
        </w:tc>
        <w:tc>
          <w:tcPr>
            <w:tcW w:type="dxa" w:w="7087"/>
          </w:tcPr>
          <w:p>
            <w:pPr>
              <w:spacing w:line="240" w:lineRule="auto"/>
            </w:pPr>
            <w:r>
              <w:rPr>
                <w:rFonts w:ascii="Times New Roman" w:hAnsi="Times New Roman" w:eastAsia="Times New Roman"/>
                <w:b w:val="0"/>
                <w:i w:val="0"/>
                <w:sz w:val="24"/>
              </w:rPr>
              <w:t>An embedded relational database stored in a single file.</w:t>
            </w:r>
          </w:p>
        </w:tc>
      </w:tr>
      <w:tr>
        <w:tc>
          <w:tcPr>
            <w:tcW w:type="dxa" w:w="2551"/>
          </w:tcPr>
          <w:p>
            <w:pPr>
              <w:spacing w:line="240" w:lineRule="auto"/>
            </w:pPr>
            <w:r>
              <w:rPr>
                <w:rFonts w:ascii="Times New Roman" w:hAnsi="Times New Roman" w:eastAsia="Times New Roman"/>
                <w:b w:val="0"/>
                <w:i w:val="0"/>
                <w:sz w:val="24"/>
              </w:rPr>
              <w:t>EF Core</w:t>
            </w:r>
          </w:p>
        </w:tc>
        <w:tc>
          <w:tcPr>
            <w:tcW w:type="dxa" w:w="7087"/>
          </w:tcPr>
          <w:p>
            <w:pPr>
              <w:spacing w:line="240" w:lineRule="auto"/>
            </w:pPr>
            <w:r>
              <w:rPr>
                <w:rFonts w:ascii="Times New Roman" w:hAnsi="Times New Roman" w:eastAsia="Times New Roman"/>
                <w:b w:val="0"/>
                <w:i w:val="0"/>
                <w:sz w:val="24"/>
              </w:rPr>
              <w:t>Entity Framework Core, an object-relational mapping library for .NET.</w:t>
            </w:r>
          </w:p>
        </w:tc>
      </w:tr>
      <w:tr>
        <w:tc>
          <w:tcPr>
            <w:tcW w:type="dxa" w:w="2551"/>
          </w:tcPr>
          <w:p>
            <w:pPr>
              <w:spacing w:line="240" w:lineRule="auto"/>
            </w:pPr>
            <w:r>
              <w:rPr>
                <w:rFonts w:ascii="Times New Roman" w:hAnsi="Times New Roman" w:eastAsia="Times New Roman"/>
                <w:b w:val="0"/>
                <w:i w:val="0"/>
                <w:sz w:val="24"/>
              </w:rPr>
              <w:t>OpenXML</w:t>
            </w:r>
          </w:p>
        </w:tc>
        <w:tc>
          <w:tcPr>
            <w:tcW w:type="dxa" w:w="7087"/>
          </w:tcPr>
          <w:p>
            <w:pPr>
              <w:spacing w:line="240" w:lineRule="auto"/>
            </w:pPr>
            <w:r>
              <w:rPr>
                <w:rFonts w:ascii="Times New Roman" w:hAnsi="Times New Roman" w:eastAsia="Times New Roman"/>
                <w:b w:val="0"/>
                <w:i w:val="0"/>
                <w:sz w:val="24"/>
              </w:rPr>
              <w:t>The Office Open XML (.docx) format and a library for producing Word documents programmatically.</w:t>
            </w:r>
          </w:p>
        </w:tc>
      </w:tr>
      <w:tr>
        <w:tc>
          <w:tcPr>
            <w:tcW w:type="dxa" w:w="2551"/>
          </w:tcPr>
          <w:p>
            <w:pPr>
              <w:spacing w:line="240" w:lineRule="auto"/>
            </w:pPr>
            <w:r>
              <w:rPr>
                <w:rFonts w:ascii="Times New Roman" w:hAnsi="Times New Roman" w:eastAsia="Times New Roman"/>
                <w:b w:val="0"/>
                <w:i w:val="0"/>
                <w:sz w:val="24"/>
              </w:rPr>
              <w:t>MVVM</w:t>
            </w:r>
          </w:p>
        </w:tc>
        <w:tc>
          <w:tcPr>
            <w:tcW w:type="dxa" w:w="7087"/>
          </w:tcPr>
          <w:p>
            <w:pPr>
              <w:spacing w:line="240" w:lineRule="auto"/>
            </w:pPr>
            <w:r>
              <w:rPr>
                <w:rFonts w:ascii="Times New Roman" w:hAnsi="Times New Roman" w:eastAsia="Times New Roman"/>
                <w:b w:val="0"/>
                <w:i w:val="0"/>
                <w:sz w:val="24"/>
              </w:rPr>
              <w:t>Model-View-ViewModel, an architectural pattern that separates presentation logic from the view.</w:t>
            </w:r>
          </w:p>
        </w:tc>
      </w:tr>
      <w:tr>
        <w:tc>
          <w:tcPr>
            <w:tcW w:type="dxa" w:w="2551"/>
          </w:tcPr>
          <w:p>
            <w:pPr>
              <w:spacing w:line="240" w:lineRule="auto"/>
            </w:pPr>
            <w:r>
              <w:rPr>
                <w:rFonts w:ascii="Times New Roman" w:hAnsi="Times New Roman" w:eastAsia="Times New Roman"/>
                <w:b w:val="0"/>
                <w:i w:val="0"/>
                <w:sz w:val="24"/>
              </w:rPr>
              <w:t>WPF</w:t>
            </w:r>
          </w:p>
        </w:tc>
        <w:tc>
          <w:tcPr>
            <w:tcW w:type="dxa" w:w="7087"/>
          </w:tcPr>
          <w:p>
            <w:pPr>
              <w:spacing w:line="240" w:lineRule="auto"/>
            </w:pPr>
            <w:r>
              <w:rPr>
                <w:rFonts w:ascii="Times New Roman" w:hAnsi="Times New Roman" w:eastAsia="Times New Roman"/>
                <w:b w:val="0"/>
                <w:i w:val="0"/>
                <w:sz w:val="24"/>
              </w:rPr>
              <w:t>Windows Presentation Foundation, a technology for building desktop interfaces on Windows.</w:t>
            </w:r>
          </w:p>
        </w:tc>
      </w:tr>
      <w:tr>
        <w:tc>
          <w:tcPr>
            <w:tcW w:type="dxa" w:w="2551"/>
          </w:tcPr>
          <w:p>
            <w:pPr>
              <w:spacing w:line="240" w:lineRule="auto"/>
            </w:pPr>
            <w:r>
              <w:rPr>
                <w:rFonts w:ascii="Times New Roman" w:hAnsi="Times New Roman" w:eastAsia="Times New Roman"/>
                <w:b w:val="0"/>
                <w:i w:val="0"/>
                <w:sz w:val="24"/>
              </w:rPr>
              <w:t>USPD</w:t>
            </w:r>
          </w:p>
        </w:tc>
        <w:tc>
          <w:tcPr>
            <w:tcW w:type="dxa" w:w="7087"/>
          </w:tcPr>
          <w:p>
            <w:pPr>
              <w:spacing w:line="240" w:lineRule="auto"/>
            </w:pPr>
            <w:r>
              <w:rPr>
                <w:rFonts w:ascii="Times New Roman" w:hAnsi="Times New Roman" w:eastAsia="Times New Roman"/>
                <w:b w:val="0"/>
                <w:i w:val="0"/>
                <w:sz w:val="24"/>
              </w:rPr>
              <w:t>Unified System of Program Documentation (GOST 19.xxx).</w:t>
            </w:r>
          </w:p>
        </w:tc>
      </w:tr>
      <w:tr>
        <w:tc>
          <w:tcPr>
            <w:tcW w:type="dxa" w:w="2551"/>
          </w:tcPr>
          <w:p>
            <w:pPr>
              <w:spacing w:line="240" w:lineRule="auto"/>
            </w:pPr>
            <w:r>
              <w:rPr>
                <w:rFonts w:ascii="Times New Roman" w:hAnsi="Times New Roman" w:eastAsia="Times New Roman"/>
                <w:b w:val="0"/>
                <w:i w:val="0"/>
                <w:sz w:val="24"/>
              </w:rPr>
              <w:t>SP</w:t>
            </w:r>
          </w:p>
        </w:tc>
        <w:tc>
          <w:tcPr>
            <w:tcW w:type="dxa" w:w="7087"/>
          </w:tcPr>
          <w:p>
            <w:pPr>
              <w:spacing w:line="240" w:lineRule="auto"/>
            </w:pPr>
            <w:r>
              <w:rPr>
                <w:rFonts w:ascii="Times New Roman" w:hAnsi="Times New Roman" w:eastAsia="Times New Roman"/>
                <w:b w:val="0"/>
                <w:i w:val="0"/>
                <w:sz w:val="24"/>
              </w:rPr>
              <w:t>Software product.</w:t>
            </w:r>
          </w:p>
        </w:tc>
      </w:tr>
    </w:tbl>
    <w:p>
      <w:pPr>
        <w:spacing w:after="0"/>
      </w:pPr>
    </w:p>
    <w:p>
      <w:pPr>
        <w:pStyle w:val="Heading3"/>
        <w:spacing w:before="120" w:after="80" w:line="360" w:lineRule="auto"/>
        <w:jc w:val="left"/>
      </w:pPr>
      <w:r>
        <w:rPr>
          <w:rFonts w:ascii="Times New Roman" w:hAnsi="Times New Roman" w:eastAsia="Times New Roman"/>
          <w:b/>
          <w:i/>
          <w:color w:val="000000"/>
          <w:sz w:val="28"/>
        </w:rPr>
        <w:t>Introduction</w:t>
      </w:r>
    </w:p>
    <w:p>
      <w:pPr>
        <w:spacing w:line="360" w:lineRule="auto" w:after="0"/>
        <w:ind w:firstLine="709"/>
        <w:jc w:val="both"/>
      </w:pPr>
      <w:r>
        <w:rPr>
          <w:rFonts w:ascii="Times New Roman" w:hAnsi="Times New Roman" w:eastAsia="Times New Roman"/>
          <w:b w:val="0"/>
          <w:i w:val="0"/>
          <w:sz w:val="28"/>
        </w:rPr>
        <w:t>The Technical Specification (hereinafter — TS) sets the requirements for the software product «System for Generating Reports on the Use of UAVs and Munitions» (hereinafter — the System, SP): its purpose, function set, operating conditions, development stages and acceptance procedure. The TS follows GOST 19.106-78.</w:t>
      </w:r>
    </w:p>
    <w:p>
      <w:pPr>
        <w:spacing w:line="360" w:lineRule="auto" w:after="0"/>
        <w:ind w:firstLine="709"/>
        <w:jc w:val="both"/>
      </w:pPr>
      <w:r>
        <w:rPr>
          <w:rFonts w:ascii="Times New Roman" w:hAnsi="Times New Roman" w:eastAsia="Times New Roman"/>
          <w:b w:val="0"/>
          <w:i w:val="0"/>
          <w:sz w:val="28"/>
        </w:rPr>
        <w:t>The System serves the accounting and documentary recording of materiel expenditure — unmanned aerial vehicles and munitions — in a field unit. The unit periodically reports the used materiel with a write-off report.</w:t>
      </w:r>
    </w:p>
    <w:p>
      <w:pPr>
        <w:spacing w:line="360" w:lineRule="auto" w:after="0"/>
        <w:ind w:firstLine="709"/>
        <w:jc w:val="both"/>
      </w:pPr>
      <w:r>
        <w:rPr>
          <w:rFonts w:ascii="Times New Roman" w:hAnsi="Times New Roman" w:eastAsia="Times New Roman"/>
          <w:b w:val="0"/>
          <w:i w:val="0"/>
          <w:sz w:val="28"/>
        </w:rPr>
        <w:t>Reports are now written by hand. A document takes 20–30 minutes, gives inconsistent wording and grammatical cases, and complicates reconciliation with warehouse records. General document-management systems do not know the domain references and need lengthy configuration. Cloud document generators do not work offline and do not consolidate data over a period. The System removes the manual text work: the operator submits data through an electronic form, and the commander gets a finished report in Word format from a single request.</w:t>
      </w:r>
    </w:p>
    <w:p>
      <w:pPr>
        <w:spacing w:line="360" w:lineRule="auto" w:after="0"/>
        <w:ind w:firstLine="709"/>
        <w:jc w:val="both"/>
      </w:pPr>
      <w:r>
        <w:rPr>
          <w:rFonts w:ascii="Times New Roman" w:hAnsi="Times New Roman" w:eastAsia="Times New Roman"/>
          <w:b w:val="0"/>
          <w:i/>
          <w:sz w:val="28"/>
        </w:rPr>
        <w:t>Note. The data in this document and in the demo mode of the System are fictional. The System is treated as a means of accounting for the consumable materiel of a field unit.</w:t>
      </w:r>
    </w:p>
    <w:p>
      <w:pPr>
        <w:pStyle w:val="Heading1"/>
        <w:spacing w:before="240" w:after="160" w:line="360" w:lineRule="auto"/>
        <w:jc w:val="left"/>
      </w:pPr>
      <w:r>
        <w:rPr>
          <w:rFonts w:ascii="Times New Roman" w:hAnsi="Times New Roman" w:eastAsia="Times New Roman"/>
          <w:b/>
          <w:i w:val="0"/>
          <w:color w:val="000000"/>
          <w:sz w:val="28"/>
        </w:rPr>
        <w:t>1 NAME AND FIELD OF APPLICATION</w:t>
      </w:r>
    </w:p>
    <w:p>
      <w:pPr>
        <w:spacing w:line="360" w:lineRule="auto" w:after="0"/>
        <w:ind w:firstLine="709"/>
        <w:jc w:val="both"/>
      </w:pPr>
      <w:r>
        <w:rPr>
          <w:rFonts w:ascii="Times New Roman" w:hAnsi="Times New Roman" w:eastAsia="Times New Roman"/>
          <w:b w:val="0"/>
          <w:i w:val="0"/>
          <w:sz w:val="28"/>
        </w:rPr>
        <w:t>Full name: «System for Generating Reports on the Use of UAVs and Munitions».</w:t>
      </w:r>
    </w:p>
    <w:p>
      <w:pPr>
        <w:spacing w:line="360" w:lineRule="auto" w:after="0"/>
        <w:ind w:firstLine="709"/>
        <w:jc w:val="both"/>
      </w:pPr>
      <w:r>
        <w:rPr>
          <w:rFonts w:ascii="Times New Roman" w:hAnsi="Times New Roman" w:eastAsia="Times New Roman"/>
          <w:b w:val="0"/>
          <w:i w:val="0"/>
          <w:sz w:val="28"/>
        </w:rPr>
        <w:t>Conventional (working) designation: ReportsWpf.</w:t>
      </w:r>
    </w:p>
    <w:p>
      <w:pPr>
        <w:spacing w:line="360" w:lineRule="auto" w:after="0"/>
        <w:ind w:firstLine="709"/>
        <w:jc w:val="both"/>
      </w:pPr>
      <w:r>
        <w:rPr>
          <w:rFonts w:ascii="Times New Roman" w:hAnsi="Times New Roman" w:eastAsia="Times New Roman"/>
          <w:b w:val="0"/>
          <w:i w:val="0"/>
          <w:sz w:val="28"/>
        </w:rPr>
        <w:t>Field of application — accounting and documentary recording of materiel expenditure in a unit, automation of write-off report preparation. The System is intended for the commander's desktop workstation; operators interact with the System indirectly, through the data-collection electronic form.</w:t>
      </w:r>
    </w:p>
    <w:p>
      <w:pPr>
        <w:pStyle w:val="Heading1"/>
        <w:spacing w:before="240" w:after="160" w:line="360" w:lineRule="auto"/>
        <w:jc w:val="left"/>
      </w:pPr>
      <w:r>
        <w:rPr>
          <w:rFonts w:ascii="Times New Roman" w:hAnsi="Times New Roman" w:eastAsia="Times New Roman"/>
          <w:b/>
          <w:i w:val="0"/>
          <w:color w:val="000000"/>
          <w:sz w:val="28"/>
        </w:rPr>
        <w:t>2 BASIS FOR DEVELOPMENT</w:t>
      </w:r>
    </w:p>
    <w:p>
      <w:pPr>
        <w:spacing w:line="360" w:lineRule="auto" w:after="0"/>
        <w:ind w:firstLine="709"/>
        <w:jc w:val="both"/>
      </w:pPr>
      <w:r>
        <w:rPr>
          <w:rFonts w:ascii="Times New Roman" w:hAnsi="Times New Roman" w:eastAsia="Times New Roman"/>
          <w:b w:val="0"/>
          <w:i w:val="0"/>
          <w:sz w:val="28"/>
        </w:rPr>
        <w:t>The basis for development is the curriculum of the discipline «Software Construction» and the assignment for laboratory work No. 1.</w:t>
      </w:r>
    </w:p>
    <w:p>
      <w:pPr>
        <w:spacing w:line="360" w:lineRule="auto" w:after="0"/>
        <w:ind w:firstLine="709"/>
        <w:jc w:val="both"/>
      </w:pPr>
      <w:r>
        <w:rPr>
          <w:rFonts w:ascii="Times New Roman" w:hAnsi="Times New Roman" w:eastAsia="Times New Roman"/>
          <w:b w:val="0"/>
          <w:i w:val="0"/>
          <w:sz w:val="28"/>
        </w:rPr>
        <w:t>The document that defines the assignment is approved by the department of the Khmelnytskyi National University.</w:t>
      </w:r>
    </w:p>
    <w:p>
      <w:pPr>
        <w:spacing w:line="360" w:lineRule="auto" w:after="0"/>
        <w:ind w:firstLine="709"/>
        <w:jc w:val="both"/>
      </w:pPr>
      <w:r>
        <w:rPr>
          <w:rFonts w:ascii="Times New Roman" w:hAnsi="Times New Roman" w:eastAsia="Times New Roman"/>
          <w:b w:val="0"/>
          <w:i w:val="0"/>
          <w:sz w:val="28"/>
        </w:rPr>
        <w:t>Name of the development topic: «Development of a software system for accounting and generating reports on the use of a unit's materiel».</w:t>
      </w:r>
    </w:p>
    <w:p>
      <w:pPr>
        <w:pStyle w:val="Heading1"/>
        <w:spacing w:before="240" w:after="160" w:line="360" w:lineRule="auto"/>
        <w:jc w:val="left"/>
      </w:pPr>
      <w:r>
        <w:rPr>
          <w:rFonts w:ascii="Times New Roman" w:hAnsi="Times New Roman" w:eastAsia="Times New Roman"/>
          <w:b/>
          <w:i w:val="0"/>
          <w:color w:val="000000"/>
          <w:sz w:val="28"/>
        </w:rPr>
        <w:t>3 PURPOSE OF DEVELOPMENT</w:t>
      </w:r>
    </w:p>
    <w:p>
      <w:pPr>
        <w:pStyle w:val="Heading2"/>
        <w:spacing w:before="120" w:after="80" w:line="360" w:lineRule="auto"/>
        <w:jc w:val="left"/>
      </w:pPr>
      <w:r>
        <w:rPr>
          <w:rFonts w:ascii="Times New Roman" w:hAnsi="Times New Roman" w:eastAsia="Times New Roman"/>
          <w:b/>
          <w:i w:val="0"/>
          <w:color w:val="000000"/>
          <w:sz w:val="28"/>
        </w:rPr>
        <w:t>3.1 Functional purpose</w:t>
      </w:r>
    </w:p>
    <w:p>
      <w:pPr>
        <w:spacing w:line="360" w:lineRule="auto" w:after="0"/>
        <w:ind w:firstLine="709"/>
        <w:jc w:val="both"/>
      </w:pPr>
      <w:r>
        <w:rPr>
          <w:rFonts w:ascii="Times New Roman" w:hAnsi="Times New Roman" w:eastAsia="Times New Roman"/>
          <w:b w:val="0"/>
          <w:i w:val="0"/>
          <w:sz w:val="28"/>
        </w:rPr>
        <w:t>The System collects the episodes of materiel use submitted by the operator, consolidates them for the selected period and generates a report in Word format from a template.</w:t>
      </w:r>
    </w:p>
    <w:p>
      <w:pPr>
        <w:pStyle w:val="Heading2"/>
        <w:spacing w:before="120" w:after="80" w:line="360" w:lineRule="auto"/>
        <w:jc w:val="left"/>
      </w:pPr>
      <w:r>
        <w:rPr>
          <w:rFonts w:ascii="Times New Roman" w:hAnsi="Times New Roman" w:eastAsia="Times New Roman"/>
          <w:b/>
          <w:i w:val="0"/>
          <w:color w:val="000000"/>
          <w:sz w:val="28"/>
        </w:rPr>
        <w:t>3.2 Operational purpose</w:t>
      </w:r>
    </w:p>
    <w:p>
      <w:pPr>
        <w:spacing w:line="360" w:lineRule="auto" w:after="0"/>
        <w:ind w:firstLine="709"/>
        <w:jc w:val="both"/>
      </w:pPr>
      <w:r>
        <w:rPr>
          <w:rFonts w:ascii="Times New Roman" w:hAnsi="Times New Roman" w:eastAsia="Times New Roman"/>
          <w:b w:val="0"/>
          <w:i w:val="0"/>
          <w:sz w:val="28"/>
        </w:rPr>
        <w:t>Mode of use — daily work. The commander generates reports as needed: typically 2–4 times a month, with the peak at the end of the reporting period. Operators submit data after each sortie.</w:t>
      </w:r>
    </w:p>
    <w:p>
      <w:pPr>
        <w:spacing w:line="360" w:lineRule="auto" w:after="0"/>
        <w:ind w:firstLine="709"/>
        <w:jc w:val="both"/>
      </w:pPr>
      <w:r>
        <w:rPr>
          <w:rFonts w:ascii="Times New Roman" w:hAnsi="Times New Roman" w:eastAsia="Times New Roman"/>
          <w:b w:val="0"/>
          <w:i w:val="0"/>
          <w:sz w:val="28"/>
        </w:rPr>
        <w:t>Two user roles are defined:</w:t>
      </w:r>
    </w:p>
    <w:p>
      <w:pPr>
        <w:spacing w:line="360" w:lineRule="auto"/>
        <w:ind w:firstLine="709"/>
        <w:jc w:val="both"/>
      </w:pPr>
      <w:r>
        <w:rPr>
          <w:rFonts w:ascii="Times New Roman" w:hAnsi="Times New Roman" w:eastAsia="Times New Roman"/>
          <w:b w:val="0"/>
          <w:i w:val="0"/>
          <w:sz w:val="28"/>
        </w:rPr>
        <w:t>– operator — submits sortie data from a mobile device through the electronic form; needs no special training;</w:t>
      </w:r>
    </w:p>
    <w:p>
      <w:pPr>
        <w:spacing w:line="360" w:lineRule="auto"/>
        <w:ind w:firstLine="709"/>
        <w:jc w:val="both"/>
      </w:pPr>
      <w:r>
        <w:rPr>
          <w:rFonts w:ascii="Times New Roman" w:hAnsi="Times New Roman" w:eastAsia="Times New Roman"/>
          <w:b w:val="0"/>
          <w:i w:val="0"/>
          <w:sz w:val="28"/>
        </w:rPr>
        <w:t>– commander (administrator) — maintains the references, generates and signs the consolidated report, configures the System; qualification — a confident PC user.</w:t>
      </w:r>
    </w:p>
    <w:p>
      <w:r>
        <w:br w:type="page"/>
      </w:r>
    </w:p>
    <w:p>
      <w:pPr>
        <w:pStyle w:val="Heading1"/>
        <w:spacing w:before="240" w:after="160" w:line="360" w:lineRule="auto"/>
        <w:jc w:val="left"/>
      </w:pPr>
      <w:r>
        <w:rPr>
          <w:rFonts w:ascii="Times New Roman" w:hAnsi="Times New Roman" w:eastAsia="Times New Roman"/>
          <w:b/>
          <w:i w:val="0"/>
          <w:color w:val="000000"/>
          <w:sz w:val="28"/>
        </w:rPr>
        <w:t>4 TECHNICAL REQUIREMENTS FOR THE SOFTWARE PRODUCT</w:t>
      </w:r>
    </w:p>
    <w:p>
      <w:pPr>
        <w:pStyle w:val="Heading2"/>
        <w:spacing w:before="120" w:after="80" w:line="360" w:lineRule="auto"/>
        <w:jc w:val="left"/>
      </w:pPr>
      <w:r>
        <w:rPr>
          <w:rFonts w:ascii="Times New Roman" w:hAnsi="Times New Roman" w:eastAsia="Times New Roman"/>
          <w:b/>
          <w:i w:val="0"/>
          <w:color w:val="000000"/>
          <w:sz w:val="28"/>
        </w:rPr>
        <w:t>4.1 Requirements for functional characteristics</w:t>
      </w:r>
    </w:p>
    <w:p>
      <w:pPr>
        <w:pStyle w:val="Heading3"/>
        <w:spacing w:before="120" w:after="80" w:line="360" w:lineRule="auto"/>
        <w:jc w:val="left"/>
      </w:pPr>
      <w:r>
        <w:rPr>
          <w:rFonts w:ascii="Times New Roman" w:hAnsi="Times New Roman" w:eastAsia="Times New Roman"/>
          <w:b/>
          <w:i/>
          <w:color w:val="000000"/>
          <w:sz w:val="28"/>
        </w:rPr>
        <w:t>4.1.1 Set of functions performed</w:t>
      </w:r>
    </w:p>
    <w:p>
      <w:pPr>
        <w:spacing w:line="360" w:lineRule="auto" w:after="0"/>
        <w:ind w:firstLine="709"/>
        <w:jc w:val="both"/>
      </w:pPr>
      <w:r>
        <w:rPr>
          <w:rFonts w:ascii="Times New Roman" w:hAnsi="Times New Roman" w:eastAsia="Times New Roman"/>
          <w:b w:val="0"/>
          <w:i w:val="0"/>
          <w:sz w:val="28"/>
        </w:rPr>
        <w:t>The software product shall provide the following functions:</w:t>
      </w:r>
    </w:p>
    <w:p>
      <w:pPr>
        <w:spacing w:line="360" w:lineRule="auto"/>
        <w:ind w:firstLine="709"/>
        <w:jc w:val="both"/>
      </w:pPr>
      <w:r>
        <w:rPr>
          <w:rFonts w:ascii="Times New Roman" w:hAnsi="Times New Roman" w:eastAsia="Times New Roman"/>
          <w:b w:val="0"/>
          <w:i w:val="0"/>
          <w:sz w:val="28"/>
        </w:rPr>
        <w:t>1. Maintaining the references of UAVs, target types, munitions, settlements and people: adding, editing and deleting records. Each reference record holds a short name (shown to the operator in the form) and a full name (inserted into the report text); for the target reference the full name is stored in the genitive case, for the settlement reference the second column holds the region.</w:t>
      </w:r>
    </w:p>
    <w:p>
      <w:pPr>
        <w:spacing w:line="360" w:lineRule="auto"/>
        <w:ind w:firstLine="709"/>
        <w:jc w:val="both"/>
      </w:pPr>
      <w:r>
        <w:rPr>
          <w:rFonts w:ascii="Times New Roman" w:hAnsi="Times New Roman" w:eastAsia="Times New Roman"/>
          <w:b w:val="0"/>
          <w:i w:val="0"/>
          <w:sz w:val="28"/>
        </w:rPr>
        <w:t>2. Retrieving data from an external source — importing the electronic form responses through the Google Sheets API. Columns are located by their headings rather than by ordinal number, so reordering the form questions does not break the import. A repeated import creates no duplicates because each source row has a stable key.</w:t>
      </w:r>
    </w:p>
    <w:p>
      <w:pPr>
        <w:spacing w:line="360" w:lineRule="auto"/>
        <w:ind w:firstLine="709"/>
        <w:jc w:val="both"/>
      </w:pPr>
      <w:r>
        <w:rPr>
          <w:rFonts w:ascii="Times New Roman" w:hAnsi="Times New Roman" w:eastAsia="Times New Roman"/>
          <w:b w:val="0"/>
          <w:i w:val="0"/>
          <w:sz w:val="28"/>
        </w:rPr>
        <w:t>3. Cancelling an erroneous submission — the record is not deleted but marked with the status «CANCELLED» and is then excluded from consolidation; the trace of the submission remains.</w:t>
      </w:r>
    </w:p>
    <w:p>
      <w:pPr>
        <w:spacing w:line="360" w:lineRule="auto"/>
        <w:ind w:firstLine="709"/>
        <w:jc w:val="both"/>
      </w:pPr>
      <w:r>
        <w:rPr>
          <w:rFonts w:ascii="Times New Roman" w:hAnsi="Times New Roman" w:eastAsia="Times New Roman"/>
          <w:b w:val="0"/>
          <w:i w:val="0"/>
          <w:sz w:val="28"/>
        </w:rPr>
        <w:t>4. Consolidating data for a period — selecting episodes within the date bounds and by optional filters (by operator, by settlement); summing the UAV count by type; building the unique lists of munitions and target types; substituting regions from the settlement reference.</w:t>
      </w:r>
    </w:p>
    <w:p>
      <w:pPr>
        <w:spacing w:line="360" w:lineRule="auto"/>
        <w:ind w:firstLine="709"/>
        <w:jc w:val="both"/>
      </w:pPr>
      <w:r>
        <w:rPr>
          <w:rFonts w:ascii="Times New Roman" w:hAnsi="Times New Roman" w:eastAsia="Times New Roman"/>
          <w:b w:val="0"/>
          <w:i w:val="0"/>
          <w:sz w:val="28"/>
        </w:rPr>
        <w:t>5. Previewing the report text before the document file is created.</w:t>
      </w:r>
    </w:p>
    <w:p>
      <w:pPr>
        <w:spacing w:line="360" w:lineRule="auto"/>
        <w:ind w:firstLine="709"/>
        <w:jc w:val="both"/>
      </w:pPr>
      <w:r>
        <w:rPr>
          <w:rFonts w:ascii="Times New Roman" w:hAnsi="Times New Roman" w:eastAsia="Times New Roman"/>
          <w:b w:val="0"/>
          <w:i w:val="0"/>
          <w:sz w:val="28"/>
        </w:rPr>
        <w:t>6. Generating the report document in .docx format by replacing the tags in a template document with the computed values.</w:t>
      </w:r>
    </w:p>
    <w:p>
      <w:pPr>
        <w:spacing w:line="360" w:lineRule="auto"/>
        <w:ind w:firstLine="709"/>
        <w:jc w:val="both"/>
      </w:pPr>
      <w:r>
        <w:rPr>
          <w:rFonts w:ascii="Times New Roman" w:hAnsi="Times New Roman" w:eastAsia="Times New Roman"/>
          <w:b w:val="0"/>
          <w:i w:val="0"/>
          <w:sz w:val="28"/>
        </w:rPr>
        <w:t>7. Keeping a log of generated reports (generation date, period, signatory, episode count, file path).</w:t>
      </w:r>
    </w:p>
    <w:p>
      <w:pPr>
        <w:spacing w:line="360" w:lineRule="auto"/>
        <w:ind w:firstLine="709"/>
        <w:jc w:val="both"/>
      </w:pPr>
      <w:r>
        <w:rPr>
          <w:rFonts w:ascii="Times New Roman" w:hAnsi="Times New Roman" w:eastAsia="Times New Roman"/>
          <w:b w:val="0"/>
          <w:i w:val="0"/>
          <w:sz w:val="28"/>
        </w:rPr>
        <w:t>8. Uploading back to the external table — appending new reference entries, new people and the values of the «Status» column; existing rows are neither changed nor deleted.</w:t>
      </w:r>
    </w:p>
    <w:p>
      <w:pPr>
        <w:spacing w:line="360" w:lineRule="auto"/>
        <w:ind w:firstLine="709"/>
        <w:jc w:val="both"/>
      </w:pPr>
      <w:r>
        <w:rPr>
          <w:rFonts w:ascii="Times New Roman" w:hAnsi="Times New Roman" w:eastAsia="Times New Roman"/>
          <w:b w:val="0"/>
          <w:i w:val="0"/>
          <w:sz w:val="28"/>
        </w:rPr>
        <w:t>9. Configuring the System: document details (classification stamp, addressee, resolution, unit name, default combat order), data-source parameters, file folders, connection check with the external table.</w:t>
      </w:r>
    </w:p>
    <w:p>
      <w:pPr>
        <w:spacing w:line="360" w:lineRule="auto"/>
        <w:ind w:firstLine="709"/>
        <w:jc w:val="both"/>
      </w:pPr>
      <w:r>
        <w:rPr>
          <w:rFonts w:ascii="Times New Roman" w:hAnsi="Times New Roman" w:eastAsia="Times New Roman"/>
          <w:b w:val="0"/>
          <w:i w:val="0"/>
          <w:sz w:val="28"/>
        </w:rPr>
        <w:t>10. Demo mode — operation on built-in fictional data without Internet access.</w:t>
      </w:r>
    </w:p>
    <w:p>
      <w:pPr>
        <w:pStyle w:val="Heading3"/>
        <w:spacing w:before="120" w:after="80" w:line="360" w:lineRule="auto"/>
        <w:jc w:val="left"/>
      </w:pPr>
      <w:r>
        <w:rPr>
          <w:rFonts w:ascii="Times New Roman" w:hAnsi="Times New Roman" w:eastAsia="Times New Roman"/>
          <w:b/>
          <w:i/>
          <w:color w:val="000000"/>
          <w:sz w:val="28"/>
        </w:rPr>
        <w:t>4.1.2 Organization of input and output data</w:t>
      </w:r>
    </w:p>
    <w:p>
      <w:pPr>
        <w:spacing w:line="360" w:lineRule="auto" w:after="0"/>
        <w:ind w:firstLine="709"/>
        <w:jc w:val="both"/>
      </w:pPr>
      <w:r>
        <w:rPr>
          <w:rFonts w:ascii="Times New Roman" w:hAnsi="Times New Roman" w:eastAsia="Times New Roman"/>
          <w:b w:val="0"/>
          <w:i w:val="0"/>
          <w:sz w:val="28"/>
        </w:rPr>
        <w:t>Input data:</w:t>
      </w:r>
    </w:p>
    <w:p>
      <w:pPr>
        <w:spacing w:line="360" w:lineRule="auto"/>
        <w:ind w:firstLine="709"/>
        <w:jc w:val="both"/>
      </w:pPr>
      <w:r>
        <w:rPr>
          <w:rFonts w:ascii="Times New Roman" w:hAnsi="Times New Roman" w:eastAsia="Times New Roman"/>
          <w:b w:val="0"/>
          <w:i w:val="0"/>
          <w:sz w:val="28"/>
        </w:rPr>
        <w:t>– electronic form responses — timestamp, sortie date (optional; if absent, the submission date is used), operator email address, settlement, UAV type, target type, UAV count, up to three munitions, record status;</w:t>
      </w:r>
    </w:p>
    <w:p>
      <w:pPr>
        <w:spacing w:line="360" w:lineRule="auto"/>
        <w:ind w:firstLine="709"/>
        <w:jc w:val="both"/>
      </w:pPr>
      <w:r>
        <w:rPr>
          <w:rFonts w:ascii="Times New Roman" w:hAnsi="Times New Roman" w:eastAsia="Times New Roman"/>
          <w:b w:val="0"/>
          <w:i w:val="0"/>
          <w:sz w:val="28"/>
        </w:rPr>
        <w:t>– references — four blocks on a single sheet of the external table (UAVs, targets, munitions, places), data from the third row; the left column of a block is the short name, the right one is the full name;</w:t>
      </w:r>
    </w:p>
    <w:p>
      <w:pPr>
        <w:spacing w:line="360" w:lineRule="auto"/>
        <w:ind w:firstLine="709"/>
        <w:jc w:val="both"/>
      </w:pPr>
      <w:r>
        <w:rPr>
          <w:rFonts w:ascii="Times New Roman" w:hAnsi="Times New Roman" w:eastAsia="Times New Roman"/>
          <w:b w:val="0"/>
          <w:i w:val="0"/>
          <w:sz w:val="28"/>
        </w:rPr>
        <w:t>– people reference — email, surname and initials, rank, position.</w:t>
      </w:r>
    </w:p>
    <w:p>
      <w:pPr>
        <w:spacing w:line="360" w:lineRule="auto" w:after="0"/>
        <w:ind w:firstLine="709"/>
        <w:jc w:val="both"/>
      </w:pPr>
      <w:r>
        <w:rPr>
          <w:rFonts w:ascii="Times New Roman" w:hAnsi="Times New Roman" w:eastAsia="Times New Roman"/>
          <w:b w:val="0"/>
          <w:i w:val="0"/>
          <w:sz w:val="28"/>
        </w:rPr>
        <w:t>Internal data is stored in a local SQLite database (tables of submissions, target engagements, munition uses, references, people and the report log).</w:t>
      </w:r>
    </w:p>
    <w:p>
      <w:pPr>
        <w:spacing w:line="360" w:lineRule="auto" w:after="0"/>
        <w:ind w:firstLine="709"/>
        <w:jc w:val="both"/>
      </w:pPr>
      <w:r>
        <w:rPr>
          <w:rFonts w:ascii="Times New Roman" w:hAnsi="Times New Roman" w:eastAsia="Times New Roman"/>
          <w:b w:val="0"/>
          <w:i w:val="0"/>
          <w:sz w:val="28"/>
        </w:rPr>
        <w:t>Output data:</w:t>
      </w:r>
    </w:p>
    <w:p>
      <w:pPr>
        <w:spacing w:line="360" w:lineRule="auto"/>
        <w:ind w:firstLine="709"/>
        <w:jc w:val="both"/>
      </w:pPr>
      <w:r>
        <w:rPr>
          <w:rFonts w:ascii="Times New Roman" w:hAnsi="Times New Roman" w:eastAsia="Times New Roman"/>
          <w:b w:val="0"/>
          <w:i w:val="0"/>
          <w:sz w:val="28"/>
        </w:rPr>
        <w:t>– the report file in .docx format, formatted per subsection 4.8;</w:t>
      </w:r>
    </w:p>
    <w:p>
      <w:pPr>
        <w:spacing w:line="360" w:lineRule="auto"/>
        <w:ind w:firstLine="709"/>
        <w:jc w:val="both"/>
      </w:pPr>
      <w:r>
        <w:rPr>
          <w:rFonts w:ascii="Times New Roman" w:hAnsi="Times New Roman" w:eastAsia="Times New Roman"/>
          <w:b w:val="0"/>
          <w:i w:val="0"/>
          <w:sz w:val="28"/>
        </w:rPr>
        <w:t>– an entry in the log of generated reports;</w:t>
      </w:r>
    </w:p>
    <w:p>
      <w:pPr>
        <w:spacing w:line="360" w:lineRule="auto"/>
        <w:ind w:firstLine="709"/>
        <w:jc w:val="both"/>
      </w:pPr>
      <w:r>
        <w:rPr>
          <w:rFonts w:ascii="Times New Roman" w:hAnsi="Times New Roman" w:eastAsia="Times New Roman"/>
          <w:b w:val="0"/>
          <w:i w:val="0"/>
          <w:sz w:val="28"/>
        </w:rPr>
        <w:t>– rows appended to the external table (new reference entries, people, values of the «Status» column).</w:t>
      </w:r>
    </w:p>
    <w:p>
      <w:pPr>
        <w:pStyle w:val="Heading3"/>
        <w:spacing w:before="120" w:after="80" w:line="360" w:lineRule="auto"/>
        <w:jc w:val="left"/>
      </w:pPr>
      <w:r>
        <w:rPr>
          <w:rFonts w:ascii="Times New Roman" w:hAnsi="Times New Roman" w:eastAsia="Times New Roman"/>
          <w:b/>
          <w:i/>
          <w:color w:val="000000"/>
          <w:sz w:val="28"/>
        </w:rPr>
        <w:t>4.1.3 Timing characteristics</w:t>
      </w:r>
    </w:p>
    <w:p>
      <w:pPr>
        <w:spacing w:line="360" w:lineRule="auto"/>
        <w:ind w:firstLine="709"/>
        <w:jc w:val="both"/>
      </w:pPr>
      <w:r>
        <w:rPr>
          <w:rFonts w:ascii="Times New Roman" w:hAnsi="Times New Roman" w:eastAsia="Times New Roman"/>
          <w:b w:val="0"/>
          <w:i w:val="0"/>
          <w:sz w:val="28"/>
        </w:rPr>
        <w:t>– report generation for a period up to 30 days — no more than 5 seconds;</w:t>
      </w:r>
    </w:p>
    <w:p>
      <w:pPr>
        <w:spacing w:line="360" w:lineRule="auto"/>
        <w:ind w:firstLine="709"/>
        <w:jc w:val="both"/>
      </w:pPr>
      <w:r>
        <w:rPr>
          <w:rFonts w:ascii="Times New Roman" w:hAnsi="Times New Roman" w:eastAsia="Times New Roman"/>
          <w:b w:val="0"/>
          <w:i w:val="0"/>
          <w:sz w:val="28"/>
        </w:rPr>
        <w:t>– synchronization of an external table of up to 5000 rows — no more than 30 seconds over a stable connection.</w:t>
      </w:r>
    </w:p>
    <w:p>
      <w:pPr>
        <w:pStyle w:val="Heading2"/>
        <w:spacing w:before="120" w:after="80" w:line="360" w:lineRule="auto"/>
        <w:jc w:val="left"/>
      </w:pPr>
      <w:r>
        <w:rPr>
          <w:rFonts w:ascii="Times New Roman" w:hAnsi="Times New Roman" w:eastAsia="Times New Roman"/>
          <w:b/>
          <w:i w:val="0"/>
          <w:color w:val="000000"/>
          <w:sz w:val="28"/>
        </w:rPr>
        <w:t>4.2 Reliability requirements</w:t>
      </w:r>
    </w:p>
    <w:p>
      <w:pPr>
        <w:spacing w:line="360" w:lineRule="auto" w:after="0"/>
        <w:ind w:firstLine="709"/>
        <w:jc w:val="both"/>
      </w:pPr>
      <w:r>
        <w:rPr>
          <w:rFonts w:ascii="Times New Roman" w:hAnsi="Times New Roman" w:eastAsia="Times New Roman"/>
          <w:b w:val="0"/>
          <w:i w:val="0"/>
          <w:sz w:val="28"/>
        </w:rPr>
        <w:t>For reliable operation the SP shall:</w:t>
      </w:r>
    </w:p>
    <w:p>
      <w:pPr>
        <w:spacing w:line="360" w:lineRule="auto"/>
        <w:ind w:firstLine="709"/>
        <w:jc w:val="both"/>
      </w:pPr>
      <w:r>
        <w:rPr>
          <w:rFonts w:ascii="Times New Roman" w:hAnsi="Times New Roman" w:eastAsia="Times New Roman"/>
          <w:b w:val="0"/>
          <w:i w:val="0"/>
          <w:sz w:val="28"/>
        </w:rPr>
        <w:t>– check the correctness of input data: a value absent from a reference does not interrupt the import but moves the record to the «needs attention» state;</w:t>
      </w:r>
    </w:p>
    <w:p>
      <w:pPr>
        <w:spacing w:line="360" w:lineRule="auto"/>
        <w:ind w:firstLine="709"/>
        <w:jc w:val="both"/>
      </w:pPr>
      <w:r>
        <w:rPr>
          <w:rFonts w:ascii="Times New Roman" w:hAnsi="Times New Roman" w:eastAsia="Times New Roman"/>
          <w:b w:val="0"/>
          <w:i w:val="0"/>
          <w:sz w:val="28"/>
        </w:rPr>
        <w:t>– prevent a repeated import of the same submission through a unique source-row key;</w:t>
      </w:r>
    </w:p>
    <w:p>
      <w:pPr>
        <w:spacing w:line="360" w:lineRule="auto"/>
        <w:ind w:firstLine="709"/>
        <w:jc w:val="both"/>
      </w:pPr>
      <w:r>
        <w:rPr>
          <w:rFonts w:ascii="Times New Roman" w:hAnsi="Times New Roman" w:eastAsia="Times New Roman"/>
          <w:b w:val="0"/>
          <w:i w:val="0"/>
          <w:sz w:val="28"/>
        </w:rPr>
        <w:t>– allow error correction without deleting data (the «CANCELLED» status);</w:t>
      </w:r>
    </w:p>
    <w:p>
      <w:pPr>
        <w:spacing w:line="360" w:lineRule="auto"/>
        <w:ind w:firstLine="709"/>
        <w:jc w:val="both"/>
      </w:pPr>
      <w:r>
        <w:rPr>
          <w:rFonts w:ascii="Times New Roman" w:hAnsi="Times New Roman" w:eastAsia="Times New Roman"/>
          <w:b w:val="0"/>
          <w:i w:val="0"/>
          <w:sz w:val="28"/>
        </w:rPr>
        <w:t>– record unhandled exceptions in an error log file;</w:t>
      </w:r>
    </w:p>
    <w:p>
      <w:pPr>
        <w:spacing w:line="360" w:lineRule="auto"/>
        <w:ind w:firstLine="709"/>
        <w:jc w:val="both"/>
      </w:pPr>
      <w:r>
        <w:rPr>
          <w:rFonts w:ascii="Times New Roman" w:hAnsi="Times New Roman" w:eastAsia="Times New Roman"/>
          <w:b w:val="0"/>
          <w:i w:val="0"/>
          <w:sz w:val="28"/>
        </w:rPr>
        <w:t>– keep working when the external service is unavailable: report generation runs from the local database;</w:t>
      </w:r>
    </w:p>
    <w:p>
      <w:pPr>
        <w:spacing w:line="360" w:lineRule="auto"/>
        <w:ind w:firstLine="709"/>
        <w:jc w:val="both"/>
      </w:pPr>
      <w:r>
        <w:rPr>
          <w:rFonts w:ascii="Times New Roman" w:hAnsi="Times New Roman" w:eastAsia="Times New Roman"/>
          <w:b w:val="0"/>
          <w:i w:val="0"/>
          <w:sz w:val="28"/>
        </w:rPr>
        <w:t>– show the user clear messages instead of service exceptions (including an explanation of the cause by the external service response code).</w:t>
      </w:r>
    </w:p>
    <w:p>
      <w:pPr>
        <w:spacing w:line="360" w:lineRule="auto" w:after="0"/>
        <w:ind w:firstLine="709"/>
        <w:jc w:val="both"/>
      </w:pPr>
      <w:r>
        <w:rPr>
          <w:rFonts w:ascii="Times New Roman" w:hAnsi="Times New Roman" w:eastAsia="Times New Roman"/>
          <w:b w:val="0"/>
          <w:i w:val="0"/>
          <w:sz w:val="28"/>
        </w:rPr>
        <w:t>Recovery time after a failure — restarting the application; saved data is not lost.</w:t>
      </w:r>
    </w:p>
    <w:p>
      <w:pPr>
        <w:pStyle w:val="Heading2"/>
        <w:spacing w:before="120" w:after="80" w:line="360" w:lineRule="auto"/>
        <w:jc w:val="left"/>
      </w:pPr>
      <w:r>
        <w:rPr>
          <w:rFonts w:ascii="Times New Roman" w:hAnsi="Times New Roman" w:eastAsia="Times New Roman"/>
          <w:b/>
          <w:i w:val="0"/>
          <w:color w:val="000000"/>
          <w:sz w:val="28"/>
        </w:rPr>
        <w:t>4.3 Operating conditions</w:t>
      </w:r>
    </w:p>
    <w:p>
      <w:pPr>
        <w:spacing w:line="360" w:lineRule="auto" w:after="0"/>
        <w:ind w:firstLine="709"/>
        <w:jc w:val="both"/>
      </w:pPr>
      <w:r>
        <w:rPr>
          <w:rFonts w:ascii="Times New Roman" w:hAnsi="Times New Roman" w:eastAsia="Times New Roman"/>
          <w:b w:val="0"/>
          <w:i w:val="0"/>
          <w:sz w:val="28"/>
        </w:rPr>
        <w:t>The System is operated by one responsible user (the commander) at a workstation. Operators work only with the electronic form and need no special training. The responsible user's qualification is confident command of a personal computer.</w:t>
      </w:r>
    </w:p>
    <w:p>
      <w:pPr>
        <w:spacing w:line="360" w:lineRule="auto" w:after="0"/>
        <w:ind w:firstLine="709"/>
        <w:jc w:val="both"/>
      </w:pPr>
      <w:r>
        <w:rPr>
          <w:rFonts w:ascii="Times New Roman" w:hAnsi="Times New Roman" w:eastAsia="Times New Roman"/>
          <w:b w:val="0"/>
          <w:i w:val="0"/>
          <w:sz w:val="28"/>
        </w:rPr>
        <w:t>Servicing the System consists of periodically checking the references and backing up the data folder. Ambient conditions are those of an ordinary office personal computer; special requirements for temperature and humidity are not imposed.</w:t>
      </w:r>
    </w:p>
    <w:p>
      <w:pPr>
        <w:pStyle w:val="Heading2"/>
        <w:spacing w:before="120" w:after="80" w:line="360" w:lineRule="auto"/>
        <w:jc w:val="left"/>
      </w:pPr>
      <w:r>
        <w:rPr>
          <w:rFonts w:ascii="Times New Roman" w:hAnsi="Times New Roman" w:eastAsia="Times New Roman"/>
          <w:b/>
          <w:i w:val="0"/>
          <w:color w:val="000000"/>
          <w:sz w:val="28"/>
        </w:rPr>
        <w:t>4.4 Requirements for the composition and parameters of technical means</w:t>
      </w:r>
    </w:p>
    <w:p>
      <w:pPr>
        <w:spacing w:line="360" w:lineRule="auto" w:after="0"/>
        <w:ind w:firstLine="709"/>
        <w:jc w:val="both"/>
      </w:pPr>
      <w:r>
        <w:rPr>
          <w:rFonts w:ascii="Times New Roman" w:hAnsi="Times New Roman" w:eastAsia="Times New Roman"/>
          <w:b w:val="0"/>
          <w:i w:val="0"/>
          <w:sz w:val="28"/>
        </w:rPr>
        <w:t>The System requires a personal computer with the following technical means:</w:t>
      </w:r>
    </w:p>
    <w:p>
      <w:pPr>
        <w:spacing w:line="360" w:lineRule="auto"/>
        <w:ind w:firstLine="709"/>
        <w:jc w:val="both"/>
      </w:pPr>
      <w:r>
        <w:rPr>
          <w:rFonts w:ascii="Times New Roman" w:hAnsi="Times New Roman" w:eastAsia="Times New Roman"/>
          <w:b w:val="0"/>
          <w:i w:val="0"/>
          <w:sz w:val="28"/>
        </w:rPr>
        <w:t>– an x64 processor, at least 2 cores;</w:t>
      </w:r>
    </w:p>
    <w:p>
      <w:pPr>
        <w:spacing w:line="360" w:lineRule="auto"/>
        <w:ind w:firstLine="709"/>
        <w:jc w:val="both"/>
      </w:pPr>
      <w:r>
        <w:rPr>
          <w:rFonts w:ascii="Times New Roman" w:hAnsi="Times New Roman" w:eastAsia="Times New Roman"/>
          <w:b w:val="0"/>
          <w:i w:val="0"/>
          <w:sz w:val="28"/>
        </w:rPr>
        <w:t>– RAM — at least 4 GB;</w:t>
      </w:r>
    </w:p>
    <w:p>
      <w:pPr>
        <w:spacing w:line="360" w:lineRule="auto"/>
        <w:ind w:firstLine="709"/>
        <w:jc w:val="both"/>
      </w:pPr>
      <w:r>
        <w:rPr>
          <w:rFonts w:ascii="Times New Roman" w:hAnsi="Times New Roman" w:eastAsia="Times New Roman"/>
          <w:b w:val="0"/>
          <w:i w:val="0"/>
          <w:sz w:val="28"/>
        </w:rPr>
        <w:t>– free disk space — at least 500 MB;</w:t>
      </w:r>
    </w:p>
    <w:p>
      <w:pPr>
        <w:spacing w:line="360" w:lineRule="auto"/>
        <w:ind w:firstLine="709"/>
        <w:jc w:val="both"/>
      </w:pPr>
      <w:r>
        <w:rPr>
          <w:rFonts w:ascii="Times New Roman" w:hAnsi="Times New Roman" w:eastAsia="Times New Roman"/>
          <w:b w:val="0"/>
          <w:i w:val="0"/>
          <w:sz w:val="28"/>
        </w:rPr>
        <w:t>– a monitor with a resolution of at least 1280×800;</w:t>
      </w:r>
    </w:p>
    <w:p>
      <w:pPr>
        <w:spacing w:line="360" w:lineRule="auto"/>
        <w:ind w:firstLine="709"/>
        <w:jc w:val="both"/>
      </w:pPr>
      <w:r>
        <w:rPr>
          <w:rFonts w:ascii="Times New Roman" w:hAnsi="Times New Roman" w:eastAsia="Times New Roman"/>
          <w:b w:val="0"/>
          <w:i w:val="0"/>
          <w:sz w:val="28"/>
        </w:rPr>
        <w:t>– an Internet connection — only for synchronization with the external table.</w:t>
      </w:r>
    </w:p>
    <w:p>
      <w:pPr>
        <w:spacing w:line="360" w:lineRule="auto" w:after="0"/>
        <w:ind w:firstLine="709"/>
        <w:jc w:val="both"/>
      </w:pPr>
      <w:r>
        <w:rPr>
          <w:rFonts w:ascii="Times New Roman" w:hAnsi="Times New Roman" w:eastAsia="Times New Roman"/>
          <w:b w:val="0"/>
          <w:i w:val="0"/>
          <w:sz w:val="28"/>
        </w:rPr>
        <w:t>The operator's device is a smartphone with a web browser and an Internet connection.</w:t>
      </w:r>
    </w:p>
    <w:p>
      <w:pPr>
        <w:pStyle w:val="Heading2"/>
        <w:spacing w:before="120" w:after="80" w:line="360" w:lineRule="auto"/>
        <w:jc w:val="left"/>
      </w:pPr>
      <w:r>
        <w:rPr>
          <w:rFonts w:ascii="Times New Roman" w:hAnsi="Times New Roman" w:eastAsia="Times New Roman"/>
          <w:b/>
          <w:i w:val="0"/>
          <w:color w:val="000000"/>
          <w:sz w:val="28"/>
        </w:rPr>
        <w:t>4.5 Requirements for information and software compatibility</w:t>
      </w:r>
    </w:p>
    <w:p>
      <w:pPr>
        <w:spacing w:line="360" w:lineRule="auto" w:after="0"/>
        <w:ind w:firstLine="709"/>
        <w:jc w:val="both"/>
      </w:pPr>
      <w:r>
        <w:rPr>
          <w:rFonts w:ascii="Times New Roman" w:hAnsi="Times New Roman" w:eastAsia="Times New Roman"/>
          <w:b w:val="0"/>
          <w:i w:val="0"/>
          <w:sz w:val="28"/>
        </w:rPr>
        <w:t>Programming language — C#. The software product runs on the .NET 8 platform under Windows 10 or Windows 11 (x64). The technology stack is given in Table 4.1.</w:t>
      </w:r>
    </w:p>
    <w:p>
      <w:pPr>
        <w:spacing w:line="360" w:lineRule="auto" w:after="40"/>
        <w:jc w:val="both"/>
      </w:pPr>
      <w:r>
        <w:rPr>
          <w:rFonts w:ascii="Times New Roman" w:hAnsi="Times New Roman" w:eastAsia="Times New Roman"/>
          <w:b w:val="0"/>
          <w:i w:val="0"/>
          <w:sz w:val="28"/>
        </w:rPr>
        <w:t>Table 4.1 — Technology stack of the System</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1701"/>
          </w:tcPr>
          <w:p>
            <w:pPr>
              <w:spacing w:line="240" w:lineRule="auto"/>
              <w:jc w:val="center"/>
            </w:pPr>
            <w:r>
              <w:rPr>
                <w:rFonts w:ascii="Times New Roman" w:hAnsi="Times New Roman" w:eastAsia="Times New Roman"/>
                <w:b/>
                <w:i w:val="0"/>
                <w:sz w:val="24"/>
              </w:rPr>
              <w:t>Layer</w:t>
            </w:r>
          </w:p>
        </w:tc>
        <w:tc>
          <w:tcPr>
            <w:tcW w:type="dxa" w:w="3969"/>
          </w:tcPr>
          <w:p>
            <w:pPr>
              <w:spacing w:line="240" w:lineRule="auto"/>
              <w:jc w:val="center"/>
            </w:pPr>
            <w:r>
              <w:rPr>
                <w:rFonts w:ascii="Times New Roman" w:hAnsi="Times New Roman" w:eastAsia="Times New Roman"/>
                <w:b/>
                <w:i w:val="0"/>
                <w:sz w:val="24"/>
              </w:rPr>
              <w:t>Technology</w:t>
            </w:r>
          </w:p>
        </w:tc>
        <w:tc>
          <w:tcPr>
            <w:tcW w:type="dxa" w:w="3969"/>
          </w:tcPr>
          <w:p>
            <w:pPr>
              <w:spacing w:line="240" w:lineRule="auto"/>
              <w:jc w:val="center"/>
            </w:pPr>
            <w:r>
              <w:rPr>
                <w:rFonts w:ascii="Times New Roman" w:hAnsi="Times New Roman" w:eastAsia="Times New Roman"/>
                <w:b/>
                <w:i w:val="0"/>
                <w:sz w:val="24"/>
              </w:rPr>
              <w:t>Purpose</w:t>
            </w:r>
          </w:p>
        </w:tc>
      </w:tr>
      <w:tr>
        <w:tc>
          <w:tcPr>
            <w:tcW w:type="dxa" w:w="1701"/>
          </w:tcPr>
          <w:p>
            <w:pPr>
              <w:spacing w:line="240" w:lineRule="auto"/>
            </w:pPr>
            <w:r>
              <w:rPr>
                <w:rFonts w:ascii="Times New Roman" w:hAnsi="Times New Roman" w:eastAsia="Times New Roman"/>
                <w:b w:val="0"/>
                <w:i w:val="0"/>
                <w:sz w:val="24"/>
              </w:rPr>
              <w:t>Platform</w:t>
            </w:r>
          </w:p>
        </w:tc>
        <w:tc>
          <w:tcPr>
            <w:tcW w:type="dxa" w:w="3969"/>
          </w:tcPr>
          <w:p>
            <w:pPr>
              <w:spacing w:line="240" w:lineRule="auto"/>
            </w:pPr>
            <w:r>
              <w:rPr>
                <w:rFonts w:ascii="Times New Roman" w:hAnsi="Times New Roman" w:eastAsia="Times New Roman"/>
                <w:b w:val="0"/>
                <w:i w:val="0"/>
                <w:sz w:val="24"/>
              </w:rPr>
              <w:t>.NET 8, Windows 10/11 x64</w:t>
            </w:r>
          </w:p>
        </w:tc>
        <w:tc>
          <w:tcPr>
            <w:tcW w:type="dxa" w:w="3969"/>
          </w:tcPr>
          <w:p>
            <w:pPr>
              <w:spacing w:line="240" w:lineRule="auto"/>
            </w:pPr>
            <w:r>
              <w:rPr>
                <w:rFonts w:ascii="Times New Roman" w:hAnsi="Times New Roman" w:eastAsia="Times New Roman"/>
                <w:b w:val="0"/>
                <w:i w:val="0"/>
                <w:sz w:val="24"/>
              </w:rPr>
              <w:t>runtime environment</w:t>
            </w:r>
          </w:p>
        </w:tc>
      </w:tr>
      <w:tr>
        <w:tc>
          <w:tcPr>
            <w:tcW w:type="dxa" w:w="1701"/>
          </w:tcPr>
          <w:p>
            <w:pPr>
              <w:spacing w:line="240" w:lineRule="auto"/>
            </w:pPr>
            <w:r>
              <w:rPr>
                <w:rFonts w:ascii="Times New Roman" w:hAnsi="Times New Roman" w:eastAsia="Times New Roman"/>
                <w:b w:val="0"/>
                <w:i w:val="0"/>
                <w:sz w:val="24"/>
              </w:rPr>
              <w:t>Interface</w:t>
            </w:r>
          </w:p>
        </w:tc>
        <w:tc>
          <w:tcPr>
            <w:tcW w:type="dxa" w:w="3969"/>
          </w:tcPr>
          <w:p>
            <w:pPr>
              <w:spacing w:line="240" w:lineRule="auto"/>
            </w:pPr>
            <w:r>
              <w:rPr>
                <w:rFonts w:ascii="Times New Roman" w:hAnsi="Times New Roman" w:eastAsia="Times New Roman"/>
                <w:b w:val="0"/>
                <w:i w:val="0"/>
                <w:sz w:val="24"/>
              </w:rPr>
              <w:t>WPF (MVVM), WPF-UI 3 library</w:t>
            </w:r>
          </w:p>
        </w:tc>
        <w:tc>
          <w:tcPr>
            <w:tcW w:type="dxa" w:w="3969"/>
          </w:tcPr>
          <w:p>
            <w:pPr>
              <w:spacing w:line="240" w:lineRule="auto"/>
            </w:pPr>
            <w:r>
              <w:rPr>
                <w:rFonts w:ascii="Times New Roman" w:hAnsi="Times New Roman" w:eastAsia="Times New Roman"/>
                <w:b w:val="0"/>
                <w:i w:val="0"/>
                <w:sz w:val="24"/>
              </w:rPr>
              <w:t>windows, styling, light and dark themes</w:t>
            </w:r>
          </w:p>
        </w:tc>
      </w:tr>
      <w:tr>
        <w:tc>
          <w:tcPr>
            <w:tcW w:type="dxa" w:w="1701"/>
          </w:tcPr>
          <w:p>
            <w:pPr>
              <w:spacing w:line="240" w:lineRule="auto"/>
            </w:pPr>
            <w:r>
              <w:rPr>
                <w:rFonts w:ascii="Times New Roman" w:hAnsi="Times New Roman" w:eastAsia="Times New Roman"/>
                <w:b w:val="0"/>
                <w:i w:val="0"/>
                <w:sz w:val="24"/>
              </w:rPr>
              <w:t>Database</w:t>
            </w:r>
          </w:p>
        </w:tc>
        <w:tc>
          <w:tcPr>
            <w:tcW w:type="dxa" w:w="3969"/>
          </w:tcPr>
          <w:p>
            <w:pPr>
              <w:spacing w:line="240" w:lineRule="auto"/>
            </w:pPr>
            <w:r>
              <w:rPr>
                <w:rFonts w:ascii="Times New Roman" w:hAnsi="Times New Roman" w:eastAsia="Times New Roman"/>
                <w:b w:val="0"/>
                <w:i w:val="0"/>
                <w:sz w:val="24"/>
              </w:rPr>
              <w:t>SQLite, Entity Framework Core 8</w:t>
            </w:r>
          </w:p>
        </w:tc>
        <w:tc>
          <w:tcPr>
            <w:tcW w:type="dxa" w:w="3969"/>
          </w:tcPr>
          <w:p>
            <w:pPr>
              <w:spacing w:line="240" w:lineRule="auto"/>
            </w:pPr>
            <w:r>
              <w:rPr>
                <w:rFonts w:ascii="Times New Roman" w:hAnsi="Times New Roman" w:eastAsia="Times New Roman"/>
                <w:b w:val="0"/>
                <w:i w:val="0"/>
                <w:sz w:val="24"/>
              </w:rPr>
              <w:t>local data storage</w:t>
            </w:r>
          </w:p>
        </w:tc>
      </w:tr>
      <w:tr>
        <w:tc>
          <w:tcPr>
            <w:tcW w:type="dxa" w:w="1701"/>
          </w:tcPr>
          <w:p>
            <w:pPr>
              <w:spacing w:line="240" w:lineRule="auto"/>
            </w:pPr>
            <w:r>
              <w:rPr>
                <w:rFonts w:ascii="Times New Roman" w:hAnsi="Times New Roman" w:eastAsia="Times New Roman"/>
                <w:b w:val="0"/>
                <w:i w:val="0"/>
                <w:sz w:val="24"/>
              </w:rPr>
              <w:t>Documents</w:t>
            </w:r>
          </w:p>
        </w:tc>
        <w:tc>
          <w:tcPr>
            <w:tcW w:type="dxa" w:w="3969"/>
          </w:tcPr>
          <w:p>
            <w:pPr>
              <w:spacing w:line="240" w:lineRule="auto"/>
            </w:pPr>
            <w:r>
              <w:rPr>
                <w:rFonts w:ascii="Times New Roman" w:hAnsi="Times New Roman" w:eastAsia="Times New Roman"/>
                <w:b w:val="0"/>
                <w:i w:val="0"/>
                <w:sz w:val="24"/>
              </w:rPr>
              <w:t>DocumentFormat.OpenXml 3.1</w:t>
            </w:r>
          </w:p>
        </w:tc>
        <w:tc>
          <w:tcPr>
            <w:tcW w:type="dxa" w:w="3969"/>
          </w:tcPr>
          <w:p>
            <w:pPr>
              <w:spacing w:line="240" w:lineRule="auto"/>
            </w:pPr>
            <w:r>
              <w:rPr>
                <w:rFonts w:ascii="Times New Roman" w:hAnsi="Times New Roman" w:eastAsia="Times New Roman"/>
                <w:b w:val="0"/>
                <w:i w:val="0"/>
                <w:sz w:val="24"/>
              </w:rPr>
              <w:t>producing .docx without Microsoft Word</w:t>
            </w:r>
          </w:p>
        </w:tc>
      </w:tr>
      <w:tr>
        <w:tc>
          <w:tcPr>
            <w:tcW w:type="dxa" w:w="1701"/>
          </w:tcPr>
          <w:p>
            <w:pPr>
              <w:spacing w:line="240" w:lineRule="auto"/>
            </w:pPr>
            <w:r>
              <w:rPr>
                <w:rFonts w:ascii="Times New Roman" w:hAnsi="Times New Roman" w:eastAsia="Times New Roman"/>
                <w:b w:val="0"/>
                <w:i w:val="0"/>
                <w:sz w:val="24"/>
              </w:rPr>
              <w:t>Integration</w:t>
            </w:r>
          </w:p>
        </w:tc>
        <w:tc>
          <w:tcPr>
            <w:tcW w:type="dxa" w:w="3969"/>
          </w:tcPr>
          <w:p>
            <w:pPr>
              <w:spacing w:line="240" w:lineRule="auto"/>
            </w:pPr>
            <w:r>
              <w:rPr>
                <w:rFonts w:ascii="Times New Roman" w:hAnsi="Times New Roman" w:eastAsia="Times New Roman"/>
                <w:b w:val="0"/>
                <w:i w:val="0"/>
                <w:sz w:val="24"/>
              </w:rPr>
              <w:t>Google Sheets API v4, OAuth 2.0</w:t>
            </w:r>
          </w:p>
        </w:tc>
        <w:tc>
          <w:tcPr>
            <w:tcW w:type="dxa" w:w="3969"/>
          </w:tcPr>
          <w:p>
            <w:pPr>
              <w:spacing w:line="240" w:lineRule="auto"/>
            </w:pPr>
            <w:r>
              <w:rPr>
                <w:rFonts w:ascii="Times New Roman" w:hAnsi="Times New Roman" w:eastAsia="Times New Roman"/>
                <w:b w:val="0"/>
                <w:i w:val="0"/>
                <w:sz w:val="24"/>
              </w:rPr>
              <w:t>data exchange with the external table</w:t>
            </w:r>
          </w:p>
        </w:tc>
      </w:tr>
    </w:tbl>
    <w:p>
      <w:pPr>
        <w:spacing w:after="0"/>
      </w:pPr>
    </w:p>
    <w:p>
      <w:pPr>
        <w:spacing w:line="360" w:lineRule="auto"/>
        <w:ind w:firstLine="709"/>
        <w:jc w:val="both"/>
      </w:pPr>
      <w:r>
        <w:rPr>
          <w:rFonts w:ascii="Times New Roman" w:hAnsi="Times New Roman" w:eastAsia="Times New Roman"/>
          <w:b w:val="0"/>
          <w:i w:val="0"/>
          <w:sz w:val="28"/>
        </w:rPr>
        <w:t>– output document format — Office Open XML (.docx), compatible with Microsoft Word 2007 and later;</w:t>
      </w:r>
    </w:p>
    <w:p>
      <w:pPr>
        <w:spacing w:line="360" w:lineRule="auto"/>
        <w:ind w:firstLine="709"/>
        <w:jc w:val="both"/>
      </w:pPr>
      <w:r>
        <w:rPr>
          <w:rFonts w:ascii="Times New Roman" w:hAnsi="Times New Roman" w:eastAsia="Times New Roman"/>
          <w:b w:val="0"/>
          <w:i w:val="0"/>
          <w:sz w:val="28"/>
        </w:rPr>
        <w:t>– exchange format with the external table — A1-notation ranges of Google Sheets;</w:t>
      </w:r>
    </w:p>
    <w:p>
      <w:pPr>
        <w:spacing w:line="360" w:lineRule="auto"/>
        <w:ind w:firstLine="709"/>
        <w:jc w:val="both"/>
      </w:pPr>
      <w:r>
        <w:rPr>
          <w:rFonts w:ascii="Times New Roman" w:hAnsi="Times New Roman" w:eastAsia="Times New Roman"/>
          <w:b w:val="0"/>
          <w:i w:val="0"/>
          <w:sz w:val="28"/>
        </w:rPr>
        <w:t>– OAuth credentials are stored locally in the user profile folder and are not included in the source code repository.</w:t>
      </w:r>
    </w:p>
    <w:p>
      <w:pPr>
        <w:pStyle w:val="Heading2"/>
        <w:spacing w:before="120" w:after="80" w:line="360" w:lineRule="auto"/>
        <w:jc w:val="left"/>
      </w:pPr>
      <w:r>
        <w:rPr>
          <w:rFonts w:ascii="Times New Roman" w:hAnsi="Times New Roman" w:eastAsia="Times New Roman"/>
          <w:b/>
          <w:i w:val="0"/>
          <w:color w:val="000000"/>
          <w:sz w:val="28"/>
        </w:rPr>
        <w:t>4.6 Requirements for marking and packaging</w:t>
      </w:r>
    </w:p>
    <w:p>
      <w:pPr>
        <w:spacing w:line="360" w:lineRule="auto" w:after="0"/>
        <w:ind w:firstLine="709"/>
        <w:jc w:val="both"/>
      </w:pPr>
      <w:r>
        <w:rPr>
          <w:rFonts w:ascii="Times New Roman" w:hAnsi="Times New Roman" w:eastAsia="Times New Roman"/>
          <w:b w:val="0"/>
          <w:i w:val="0"/>
          <w:sz w:val="28"/>
        </w:rPr>
        <w:t>Not imposed. The software product is delivered in electronic form.</w:t>
      </w:r>
    </w:p>
    <w:p>
      <w:pPr>
        <w:pStyle w:val="Heading2"/>
        <w:spacing w:before="120" w:after="80" w:line="360" w:lineRule="auto"/>
        <w:jc w:val="left"/>
      </w:pPr>
      <w:r>
        <w:rPr>
          <w:rFonts w:ascii="Times New Roman" w:hAnsi="Times New Roman" w:eastAsia="Times New Roman"/>
          <w:b/>
          <w:i w:val="0"/>
          <w:color w:val="000000"/>
          <w:sz w:val="28"/>
        </w:rPr>
        <w:t>4.7 Requirements for transportation and storage</w:t>
      </w:r>
    </w:p>
    <w:p>
      <w:pPr>
        <w:spacing w:line="360" w:lineRule="auto" w:after="0"/>
        <w:ind w:firstLine="709"/>
        <w:jc w:val="both"/>
      </w:pPr>
      <w:r>
        <w:rPr>
          <w:rFonts w:ascii="Times New Roman" w:hAnsi="Times New Roman" w:eastAsia="Times New Roman"/>
          <w:b w:val="0"/>
          <w:i w:val="0"/>
          <w:sz w:val="28"/>
        </w:rPr>
        <w:t>The software product is delivered on a USB drive or through a version control system. Program documentation is delivered in electronic form. Transportation and storage conditions for the media are those ordinary for electronic media; the storage period is not limited.</w:t>
      </w:r>
    </w:p>
    <w:p>
      <w:pPr>
        <w:pStyle w:val="Heading2"/>
        <w:spacing w:before="120" w:after="80" w:line="360" w:lineRule="auto"/>
        <w:jc w:val="left"/>
      </w:pPr>
      <w:r>
        <w:rPr>
          <w:rFonts w:ascii="Times New Roman" w:hAnsi="Times New Roman" w:eastAsia="Times New Roman"/>
          <w:b/>
          <w:i w:val="0"/>
          <w:color w:val="000000"/>
          <w:sz w:val="28"/>
        </w:rPr>
        <w:t>4.8 Special requirements</w:t>
      </w:r>
    </w:p>
    <w:p>
      <w:pPr>
        <w:spacing w:line="360" w:lineRule="auto"/>
        <w:ind w:firstLine="709"/>
        <w:jc w:val="both"/>
      </w:pPr>
      <w:r>
        <w:rPr>
          <w:rFonts w:ascii="Times New Roman" w:hAnsi="Times New Roman" w:eastAsia="Times New Roman"/>
          <w:b w:val="0"/>
          <w:i w:val="0"/>
          <w:sz w:val="28"/>
        </w:rPr>
        <w:t>– the generated report shall be formatted in Times New Roman 14 pt, with 1.5 line spacing, margins 30/10/20/20 mm, on A4 sheets;</w:t>
      </w:r>
    </w:p>
    <w:p>
      <w:pPr>
        <w:spacing w:line="360" w:lineRule="auto"/>
        <w:ind w:firstLine="709"/>
        <w:jc w:val="both"/>
      </w:pPr>
      <w:r>
        <w:rPr>
          <w:rFonts w:ascii="Times New Roman" w:hAnsi="Times New Roman" w:eastAsia="Times New Roman"/>
          <w:b w:val="0"/>
          <w:i w:val="0"/>
          <w:sz w:val="28"/>
        </w:rPr>
        <w:t>– the report template is a separate .docx document with tags; the System keeps no information about formatting and only replaces the tags, so the template can be re-laid out without changing the program code;</w:t>
      </w:r>
    </w:p>
    <w:p>
      <w:pPr>
        <w:spacing w:line="360" w:lineRule="auto"/>
        <w:ind w:firstLine="709"/>
        <w:jc w:val="both"/>
      </w:pPr>
      <w:r>
        <w:rPr>
          <w:rFonts w:ascii="Times New Roman" w:hAnsi="Times New Roman" w:eastAsia="Times New Roman"/>
          <w:b w:val="0"/>
          <w:i w:val="0"/>
          <w:sz w:val="28"/>
        </w:rPr>
        <w:t>– the user interface is in Ukrainian, aimed at a user of average qualification;</w:t>
      </w:r>
    </w:p>
    <w:p>
      <w:pPr>
        <w:spacing w:line="360" w:lineRule="auto"/>
        <w:ind w:firstLine="709"/>
        <w:jc w:val="both"/>
      </w:pPr>
      <w:r>
        <w:rPr>
          <w:rFonts w:ascii="Times New Roman" w:hAnsi="Times New Roman" w:eastAsia="Times New Roman"/>
          <w:b w:val="0"/>
          <w:i w:val="0"/>
          <w:sz w:val="28"/>
        </w:rPr>
        <w:t>– the System supports light and dark themes;</w:t>
      </w:r>
    </w:p>
    <w:p>
      <w:pPr>
        <w:spacing w:line="360" w:lineRule="auto"/>
        <w:ind w:firstLine="709"/>
        <w:jc w:val="both"/>
      </w:pPr>
      <w:r>
        <w:rPr>
          <w:rFonts w:ascii="Times New Roman" w:hAnsi="Times New Roman" w:eastAsia="Times New Roman"/>
          <w:b w:val="0"/>
          <w:i w:val="0"/>
          <w:sz w:val="28"/>
        </w:rPr>
        <w:t>– the domain logic is separated from the interface and the database, which makes it possible to extend the System (including a move to a dedicated server) without rewriting the core.</w:t>
      </w:r>
    </w:p>
    <w:p>
      <w:pPr>
        <w:pStyle w:val="Heading2"/>
        <w:spacing w:before="120" w:after="80" w:line="360" w:lineRule="auto"/>
        <w:jc w:val="left"/>
      </w:pPr>
      <w:r>
        <w:rPr>
          <w:rFonts w:ascii="Times New Roman" w:hAnsi="Times New Roman" w:eastAsia="Times New Roman"/>
          <w:b/>
          <w:i w:val="0"/>
          <w:color w:val="000000"/>
          <w:sz w:val="28"/>
        </w:rPr>
        <w:t>4.9 Requirements for program documentation</w:t>
      </w:r>
    </w:p>
    <w:p>
      <w:pPr>
        <w:spacing w:line="360" w:lineRule="auto" w:after="0"/>
        <w:ind w:firstLine="709"/>
        <w:jc w:val="both"/>
      </w:pPr>
      <w:r>
        <w:rPr>
          <w:rFonts w:ascii="Times New Roman" w:hAnsi="Times New Roman" w:eastAsia="Times New Roman"/>
          <w:b w:val="0"/>
          <w:i w:val="0"/>
          <w:sz w:val="28"/>
        </w:rPr>
        <w:t>The composition of the program documentation is defined by the USPD (GOST 19.xxx) and includes:</w:t>
      </w:r>
    </w:p>
    <w:p>
      <w:pPr>
        <w:spacing w:line="360" w:lineRule="auto"/>
        <w:ind w:firstLine="709"/>
        <w:jc w:val="both"/>
      </w:pPr>
      <w:r>
        <w:rPr>
          <w:rFonts w:ascii="Times New Roman" w:hAnsi="Times New Roman" w:eastAsia="Times New Roman"/>
          <w:b w:val="0"/>
          <w:i w:val="0"/>
          <w:sz w:val="28"/>
        </w:rPr>
        <w:t>– a user manual;</w:t>
      </w:r>
    </w:p>
    <w:p>
      <w:pPr>
        <w:spacing w:line="360" w:lineRule="auto"/>
        <w:ind w:firstLine="709"/>
        <w:jc w:val="both"/>
      </w:pPr>
      <w:r>
        <w:rPr>
          <w:rFonts w:ascii="Times New Roman" w:hAnsi="Times New Roman" w:eastAsia="Times New Roman"/>
          <w:b w:val="0"/>
          <w:i w:val="0"/>
          <w:sz w:val="28"/>
        </w:rPr>
        <w:t>– a programmer manual;</w:t>
      </w:r>
    </w:p>
    <w:p>
      <w:pPr>
        <w:spacing w:line="360" w:lineRule="auto"/>
        <w:ind w:firstLine="709"/>
        <w:jc w:val="both"/>
      </w:pPr>
      <w:r>
        <w:rPr>
          <w:rFonts w:ascii="Times New Roman" w:hAnsi="Times New Roman" w:eastAsia="Times New Roman"/>
          <w:b w:val="0"/>
          <w:i w:val="0"/>
          <w:sz w:val="28"/>
        </w:rPr>
        <w:t>– a system programmer manual;</w:t>
      </w:r>
    </w:p>
    <w:p>
      <w:pPr>
        <w:spacing w:line="360" w:lineRule="auto"/>
        <w:ind w:firstLine="709"/>
        <w:jc w:val="both"/>
      </w:pPr>
      <w:r>
        <w:rPr>
          <w:rFonts w:ascii="Times New Roman" w:hAnsi="Times New Roman" w:eastAsia="Times New Roman"/>
          <w:b w:val="0"/>
          <w:i w:val="0"/>
          <w:sz w:val="28"/>
        </w:rPr>
        <w:t>– an application description.</w:t>
      </w:r>
    </w:p>
    <w:p>
      <w:pPr>
        <w:pStyle w:val="Heading1"/>
        <w:spacing w:before="240" w:after="160" w:line="360" w:lineRule="auto"/>
        <w:jc w:val="left"/>
      </w:pPr>
      <w:r>
        <w:rPr>
          <w:rFonts w:ascii="Times New Roman" w:hAnsi="Times New Roman" w:eastAsia="Times New Roman"/>
          <w:b/>
          <w:i w:val="0"/>
          <w:color w:val="000000"/>
          <w:sz w:val="28"/>
        </w:rPr>
        <w:t>5 TECHNICAL AND ECONOMIC INDICATORS</w:t>
      </w:r>
    </w:p>
    <w:p>
      <w:pPr>
        <w:spacing w:line="360" w:lineRule="auto" w:after="0"/>
        <w:ind w:firstLine="709"/>
        <w:jc w:val="both"/>
      </w:pPr>
      <w:r>
        <w:rPr>
          <w:rFonts w:ascii="Times New Roman" w:hAnsi="Times New Roman" w:eastAsia="Times New Roman"/>
          <w:b w:val="0"/>
          <w:i w:val="0"/>
          <w:sz w:val="28"/>
        </w:rPr>
        <w:t>The effect comes from shortening the report preparation time: manual compilation takes 20–30 minutes, automatic — up to 1 minute. Inconsistent wording also disappears and reconciliation with the warehouse becomes simpler.</w:t>
      </w:r>
    </w:p>
    <w:p>
      <w:pPr>
        <w:spacing w:line="360" w:lineRule="auto" w:after="0"/>
        <w:ind w:firstLine="709"/>
        <w:jc w:val="both"/>
      </w:pPr>
      <w:r>
        <w:rPr>
          <w:rFonts w:ascii="Times New Roman" w:hAnsi="Times New Roman" w:eastAsia="Times New Roman"/>
          <w:b w:val="0"/>
          <w:i w:val="0"/>
          <w:sz w:val="28"/>
        </w:rPr>
        <w:t>Estimated need — one unit, 2–4 reports a month. The System needs no configuration for the domain and works without the Internet in demo mode.</w:t>
      </w:r>
    </w:p>
    <w:p>
      <w:pPr>
        <w:spacing w:line="360" w:lineRule="auto" w:after="0"/>
        <w:ind w:firstLine="709"/>
        <w:jc w:val="left"/>
      </w:pPr>
      <w:r>
        <w:rPr>
          <w:rFonts w:ascii="Times New Roman" w:hAnsi="Times New Roman" w:eastAsia="Times New Roman"/>
          <w:b w:val="0"/>
          <w:i w:val="0"/>
          <w:sz w:val="28"/>
        </w:rPr>
        <w:t>Development cost is zero: .NET, SQLite, WPF-UI, DocumentFormat.OpenXml and the Google Sheets API within the free quotas are distributed free of charge.</w:t>
      </w:r>
    </w:p>
    <w:p>
      <w:pPr>
        <w:pStyle w:val="Heading1"/>
        <w:spacing w:before="240" w:after="160" w:line="360" w:lineRule="auto"/>
        <w:jc w:val="left"/>
      </w:pPr>
      <w:r>
        <w:rPr>
          <w:rFonts w:ascii="Times New Roman" w:hAnsi="Times New Roman" w:eastAsia="Times New Roman"/>
          <w:b/>
          <w:i w:val="0"/>
          <w:color w:val="000000"/>
          <w:sz w:val="28"/>
        </w:rPr>
        <w:t>6 STAGES OF DEVELOPMENT</w:t>
      </w:r>
    </w:p>
    <w:p>
      <w:pPr>
        <w:spacing w:line="360" w:lineRule="auto" w:after="0"/>
        <w:ind w:firstLine="709"/>
        <w:jc w:val="both"/>
      </w:pPr>
      <w:r>
        <w:rPr>
          <w:rFonts w:ascii="Times New Roman" w:hAnsi="Times New Roman" w:eastAsia="Times New Roman"/>
          <w:b w:val="0"/>
          <w:i w:val="0"/>
          <w:sz w:val="28"/>
        </w:rPr>
        <w:t>Development proceeds in stages; the stages are aligned with the laboratory works of the discipline. The schedule is given in Table 6.1.</w:t>
      </w:r>
    </w:p>
    <w:p>
      <w:pPr>
        <w:spacing w:line="360" w:lineRule="auto" w:after="40"/>
        <w:jc w:val="both"/>
      </w:pPr>
      <w:r>
        <w:rPr>
          <w:rFonts w:ascii="Times New Roman" w:hAnsi="Times New Roman" w:eastAsia="Times New Roman"/>
          <w:b w:val="0"/>
          <w:i w:val="0"/>
          <w:sz w:val="28"/>
        </w:rPr>
        <w:t>Table 6.1 — Development schedule</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4535"/>
          </w:tcPr>
          <w:p>
            <w:pPr>
              <w:spacing w:line="240" w:lineRule="auto"/>
              <w:jc w:val="center"/>
            </w:pPr>
            <w:r>
              <w:rPr>
                <w:rFonts w:ascii="Times New Roman" w:hAnsi="Times New Roman" w:eastAsia="Times New Roman"/>
                <w:b/>
                <w:i w:val="0"/>
                <w:sz w:val="24"/>
              </w:rPr>
              <w:t>Stage</w:t>
            </w:r>
          </w:p>
        </w:tc>
        <w:tc>
          <w:tcPr>
            <w:tcW w:type="dxa" w:w="1701"/>
          </w:tcPr>
          <w:p>
            <w:pPr>
              <w:spacing w:line="240" w:lineRule="auto"/>
              <w:jc w:val="center"/>
            </w:pPr>
            <w:r>
              <w:rPr>
                <w:rFonts w:ascii="Times New Roman" w:hAnsi="Times New Roman" w:eastAsia="Times New Roman"/>
                <w:b/>
                <w:i w:val="0"/>
                <w:sz w:val="24"/>
              </w:rPr>
              <w:t>Timeframe</w:t>
            </w:r>
          </w:p>
        </w:tc>
        <w:tc>
          <w:tcPr>
            <w:tcW w:type="dxa" w:w="3402"/>
          </w:tcPr>
          <w:p>
            <w:pPr>
              <w:spacing w:line="240" w:lineRule="auto"/>
              <w:jc w:val="center"/>
            </w:pPr>
            <w:r>
              <w:rPr>
                <w:rFonts w:ascii="Times New Roman" w:hAnsi="Times New Roman" w:eastAsia="Times New Roman"/>
                <w:b/>
                <w:i w:val="0"/>
                <w:sz w:val="24"/>
              </w:rPr>
              <w:t>Stage output</w:t>
            </w:r>
          </w:p>
        </w:tc>
      </w:tr>
      <w:tr>
        <w:tc>
          <w:tcPr>
            <w:tcW w:type="dxa" w:w="4535"/>
          </w:tcPr>
          <w:p>
            <w:pPr>
              <w:spacing w:line="240" w:lineRule="auto"/>
            </w:pPr>
            <w:r>
              <w:rPr>
                <w:rFonts w:ascii="Times New Roman" w:hAnsi="Times New Roman" w:eastAsia="Times New Roman"/>
                <w:b w:val="0"/>
                <w:i w:val="0"/>
                <w:sz w:val="24"/>
              </w:rPr>
              <w:t>Development of the Technical Specification</w:t>
            </w:r>
          </w:p>
        </w:tc>
        <w:tc>
          <w:tcPr>
            <w:tcW w:type="dxa" w:w="1701"/>
          </w:tcPr>
          <w:p>
            <w:pPr>
              <w:spacing w:line="240" w:lineRule="auto"/>
            </w:pPr>
            <w:r>
              <w:rPr>
                <w:rFonts w:ascii="Times New Roman" w:hAnsi="Times New Roman" w:eastAsia="Times New Roman"/>
                <w:b w:val="0"/>
                <w:i w:val="0"/>
                <w:sz w:val="24"/>
              </w:rPr>
              <w:t>Lab 1</w:t>
            </w:r>
          </w:p>
        </w:tc>
        <w:tc>
          <w:tcPr>
            <w:tcW w:type="dxa" w:w="3402"/>
          </w:tcPr>
          <w:p>
            <w:pPr>
              <w:spacing w:line="240" w:lineRule="auto"/>
            </w:pPr>
            <w:r>
              <w:rPr>
                <w:rFonts w:ascii="Times New Roman" w:hAnsi="Times New Roman" w:eastAsia="Times New Roman"/>
                <w:b w:val="0"/>
                <w:i w:val="0"/>
                <w:sz w:val="24"/>
              </w:rPr>
              <w:t>an approved Technical Specification</w:t>
            </w:r>
          </w:p>
        </w:tc>
      </w:tr>
      <w:tr>
        <w:tc>
          <w:tcPr>
            <w:tcW w:type="dxa" w:w="4535"/>
          </w:tcPr>
          <w:p>
            <w:pPr>
              <w:spacing w:line="240" w:lineRule="auto"/>
            </w:pPr>
            <w:r>
              <w:rPr>
                <w:rFonts w:ascii="Times New Roman" w:hAnsi="Times New Roman" w:eastAsia="Times New Roman"/>
                <w:b w:val="0"/>
                <w:i w:val="0"/>
                <w:sz w:val="24"/>
              </w:rPr>
              <w:t>Draft design: data-flow, entity-relationship and state-transition diagrams; network schedule</w:t>
            </w:r>
          </w:p>
        </w:tc>
        <w:tc>
          <w:tcPr>
            <w:tcW w:type="dxa" w:w="1701"/>
          </w:tcPr>
          <w:p>
            <w:pPr>
              <w:spacing w:line="240" w:lineRule="auto"/>
            </w:pPr>
            <w:r>
              <w:rPr>
                <w:rFonts w:ascii="Times New Roman" w:hAnsi="Times New Roman" w:eastAsia="Times New Roman"/>
                <w:b w:val="0"/>
                <w:i w:val="0"/>
                <w:sz w:val="24"/>
              </w:rPr>
              <w:t>Lab 2</w:t>
            </w:r>
          </w:p>
        </w:tc>
        <w:tc>
          <w:tcPr>
            <w:tcW w:type="dxa" w:w="3402"/>
          </w:tcPr>
          <w:p>
            <w:pPr>
              <w:spacing w:line="240" w:lineRule="auto"/>
            </w:pPr>
            <w:r>
              <w:rPr>
                <w:rFonts w:ascii="Times New Roman" w:hAnsi="Times New Roman" w:eastAsia="Times New Roman"/>
                <w:b w:val="0"/>
                <w:i w:val="0"/>
                <w:sz w:val="24"/>
              </w:rPr>
              <w:t>the «Draft Design» document</w:t>
            </w:r>
          </w:p>
        </w:tc>
      </w:tr>
      <w:tr>
        <w:tc>
          <w:tcPr>
            <w:tcW w:type="dxa" w:w="4535"/>
          </w:tcPr>
          <w:p>
            <w:pPr>
              <w:spacing w:line="240" w:lineRule="auto"/>
            </w:pPr>
            <w:r>
              <w:rPr>
                <w:rFonts w:ascii="Times New Roman" w:hAnsi="Times New Roman" w:eastAsia="Times New Roman"/>
                <w:b w:val="0"/>
                <w:i w:val="0"/>
                <w:sz w:val="24"/>
              </w:rPr>
              <w:t>Technical design: structure and function charts, Constantine and Jackson structure charts, module specifications</w:t>
            </w:r>
          </w:p>
        </w:tc>
        <w:tc>
          <w:tcPr>
            <w:tcW w:type="dxa" w:w="1701"/>
          </w:tcPr>
          <w:p>
            <w:pPr>
              <w:spacing w:line="240" w:lineRule="auto"/>
            </w:pPr>
            <w:r>
              <w:rPr>
                <w:rFonts w:ascii="Times New Roman" w:hAnsi="Times New Roman" w:eastAsia="Times New Roman"/>
                <w:b w:val="0"/>
                <w:i w:val="0"/>
                <w:sz w:val="24"/>
              </w:rPr>
              <w:t>Lab 3</w:t>
            </w:r>
          </w:p>
        </w:tc>
        <w:tc>
          <w:tcPr>
            <w:tcW w:type="dxa" w:w="3402"/>
          </w:tcPr>
          <w:p>
            <w:pPr>
              <w:spacing w:line="240" w:lineRule="auto"/>
            </w:pPr>
            <w:r>
              <w:rPr>
                <w:rFonts w:ascii="Times New Roman" w:hAnsi="Times New Roman" w:eastAsia="Times New Roman"/>
                <w:b w:val="0"/>
                <w:i w:val="0"/>
                <w:sz w:val="24"/>
              </w:rPr>
              <w:t>the «Technical Design» document</w:t>
            </w:r>
          </w:p>
        </w:tc>
      </w:tr>
      <w:tr>
        <w:tc>
          <w:tcPr>
            <w:tcW w:type="dxa" w:w="4535"/>
          </w:tcPr>
          <w:p>
            <w:pPr>
              <w:spacing w:line="240" w:lineRule="auto"/>
            </w:pPr>
            <w:r>
              <w:rPr>
                <w:rFonts w:ascii="Times New Roman" w:hAnsi="Times New Roman" w:eastAsia="Times New Roman"/>
                <w:b w:val="0"/>
                <w:i w:val="0"/>
                <w:sz w:val="24"/>
              </w:rPr>
              <w:t>Implementation and debugging of the software product; preparation of program documentation</w:t>
            </w:r>
          </w:p>
        </w:tc>
        <w:tc>
          <w:tcPr>
            <w:tcW w:type="dxa" w:w="1701"/>
          </w:tcPr>
          <w:p>
            <w:pPr>
              <w:spacing w:line="240" w:lineRule="auto"/>
            </w:pPr>
            <w:r>
              <w:rPr>
                <w:rFonts w:ascii="Times New Roman" w:hAnsi="Times New Roman" w:eastAsia="Times New Roman"/>
                <w:b w:val="0"/>
                <w:i w:val="0"/>
                <w:sz w:val="24"/>
              </w:rPr>
              <w:t>Lab 4</w:t>
            </w:r>
          </w:p>
        </w:tc>
        <w:tc>
          <w:tcPr>
            <w:tcW w:type="dxa" w:w="3402"/>
          </w:tcPr>
          <w:p>
            <w:pPr>
              <w:spacing w:line="240" w:lineRule="auto"/>
            </w:pPr>
            <w:r>
              <w:rPr>
                <w:rFonts w:ascii="Times New Roman" w:hAnsi="Times New Roman" w:eastAsia="Times New Roman"/>
                <w:b w:val="0"/>
                <w:i w:val="0"/>
                <w:sz w:val="24"/>
              </w:rPr>
              <w:t>a working SP, a set of USPD documentation</w:t>
            </w:r>
          </w:p>
        </w:tc>
      </w:tr>
      <w:tr>
        <w:tc>
          <w:tcPr>
            <w:tcW w:type="dxa" w:w="4535"/>
          </w:tcPr>
          <w:p>
            <w:pPr>
              <w:spacing w:line="240" w:lineRule="auto"/>
            </w:pPr>
            <w:r>
              <w:rPr>
                <w:rFonts w:ascii="Times New Roman" w:hAnsi="Times New Roman" w:eastAsia="Times New Roman"/>
                <w:b w:val="0"/>
                <w:i w:val="0"/>
                <w:sz w:val="24"/>
              </w:rPr>
              <w:t>Project estimation: LOC and FP metrics, the COCOMO II model, object-oriented metrics</w:t>
            </w:r>
          </w:p>
        </w:tc>
        <w:tc>
          <w:tcPr>
            <w:tcW w:type="dxa" w:w="1701"/>
          </w:tcPr>
          <w:p>
            <w:pPr>
              <w:spacing w:line="240" w:lineRule="auto"/>
            </w:pPr>
            <w:r>
              <w:rPr>
                <w:rFonts w:ascii="Times New Roman" w:hAnsi="Times New Roman" w:eastAsia="Times New Roman"/>
                <w:b w:val="0"/>
                <w:i w:val="0"/>
                <w:sz w:val="24"/>
              </w:rPr>
              <w:t>Labs 5-7</w:t>
            </w:r>
          </w:p>
        </w:tc>
        <w:tc>
          <w:tcPr>
            <w:tcW w:type="dxa" w:w="3402"/>
          </w:tcPr>
          <w:p>
            <w:pPr>
              <w:spacing w:line="240" w:lineRule="auto"/>
            </w:pPr>
            <w:r>
              <w:rPr>
                <w:rFonts w:ascii="Times New Roman" w:hAnsi="Times New Roman" w:eastAsia="Times New Roman"/>
                <w:b w:val="0"/>
                <w:i w:val="0"/>
                <w:sz w:val="24"/>
              </w:rPr>
              <w:t>calculations and quality conclusions</w:t>
            </w:r>
          </w:p>
        </w:tc>
      </w:tr>
    </w:tbl>
    <w:p>
      <w:pPr>
        <w:spacing w:after="0"/>
      </w:pPr>
    </w:p>
    <w:p>
      <w:pPr>
        <w:spacing w:line="360" w:lineRule="auto" w:after="0"/>
        <w:ind w:firstLine="709"/>
        <w:jc w:val="both"/>
      </w:pPr>
      <w:r>
        <w:rPr>
          <w:rFonts w:ascii="Times New Roman" w:hAnsi="Times New Roman" w:eastAsia="Times New Roman"/>
          <w:b w:val="0"/>
          <w:i w:val="0"/>
          <w:sz w:val="28"/>
        </w:rPr>
        <w:t>Further development stages (beyond the coursework): a move from the external table to a dedicated server with a database; offline data submission by the operator with later synchronization; an electronic signature of the report; munition-count accounting and automatic reconciliation with warehouse records.</w:t>
      </w:r>
    </w:p>
    <w:p>
      <w:pPr>
        <w:pStyle w:val="Heading1"/>
        <w:spacing w:before="240" w:after="160" w:line="360" w:lineRule="auto"/>
        <w:jc w:val="left"/>
      </w:pPr>
      <w:r>
        <w:rPr>
          <w:rFonts w:ascii="Times New Roman" w:hAnsi="Times New Roman" w:eastAsia="Times New Roman"/>
          <w:b/>
          <w:i w:val="0"/>
          <w:color w:val="000000"/>
          <w:sz w:val="28"/>
        </w:rPr>
        <w:t>7 CONTROL AND ACCEPTANCE PROCEDURE</w:t>
      </w:r>
    </w:p>
    <w:p>
      <w:pPr>
        <w:spacing w:line="360" w:lineRule="auto" w:after="0"/>
        <w:ind w:firstLine="709"/>
        <w:jc w:val="both"/>
      </w:pPr>
      <w:r>
        <w:rPr>
          <w:rFonts w:ascii="Times New Roman" w:hAnsi="Times New Roman" w:eastAsia="Times New Roman"/>
          <w:b w:val="0"/>
          <w:i w:val="0"/>
          <w:sz w:val="28"/>
        </w:rPr>
        <w:t>Types of testing:</w:t>
      </w:r>
    </w:p>
    <w:p>
      <w:pPr>
        <w:spacing w:line="360" w:lineRule="auto"/>
        <w:ind w:firstLine="709"/>
        <w:jc w:val="both"/>
      </w:pPr>
      <w:r>
        <w:rPr>
          <w:rFonts w:ascii="Times New Roman" w:hAnsi="Times New Roman" w:eastAsia="Times New Roman"/>
          <w:b w:val="0"/>
          <w:i w:val="0"/>
          <w:sz w:val="28"/>
        </w:rPr>
        <w:t>– checking that every function of subsection 4.1 is performed;</w:t>
      </w:r>
    </w:p>
    <w:p>
      <w:pPr>
        <w:spacing w:line="360" w:lineRule="auto"/>
        <w:ind w:firstLine="709"/>
        <w:jc w:val="both"/>
      </w:pPr>
      <w:r>
        <w:rPr>
          <w:rFonts w:ascii="Times New Roman" w:hAnsi="Times New Roman" w:eastAsia="Times New Roman"/>
          <w:b w:val="0"/>
          <w:i w:val="0"/>
          <w:sz w:val="28"/>
        </w:rPr>
        <w:t>– an end-to-end test of the processing chain: seeding the database → importing data → consolidating for a period → generating the .docx → writing to the log.</w:t>
      </w:r>
    </w:p>
    <w:p>
      <w:pPr>
        <w:spacing w:line="360" w:lineRule="auto" w:after="0"/>
        <w:ind w:firstLine="709"/>
        <w:jc w:val="both"/>
      </w:pPr>
      <w:r>
        <w:rPr>
          <w:rFonts w:ascii="Times New Roman" w:hAnsi="Times New Roman" w:eastAsia="Times New Roman"/>
          <w:b w:val="0"/>
          <w:i w:val="0"/>
          <w:sz w:val="28"/>
        </w:rPr>
        <w:t>Acceptance criteria:</w:t>
      </w:r>
    </w:p>
    <w:p>
      <w:pPr>
        <w:spacing w:line="360" w:lineRule="auto"/>
        <w:ind w:firstLine="709"/>
        <w:jc w:val="both"/>
      </w:pPr>
      <w:r>
        <w:rPr>
          <w:rFonts w:ascii="Times New Roman" w:hAnsi="Times New Roman" w:eastAsia="Times New Roman"/>
          <w:b w:val="0"/>
          <w:i w:val="0"/>
          <w:sz w:val="28"/>
        </w:rPr>
        <w:t>– every function of subsection 4.1 is performed;</w:t>
      </w:r>
    </w:p>
    <w:p>
      <w:pPr>
        <w:spacing w:line="360" w:lineRule="auto"/>
        <w:ind w:firstLine="709"/>
        <w:jc w:val="both"/>
      </w:pPr>
      <w:r>
        <w:rPr>
          <w:rFonts w:ascii="Times New Roman" w:hAnsi="Times New Roman" w:eastAsia="Times New Roman"/>
          <w:b w:val="0"/>
          <w:i w:val="0"/>
          <w:sz w:val="28"/>
        </w:rPr>
        <w:t>– the generated document meets the formatting requirements (subsection 4.8);</w:t>
      </w:r>
    </w:p>
    <w:p>
      <w:pPr>
        <w:spacing w:line="360" w:lineRule="auto"/>
        <w:ind w:firstLine="709"/>
        <w:jc w:val="both"/>
      </w:pPr>
      <w:r>
        <w:rPr>
          <w:rFonts w:ascii="Times New Roman" w:hAnsi="Times New Roman" w:eastAsia="Times New Roman"/>
          <w:b w:val="0"/>
          <w:i w:val="0"/>
          <w:sz w:val="28"/>
        </w:rPr>
        <w:t>– no unreplaced tags remain in the generated report text;</w:t>
      </w:r>
    </w:p>
    <w:p>
      <w:pPr>
        <w:spacing w:line="360" w:lineRule="auto"/>
        <w:ind w:firstLine="709"/>
        <w:jc w:val="both"/>
      </w:pPr>
      <w:r>
        <w:rPr>
          <w:rFonts w:ascii="Times New Roman" w:hAnsi="Times New Roman" w:eastAsia="Times New Roman"/>
          <w:b w:val="0"/>
          <w:i w:val="0"/>
          <w:sz w:val="28"/>
        </w:rPr>
        <w:t>– a repeated import of the same data creates no duplicates;</w:t>
      </w:r>
    </w:p>
    <w:p>
      <w:pPr>
        <w:spacing w:line="360" w:lineRule="auto"/>
        <w:ind w:firstLine="709"/>
        <w:jc w:val="both"/>
      </w:pPr>
      <w:r>
        <w:rPr>
          <w:rFonts w:ascii="Times New Roman" w:hAnsi="Times New Roman" w:eastAsia="Times New Roman"/>
          <w:b w:val="0"/>
          <w:i w:val="0"/>
          <w:sz w:val="28"/>
        </w:rPr>
        <w:t>– cancelled records are excluded from consolidation.</w:t>
      </w:r>
    </w:p>
    <w:p>
      <w:pPr>
        <w:spacing w:line="360" w:lineRule="auto" w:after="0"/>
        <w:ind w:firstLine="709"/>
        <w:jc w:val="both"/>
      </w:pPr>
      <w:r>
        <w:rPr>
          <w:rFonts w:ascii="Times New Roman" w:hAnsi="Times New Roman" w:eastAsia="Times New Roman"/>
          <w:b w:val="0"/>
          <w:i w:val="0"/>
          <w:sz w:val="28"/>
        </w:rPr>
        <w:t>The customer may test the delivered module for seven days. Based on the test results the customer accepts the work for the stage or gives a written justified reason for refusal; in case of a justified refusal the developer reworks the module.</w:t>
      </w:r>
    </w:p>
    <w:p>
      <w:r>
        <w:br w:type="page"/>
      </w:r>
    </w:p>
    <w:p>
      <w:pPr>
        <w:spacing w:after="200"/>
        <w:jc w:val="center"/>
      </w:pPr>
      <w:r>
        <w:rPr>
          <w:rFonts w:ascii="Times New Roman" w:hAnsi="Times New Roman" w:eastAsia="Times New Roman"/>
          <w:b/>
          <w:i w:val="0"/>
          <w:sz w:val="28"/>
        </w:rPr>
        <w:t>APPENDIX A (INFORMATIVE). DEVELOPMENT RISKS AND MITIGATION STRATEGIES</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969"/>
          </w:tcPr>
          <w:p>
            <w:pPr>
              <w:spacing w:line="240" w:lineRule="auto"/>
              <w:jc w:val="center"/>
            </w:pPr>
            <w:r>
              <w:rPr>
                <w:rFonts w:ascii="Times New Roman" w:hAnsi="Times New Roman" w:eastAsia="Times New Roman"/>
                <w:b/>
                <w:i w:val="0"/>
                <w:sz w:val="24"/>
              </w:rPr>
              <w:t>Risk</w:t>
            </w:r>
          </w:p>
        </w:tc>
        <w:tc>
          <w:tcPr>
            <w:tcW w:type="dxa" w:w="1247"/>
          </w:tcPr>
          <w:p>
            <w:pPr>
              <w:spacing w:line="240" w:lineRule="auto"/>
              <w:jc w:val="center"/>
            </w:pPr>
            <w:r>
              <w:rPr>
                <w:rFonts w:ascii="Times New Roman" w:hAnsi="Times New Roman" w:eastAsia="Times New Roman"/>
                <w:b/>
                <w:i w:val="0"/>
                <w:sz w:val="24"/>
              </w:rPr>
              <w:t>Level</w:t>
            </w:r>
          </w:p>
        </w:tc>
        <w:tc>
          <w:tcPr>
            <w:tcW w:type="dxa" w:w="4422"/>
          </w:tcPr>
          <w:p>
            <w:pPr>
              <w:spacing w:line="240" w:lineRule="auto"/>
              <w:jc w:val="center"/>
            </w:pPr>
            <w:r>
              <w:rPr>
                <w:rFonts w:ascii="Times New Roman" w:hAnsi="Times New Roman" w:eastAsia="Times New Roman"/>
                <w:b/>
                <w:i w:val="0"/>
                <w:sz w:val="24"/>
              </w:rPr>
              <w:t>Mitigation strategy</w:t>
            </w:r>
          </w:p>
        </w:tc>
      </w:tr>
      <w:tr>
        <w:tc>
          <w:tcPr>
            <w:tcW w:type="dxa" w:w="3969"/>
          </w:tcPr>
          <w:p>
            <w:pPr>
              <w:spacing w:line="240" w:lineRule="auto"/>
            </w:pPr>
            <w:r>
              <w:rPr>
                <w:rFonts w:ascii="Times New Roman" w:hAnsi="Times New Roman" w:eastAsia="Times New Roman"/>
                <w:b w:val="0"/>
                <w:i w:val="0"/>
                <w:sz w:val="24"/>
              </w:rPr>
              <w:t>Change in the external form structure (renamed or reordered questions)</w:t>
            </w:r>
          </w:p>
        </w:tc>
        <w:tc>
          <w:tcPr>
            <w:tcW w:type="dxa" w:w="1247"/>
          </w:tcPr>
          <w:p>
            <w:pPr>
              <w:spacing w:line="240" w:lineRule="auto"/>
            </w:pPr>
            <w:r>
              <w:rPr>
                <w:rFonts w:ascii="Times New Roman" w:hAnsi="Times New Roman" w:eastAsia="Times New Roman"/>
                <w:b w:val="0"/>
                <w:i w:val="0"/>
                <w:sz w:val="24"/>
              </w:rPr>
              <w:t>Medium</w:t>
            </w:r>
          </w:p>
        </w:tc>
        <w:tc>
          <w:tcPr>
            <w:tcW w:type="dxa" w:w="4422"/>
          </w:tcPr>
          <w:p>
            <w:pPr>
              <w:spacing w:line="240" w:lineRule="auto"/>
            </w:pPr>
            <w:r>
              <w:rPr>
                <w:rFonts w:ascii="Times New Roman" w:hAnsi="Times New Roman" w:eastAsia="Times New Roman"/>
                <w:b w:val="0"/>
                <w:i w:val="0"/>
                <w:sz w:val="24"/>
              </w:rPr>
              <w:t>columns are located by heading, not by ordinal number</w:t>
            </w:r>
          </w:p>
        </w:tc>
      </w:tr>
      <w:tr>
        <w:tc>
          <w:tcPr>
            <w:tcW w:type="dxa" w:w="3969"/>
          </w:tcPr>
          <w:p>
            <w:pPr>
              <w:spacing w:line="240" w:lineRule="auto"/>
            </w:pPr>
            <w:r>
              <w:rPr>
                <w:rFonts w:ascii="Times New Roman" w:hAnsi="Times New Roman" w:eastAsia="Times New Roman"/>
                <w:b w:val="0"/>
                <w:i w:val="0"/>
                <w:sz w:val="24"/>
              </w:rPr>
              <w:t>Unavailability of the external Google service</w:t>
            </w:r>
          </w:p>
        </w:tc>
        <w:tc>
          <w:tcPr>
            <w:tcW w:type="dxa" w:w="1247"/>
          </w:tcPr>
          <w:p>
            <w:pPr>
              <w:spacing w:line="240" w:lineRule="auto"/>
            </w:pPr>
            <w:r>
              <w:rPr>
                <w:rFonts w:ascii="Times New Roman" w:hAnsi="Times New Roman" w:eastAsia="Times New Roman"/>
                <w:b w:val="0"/>
                <w:i w:val="0"/>
                <w:sz w:val="24"/>
              </w:rPr>
              <w:t>Medium</w:t>
            </w:r>
          </w:p>
        </w:tc>
        <w:tc>
          <w:tcPr>
            <w:tcW w:type="dxa" w:w="4422"/>
          </w:tcPr>
          <w:p>
            <w:pPr>
              <w:spacing w:line="240" w:lineRule="auto"/>
            </w:pPr>
            <w:r>
              <w:rPr>
                <w:rFonts w:ascii="Times New Roman" w:hAnsi="Times New Roman" w:eastAsia="Times New Roman"/>
                <w:b w:val="0"/>
                <w:i w:val="0"/>
                <w:sz w:val="24"/>
              </w:rPr>
              <w:t>report generation runs from the local database; demo mode</w:t>
            </w:r>
          </w:p>
        </w:tc>
      </w:tr>
      <w:tr>
        <w:tc>
          <w:tcPr>
            <w:tcW w:type="dxa" w:w="3969"/>
          </w:tcPr>
          <w:p>
            <w:pPr>
              <w:spacing w:line="240" w:lineRule="auto"/>
            </w:pPr>
            <w:r>
              <w:rPr>
                <w:rFonts w:ascii="Times New Roman" w:hAnsi="Times New Roman" w:eastAsia="Times New Roman"/>
                <w:b w:val="0"/>
                <w:i w:val="0"/>
                <w:sz w:val="24"/>
              </w:rPr>
              <w:t>Operator error in quantity or type</w:t>
            </w:r>
          </w:p>
        </w:tc>
        <w:tc>
          <w:tcPr>
            <w:tcW w:type="dxa" w:w="1247"/>
          </w:tcPr>
          <w:p>
            <w:pPr>
              <w:spacing w:line="240" w:lineRule="auto"/>
            </w:pPr>
            <w:r>
              <w:rPr>
                <w:rFonts w:ascii="Times New Roman" w:hAnsi="Times New Roman" w:eastAsia="Times New Roman"/>
                <w:b w:val="0"/>
                <w:i w:val="0"/>
                <w:sz w:val="24"/>
              </w:rPr>
              <w:t>High</w:t>
            </w:r>
          </w:p>
        </w:tc>
        <w:tc>
          <w:tcPr>
            <w:tcW w:type="dxa" w:w="4422"/>
          </w:tcPr>
          <w:p>
            <w:pPr>
              <w:spacing w:line="240" w:lineRule="auto"/>
            </w:pPr>
            <w:r>
              <w:rPr>
                <w:rFonts w:ascii="Times New Roman" w:hAnsi="Times New Roman" w:eastAsia="Times New Roman"/>
                <w:b w:val="0"/>
                <w:i w:val="0"/>
                <w:sz w:val="24"/>
              </w:rPr>
              <w:t>the record is marked «CANCELLED» and resubmitted</w:t>
            </w:r>
          </w:p>
        </w:tc>
      </w:tr>
      <w:tr>
        <w:tc>
          <w:tcPr>
            <w:tcW w:type="dxa" w:w="3969"/>
          </w:tcPr>
          <w:p>
            <w:pPr>
              <w:spacing w:line="240" w:lineRule="auto"/>
            </w:pPr>
            <w:r>
              <w:rPr>
                <w:rFonts w:ascii="Times New Roman" w:hAnsi="Times New Roman" w:eastAsia="Times New Roman"/>
                <w:b w:val="0"/>
                <w:i w:val="0"/>
                <w:sz w:val="24"/>
              </w:rPr>
              <w:t>Duplicate submissions (double form send)</w:t>
            </w:r>
          </w:p>
        </w:tc>
        <w:tc>
          <w:tcPr>
            <w:tcW w:type="dxa" w:w="1247"/>
          </w:tcPr>
          <w:p>
            <w:pPr>
              <w:spacing w:line="240" w:lineRule="auto"/>
            </w:pPr>
            <w:r>
              <w:rPr>
                <w:rFonts w:ascii="Times New Roman" w:hAnsi="Times New Roman" w:eastAsia="Times New Roman"/>
                <w:b w:val="0"/>
                <w:i w:val="0"/>
                <w:sz w:val="24"/>
              </w:rPr>
              <w:t>Medium</w:t>
            </w:r>
          </w:p>
        </w:tc>
        <w:tc>
          <w:tcPr>
            <w:tcW w:type="dxa" w:w="4422"/>
          </w:tcPr>
          <w:p>
            <w:pPr>
              <w:spacing w:line="240" w:lineRule="auto"/>
            </w:pPr>
            <w:r>
              <w:rPr>
                <w:rFonts w:ascii="Times New Roman" w:hAnsi="Times New Roman" w:eastAsia="Times New Roman"/>
                <w:b w:val="0"/>
                <w:i w:val="0"/>
                <w:sz w:val="24"/>
              </w:rPr>
              <w:t>a unique source-row key on import</w:t>
            </w:r>
          </w:p>
        </w:tc>
      </w:tr>
      <w:tr>
        <w:tc>
          <w:tcPr>
            <w:tcW w:type="dxa" w:w="3969"/>
          </w:tcPr>
          <w:p>
            <w:pPr>
              <w:spacing w:line="240" w:lineRule="auto"/>
            </w:pPr>
            <w:r>
              <w:rPr>
                <w:rFonts w:ascii="Times New Roman" w:hAnsi="Times New Roman" w:eastAsia="Times New Roman"/>
                <w:b w:val="0"/>
                <w:i w:val="0"/>
                <w:sz w:val="24"/>
              </w:rPr>
              <w:t>Concurrent editing of the table by an external script and the System</w:t>
            </w:r>
          </w:p>
        </w:tc>
        <w:tc>
          <w:tcPr>
            <w:tcW w:type="dxa" w:w="1247"/>
          </w:tcPr>
          <w:p>
            <w:pPr>
              <w:spacing w:line="240" w:lineRule="auto"/>
            </w:pPr>
            <w:r>
              <w:rPr>
                <w:rFonts w:ascii="Times New Roman" w:hAnsi="Times New Roman" w:eastAsia="Times New Roman"/>
                <w:b w:val="0"/>
                <w:i w:val="0"/>
                <w:sz w:val="24"/>
              </w:rPr>
              <w:t>Medium</w:t>
            </w:r>
          </w:p>
        </w:tc>
        <w:tc>
          <w:tcPr>
            <w:tcW w:type="dxa" w:w="4422"/>
          </w:tcPr>
          <w:p>
            <w:pPr>
              <w:spacing w:line="240" w:lineRule="auto"/>
            </w:pPr>
            <w:r>
              <w:rPr>
                <w:rFonts w:ascii="Times New Roman" w:hAnsi="Times New Roman" w:eastAsia="Times New Roman"/>
                <w:b w:val="0"/>
                <w:i w:val="0"/>
                <w:sz w:val="24"/>
              </w:rPr>
              <w:t>the upload only appends; existing rows are not changed</w:t>
            </w:r>
          </w:p>
        </w:tc>
      </w:tr>
      <w:tr>
        <w:tc>
          <w:tcPr>
            <w:tcW w:type="dxa" w:w="3969"/>
          </w:tcPr>
          <w:p>
            <w:pPr>
              <w:spacing w:line="240" w:lineRule="auto"/>
            </w:pPr>
            <w:r>
              <w:rPr>
                <w:rFonts w:ascii="Times New Roman" w:hAnsi="Times New Roman" w:eastAsia="Times New Roman"/>
                <w:b w:val="0"/>
                <w:i w:val="0"/>
                <w:sz w:val="24"/>
              </w:rPr>
              <w:t>Storing operational data in a cloud service</w:t>
            </w:r>
          </w:p>
        </w:tc>
        <w:tc>
          <w:tcPr>
            <w:tcW w:type="dxa" w:w="1247"/>
          </w:tcPr>
          <w:p>
            <w:pPr>
              <w:spacing w:line="240" w:lineRule="auto"/>
            </w:pPr>
            <w:r>
              <w:rPr>
                <w:rFonts w:ascii="Times New Roman" w:hAnsi="Times New Roman" w:eastAsia="Times New Roman"/>
                <w:b w:val="0"/>
                <w:i w:val="0"/>
                <w:sz w:val="24"/>
              </w:rPr>
              <w:t>High</w:t>
            </w:r>
          </w:p>
        </w:tc>
        <w:tc>
          <w:tcPr>
            <w:tcW w:type="dxa" w:w="4422"/>
          </w:tcPr>
          <w:p>
            <w:pPr>
              <w:spacing w:line="240" w:lineRule="auto"/>
            </w:pPr>
            <w:r>
              <w:rPr>
                <w:rFonts w:ascii="Times New Roman" w:hAnsi="Times New Roman" w:eastAsia="Times New Roman"/>
                <w:b w:val="0"/>
                <w:i w:val="0"/>
                <w:sz w:val="24"/>
              </w:rPr>
              <w:t>demonstration on fictional data; the prospect of a self-hosted deployment</w:t>
            </w:r>
          </w:p>
        </w:tc>
      </w:tr>
    </w:tbl>
    <w:p>
      <w:pPr>
        <w:spacing w:after="0"/>
      </w:pPr>
    </w:p>
    <w:p>
      <w:r>
        <w:br w:type="page"/>
      </w:r>
    </w:p>
    <w:p>
      <w:pPr>
        <w:spacing w:after="200"/>
        <w:jc w:val="center"/>
      </w:pPr>
      <w:r>
        <w:rPr>
          <w:rFonts w:ascii="Times New Roman" w:hAnsi="Times New Roman" w:eastAsia="Times New Roman"/>
          <w:b/>
          <w:i w:val="0"/>
          <w:sz w:val="28"/>
        </w:rPr>
        <w:t>APPENDIX B (INFORMATIVE). SCREEN PROTOTYPE</w:t>
      </w:r>
    </w:p>
    <w:p>
      <w:pPr>
        <w:jc w:val="center"/>
      </w:pPr>
      <w:r>
        <w:drawing>
          <wp:inline xmlns:a="http://schemas.openxmlformats.org/drawingml/2006/main" xmlns:pic="http://schemas.openxmlformats.org/drawingml/2006/picture">
            <wp:extent cx="5940000" cy="3832258"/>
            <wp:docPr id="1" name="Picture 1"/>
            <wp:cNvGraphicFramePr>
              <a:graphicFrameLocks noChangeAspect="1"/>
            </wp:cNvGraphicFramePr>
            <a:graphic>
              <a:graphicData uri="http://schemas.openxmlformats.org/drawingml/2006/picture">
                <pic:pic>
                  <pic:nvPicPr>
                    <pic:cNvPr id="0" name="UI_формування_рапорту.png"/>
                    <pic:cNvPicPr/>
                  </pic:nvPicPr>
                  <pic:blipFill>
                    <a:blip r:embed="rId9"/>
                    <a:stretch>
                      <a:fillRect/>
                    </a:stretch>
                  </pic:blipFill>
                  <pic:spPr>
                    <a:xfrm>
                      <a:off x="0" y="0"/>
                      <a:ext cx="5940000" cy="3832258"/>
                    </a:xfrm>
                    <a:prstGeom prst="rect"/>
                  </pic:spPr>
                </pic:pic>
              </a:graphicData>
            </a:graphic>
          </wp:inline>
        </w:drawing>
      </w:r>
    </w:p>
    <w:p>
      <w:pPr>
        <w:spacing w:line="240" w:lineRule="auto" w:after="200"/>
        <w:jc w:val="center"/>
      </w:pPr>
      <w:r>
        <w:rPr>
          <w:rFonts w:ascii="Times New Roman" w:hAnsi="Times New Roman" w:eastAsia="Times New Roman"/>
          <w:b w:val="0"/>
          <w:i w:val="0"/>
          <w:sz w:val="24"/>
        </w:rPr>
        <w:t>Figure B.1 — The «Report generation» screen</w:t>
      </w:r>
    </w:p>
    <w:p>
      <w:pPr>
        <w:jc w:val="center"/>
      </w:pPr>
      <w:r>
        <w:drawing>
          <wp:inline xmlns:a="http://schemas.openxmlformats.org/drawingml/2006/main" xmlns:pic="http://schemas.openxmlformats.org/drawingml/2006/picture">
            <wp:extent cx="5940000" cy="3832258"/>
            <wp:docPr id="2" name="Picture 2"/>
            <wp:cNvGraphicFramePr>
              <a:graphicFrameLocks noChangeAspect="1"/>
            </wp:cNvGraphicFramePr>
            <a:graphic>
              <a:graphicData uri="http://schemas.openxmlformats.org/drawingml/2006/picture">
                <pic:pic>
                  <pic:nvPicPr>
                    <pic:cNvPr id="0" name="UI_довідники.png"/>
                    <pic:cNvPicPr/>
                  </pic:nvPicPr>
                  <pic:blipFill>
                    <a:blip r:embed="rId10"/>
                    <a:stretch>
                      <a:fillRect/>
                    </a:stretch>
                  </pic:blipFill>
                  <pic:spPr>
                    <a:xfrm>
                      <a:off x="0" y="0"/>
                      <a:ext cx="5940000" cy="3832258"/>
                    </a:xfrm>
                    <a:prstGeom prst="rect"/>
                  </pic:spPr>
                </pic:pic>
              </a:graphicData>
            </a:graphic>
          </wp:inline>
        </w:drawing>
      </w:r>
    </w:p>
    <w:p>
      <w:pPr>
        <w:spacing w:line="240" w:lineRule="auto" w:after="200"/>
        <w:jc w:val="center"/>
      </w:pPr>
      <w:r>
        <w:rPr>
          <w:rFonts w:ascii="Times New Roman" w:hAnsi="Times New Roman" w:eastAsia="Times New Roman"/>
          <w:b w:val="0"/>
          <w:i w:val="0"/>
          <w:sz w:val="24"/>
        </w:rPr>
        <w:t>Figure B.2 — The «References» screen</w:t>
      </w:r>
    </w:p>
    <w:p>
      <w:pPr>
        <w:jc w:val="center"/>
      </w:pPr>
      <w:r>
        <w:drawing>
          <wp:inline xmlns:a="http://schemas.openxmlformats.org/drawingml/2006/main" xmlns:pic="http://schemas.openxmlformats.org/drawingml/2006/picture">
            <wp:extent cx="5940000" cy="3832258"/>
            <wp:docPr id="3" name="Picture 3"/>
            <wp:cNvGraphicFramePr>
              <a:graphicFrameLocks noChangeAspect="1"/>
            </wp:cNvGraphicFramePr>
            <a:graphic>
              <a:graphicData uri="http://schemas.openxmlformats.org/drawingml/2006/picture">
                <pic:pic>
                  <pic:nvPicPr>
                    <pic:cNvPr id="0" name="UI_налаштування.png"/>
                    <pic:cNvPicPr/>
                  </pic:nvPicPr>
                  <pic:blipFill>
                    <a:blip r:embed="rId11"/>
                    <a:stretch>
                      <a:fillRect/>
                    </a:stretch>
                  </pic:blipFill>
                  <pic:spPr>
                    <a:xfrm>
                      <a:off x="0" y="0"/>
                      <a:ext cx="5940000" cy="3832258"/>
                    </a:xfrm>
                    <a:prstGeom prst="rect"/>
                  </pic:spPr>
                </pic:pic>
              </a:graphicData>
            </a:graphic>
          </wp:inline>
        </w:drawing>
      </w:r>
    </w:p>
    <w:p>
      <w:pPr>
        <w:spacing w:line="240" w:lineRule="auto" w:after="200"/>
        <w:jc w:val="center"/>
      </w:pPr>
      <w:r>
        <w:rPr>
          <w:rFonts w:ascii="Times New Roman" w:hAnsi="Times New Roman" w:eastAsia="Times New Roman"/>
          <w:b w:val="0"/>
          <w:i w:val="0"/>
          <w:sz w:val="24"/>
        </w:rPr>
        <w:t>Figure B.3 — The «Settings» screen</w:t>
      </w:r>
    </w:p>
    <w:p>
      <w:r>
        <w:br w:type="page"/>
      </w:r>
    </w:p>
    <w:p>
      <w:pPr>
        <w:pStyle w:val="Heading1"/>
        <w:spacing w:before="240" w:after="160" w:line="360" w:lineRule="auto"/>
        <w:jc w:val="left"/>
      </w:pPr>
      <w:r>
        <w:rPr>
          <w:rFonts w:ascii="Times New Roman" w:hAnsi="Times New Roman" w:eastAsia="Times New Roman"/>
          <w:b/>
          <w:i w:val="0"/>
          <w:color w:val="000000"/>
          <w:sz w:val="28"/>
        </w:rPr>
        <w:t>CONCLUSIONS</w:t>
      </w:r>
    </w:p>
    <w:p>
      <w:pPr>
        <w:spacing w:line="360" w:lineRule="auto" w:after="0"/>
        <w:ind w:firstLine="709"/>
        <w:jc w:val="both"/>
      </w:pPr>
      <w:r>
        <w:rPr>
          <w:rFonts w:ascii="Times New Roman" w:hAnsi="Times New Roman" w:eastAsia="Times New Roman"/>
          <w:b w:val="0"/>
          <w:i w:val="0"/>
          <w:sz w:val="28"/>
        </w:rPr>
        <w:t>During the work I studied the rules and structure of the «Technical Specification» stage and developed a technical specification for the software product «System for Generating Reports on the Use of UAVs and Munitions» in accordance with GOST 19.106-78. The specification defines the name and field of application, the basis and purpose of development, the functional and non-functional requirements, the information and software compatibility, the technical and economic indicators, the development stages and the control and acceptance procedure. The set of functions, the input and output data, the technology stack, the development schedule and the risk analysis are described. The resulting document is the basis for the next stages of the work: the draft design (Lab 2) and the technical design (Lab 3).</w:t>
      </w:r>
    </w:p>
    <w:p>
      <w:pPr>
        <w:pStyle w:val="Heading1"/>
        <w:spacing w:before="240" w:after="160" w:line="360" w:lineRule="auto"/>
        <w:jc w:val="left"/>
      </w:pPr>
      <w:r>
        <w:rPr>
          <w:rFonts w:ascii="Times New Roman" w:hAnsi="Times New Roman" w:eastAsia="Times New Roman"/>
          <w:b/>
          <w:i w:val="0"/>
          <w:color w:val="000000"/>
          <w:sz w:val="28"/>
        </w:rPr>
        <w:t>CONTROL QUESTIONS</w:t>
      </w:r>
    </w:p>
    <w:p>
      <w:pPr>
        <w:spacing w:line="360" w:lineRule="auto" w:after="40"/>
        <w:ind w:firstLine="709"/>
        <w:jc w:val="both"/>
      </w:pPr>
      <w:r>
        <w:rPr>
          <w:rFonts w:ascii="Times New Roman" w:hAnsi="Times New Roman" w:eastAsia="Times New Roman"/>
          <w:b/>
          <w:i w:val="0"/>
          <w:sz w:val="28"/>
        </w:rPr>
        <w:t>1. What are the stages of software development?</w:t>
      </w:r>
    </w:p>
    <w:p>
      <w:pPr>
        <w:spacing w:line="360" w:lineRule="auto" w:after="160"/>
        <w:ind w:firstLine="709"/>
        <w:jc w:val="both"/>
      </w:pPr>
      <w:r>
        <w:rPr>
          <w:rFonts w:ascii="Times New Roman" w:hAnsi="Times New Roman" w:eastAsia="Times New Roman"/>
          <w:b w:val="0"/>
          <w:i w:val="0"/>
          <w:sz w:val="28"/>
        </w:rPr>
        <w:t>Problem statement and pre-design research; technical specification; draft design; technical design; implementation and debugging; testing and attestation; operation and maintenance.</w:t>
      </w:r>
    </w:p>
    <w:p>
      <w:pPr>
        <w:spacing w:line="360" w:lineRule="auto" w:after="40"/>
        <w:ind w:firstLine="709"/>
        <w:jc w:val="both"/>
      </w:pPr>
      <w:r>
        <w:rPr>
          <w:rFonts w:ascii="Times New Roman" w:hAnsi="Times New Roman" w:eastAsia="Times New Roman"/>
          <w:b/>
          <w:i w:val="0"/>
          <w:sz w:val="28"/>
        </w:rPr>
        <w:t>2. What does the problem statement and pre-design research contain?</w:t>
      </w:r>
    </w:p>
    <w:p>
      <w:pPr>
        <w:spacing w:line="360" w:lineRule="auto" w:after="160"/>
        <w:ind w:firstLine="709"/>
        <w:jc w:val="both"/>
      </w:pPr>
      <w:r>
        <w:rPr>
          <w:rFonts w:ascii="Times New Roman" w:hAnsi="Times New Roman" w:eastAsia="Times New Roman"/>
          <w:b w:val="0"/>
          <w:i w:val="0"/>
          <w:sz w:val="28"/>
        </w:rPr>
        <w:t>A description of the subject area and the object where the product will be used; the problem to be solved; the set of functions and the input and output data; the environment (hardware, operating system, related software); the constraints. The pre-design research analyses existing solutions and the requirements of the customer.</w:t>
      </w:r>
    </w:p>
    <w:p>
      <w:pPr>
        <w:spacing w:line="360" w:lineRule="auto" w:after="40"/>
        <w:ind w:firstLine="709"/>
        <w:jc w:val="both"/>
      </w:pPr>
      <w:r>
        <w:rPr>
          <w:rFonts w:ascii="Times New Roman" w:hAnsi="Times New Roman" w:eastAsia="Times New Roman"/>
          <w:b/>
          <w:i w:val="0"/>
          <w:sz w:val="28"/>
        </w:rPr>
        <w:t>3. List the functional and operational requirements for a software product.</w:t>
      </w:r>
    </w:p>
    <w:p>
      <w:pPr>
        <w:spacing w:line="360" w:lineRule="auto" w:after="160"/>
        <w:ind w:firstLine="709"/>
        <w:jc w:val="both"/>
      </w:pPr>
      <w:r>
        <w:rPr>
          <w:rFonts w:ascii="Times New Roman" w:hAnsi="Times New Roman" w:eastAsia="Times New Roman"/>
          <w:b w:val="0"/>
          <w:i w:val="0"/>
          <w:sz w:val="28"/>
        </w:rPr>
        <w:t>Functional requirements describe the set of functions performed, the organization of input and output data and the timing characteristics. Operational requirements describe the mode of use, the user roles and their qualification, the operating conditions, servicing and recovery after a failure.</w:t>
      </w:r>
    </w:p>
    <w:p>
      <w:pPr>
        <w:spacing w:line="360" w:lineRule="auto" w:after="40"/>
        <w:ind w:firstLine="709"/>
        <w:jc w:val="both"/>
      </w:pPr>
      <w:r>
        <w:rPr>
          <w:rFonts w:ascii="Times New Roman" w:hAnsi="Times New Roman" w:eastAsia="Times New Roman"/>
          <w:b/>
          <w:i w:val="0"/>
          <w:sz w:val="28"/>
        </w:rPr>
        <w:t>4. List the rules for developing a technical specification.</w:t>
      </w:r>
    </w:p>
    <w:p>
      <w:pPr>
        <w:spacing w:line="360" w:lineRule="auto" w:after="160"/>
        <w:ind w:firstLine="709"/>
        <w:jc w:val="both"/>
      </w:pPr>
      <w:r>
        <w:rPr>
          <w:rFonts w:ascii="Times New Roman" w:hAnsi="Times New Roman" w:eastAsia="Times New Roman"/>
          <w:b w:val="0"/>
          <w:i w:val="0"/>
          <w:sz w:val="28"/>
        </w:rPr>
        <w:t>The TS is drawn up on A4 sheets in accordance with GOST 19.106-78. The title page and the approval sheet are formatted per the standard. Sheets are numbered above the text. Changes and additions on later stages are issued as supplements and approved in the same way as the TS itself. If a requirement is not imposed, the corresponding place states «Not imposed».</w:t>
      </w:r>
    </w:p>
    <w:p>
      <w:pPr>
        <w:spacing w:line="360" w:lineRule="auto" w:after="40"/>
        <w:ind w:firstLine="709"/>
        <w:jc w:val="both"/>
      </w:pPr>
      <w:r>
        <w:rPr>
          <w:rFonts w:ascii="Times New Roman" w:hAnsi="Times New Roman" w:eastAsia="Times New Roman"/>
          <w:b/>
          <w:i w:val="0"/>
          <w:sz w:val="28"/>
        </w:rPr>
        <w:t>5. Name the main sections of a technical specification.</w:t>
      </w:r>
    </w:p>
    <w:p>
      <w:pPr>
        <w:spacing w:line="360" w:lineRule="auto" w:after="160"/>
        <w:ind w:firstLine="709"/>
        <w:jc w:val="both"/>
      </w:pPr>
      <w:r>
        <w:rPr>
          <w:rFonts w:ascii="Times New Roman" w:hAnsi="Times New Roman" w:eastAsia="Times New Roman"/>
          <w:b w:val="0"/>
          <w:i w:val="0"/>
          <w:sz w:val="28"/>
        </w:rPr>
        <w:t>Introduction; name and field of application; basis for development; purpose of development; technical requirements for the software product (functional characteristics, reliability, operating conditions, technical means, information and software compatibility, marking and packaging, transportation and storage, special requirements); technical and economic indicators; stages of development; control and acceptance procedure; appendices.</w:t>
      </w:r>
    </w:p>
    <w:sectPr w:rsidR="00FC693F" w:rsidRPr="0006063C" w:rsidSect="00034616">
      <w:footerReference w:type="default" r:id="rId12"/>
      <w:pgSz w:w="11906" w:h="16838"/>
      <w:pgMar w:top="1134"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