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pPr>
        <w:pStyle w:val="Title"/>
      </w:pPr>
      <w:r>
        <w:t>PRODUCT REQUIREMENTS DOCUMENT</w:t>
      </w:r>
    </w:p>
    <w:p>
      <w:pPr>
        <w:pStyle w:val="Subtitle"/>
      </w:pPr>
      <w:r>
        <w:t>Vision360 FSM Platform</w:t>
      </w:r>
    </w:p>
    <w:p>
      <w:pPr>
        <w:pStyle w:val="Subtitle"/>
      </w:pPr>
      <w:r>
        <w:t>Phase 1A · CORE (MVP) · Version 2.0 — July 6, 2026</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620"/>
        <w:gridCol w:w="9180"/>
      </w:tblGrid>
      <w:tr>
        <w:trPr>
          <w:cantSplit/>
        </w:trPr>
        <w:tc>
          <w:tcPr>
            <w:tcW w:type="dxa" w:w="5400"/>
            <w:tcW w:w="1620" w:type="dxa"/>
          </w:tcPr>
          <w:p>
            <w:pPr>
              <w:pStyle w:val="Compact"/>
            </w:pPr>
            <w:r>
              <w:rPr>
                <w:b/>
              </w:rPr>
              <w:t>Project</w:t>
            </w:r>
          </w:p>
        </w:tc>
        <w:tc>
          <w:tcPr>
            <w:tcW w:type="dxa" w:w="5400"/>
            <w:tcW w:w="9180" w:type="dxa"/>
          </w:tcPr>
          <w:p>
            <w:pPr>
              <w:pStyle w:val="Compact"/>
            </w:pPr>
            <w:r>
              <w:t>Vision360 FSM Platform — Phase 1A CORE (MVP)</w:t>
            </w:r>
          </w:p>
        </w:tc>
      </w:tr>
      <w:tr>
        <w:trPr>
          <w:cantSplit/>
        </w:trPr>
        <w:tc>
          <w:tcPr>
            <w:tcW w:type="dxa" w:w="5400"/>
            <w:tcW w:w="1620" w:type="dxa"/>
          </w:tcPr>
          <w:p>
            <w:pPr>
              <w:pStyle w:val="Compact"/>
            </w:pPr>
            <w:r>
              <w:rPr>
                <w:b/>
              </w:rPr>
              <w:t>Based on</w:t>
            </w:r>
          </w:p>
        </w:tc>
        <w:tc>
          <w:tcPr>
            <w:tcW w:type="dxa" w:w="5400"/>
            <w:tcW w:w="9180" w:type="dxa"/>
          </w:tcPr>
          <w:p>
            <w:r>
              <w:t>BRD v1.2 · Architecture Doc · Product Brief · IA Doc · approved v2.0 scope</w:t>
            </w:r>
          </w:p>
        </w:tc>
      </w:tr>
      <w:tr>
        <w:trPr>
          <w:cantSplit/>
        </w:trPr>
        <w:tc>
          <w:tcPr>
            <w:tcW w:type="dxa" w:w="5400"/>
            <w:tcW w:w="1620" w:type="dxa"/>
          </w:tcPr>
          <w:p>
            <w:pPr>
              <w:pStyle w:val="Compact"/>
            </w:pPr>
            <w:r>
              <w:rPr>
                <w:b/>
              </w:rPr>
              <w:t>Version</w:t>
            </w:r>
          </w:p>
        </w:tc>
        <w:tc>
          <w:tcPr>
            <w:tcW w:type="dxa" w:w="5400"/>
            <w:tcW w:w="9180" w:type="dxa"/>
          </w:tcPr>
          <w:p>
            <w:pPr>
              <w:pStyle w:val="Compact"/>
            </w:pPr>
            <w:r>
              <w:rPr>
                <w:b/>
              </w:rPr>
              <w:t>v2.0 · July 6, 2026</w:t>
            </w:r>
            <w:r>
              <w:t xml:space="preserve"> </w:t>
            </w:r>
            <w:r>
              <w:rPr>
                <w:i/>
              </w:rPr>
              <w:t>(supersedes v1.0 · April 2, 2026)</w:t>
            </w:r>
          </w:p>
        </w:tc>
      </w:tr>
      <w:tr>
        <w:trPr>
          <w:cantSplit/>
        </w:trPr>
        <w:tc>
          <w:tcPr>
            <w:tcW w:type="dxa" w:w="5400"/>
            <w:tcW w:w="1620" w:type="dxa"/>
          </w:tcPr>
          <w:p>
            <w:pPr>
              <w:pStyle w:val="Compact"/>
            </w:pPr>
            <w:r>
              <w:rPr>
                <w:b/>
              </w:rPr>
              <w:t>Status</w:t>
            </w:r>
          </w:p>
        </w:tc>
        <w:tc>
          <w:tcPr>
            <w:tcW w:type="dxa" w:w="5400"/>
            <w:tcW w:w="9180" w:type="dxa"/>
          </w:tcPr>
          <w:p>
            <w:r>
              <w:t>Reconciled against approved v2.0 scope and final review decisions</w:t>
            </w:r>
          </w:p>
        </w:tc>
      </w:tr>
    </w:tbl>
    <w:p>
      <w:pPr>
        <w:pStyle w:val="Heading1"/>
      </w:pPr>
      <w:r>
        <w:t>Change Log — v1.0 → v2.0</w:t>
      </w:r>
    </w:p>
    <w:p>
      <w:pPr>
        <w:pStyle w:val="BodyText"/>
      </w:pPr>
      <w:r>
        <w:t>Only points that changed what v1.0 stated are listed. New reversals found during the full cross-meeting sweep are marked ★.</w:t>
      </w:r>
      <w:r>
        <w:rPr>
          <w:b/>
        </w:rPr>
      </w:r>
      <w:r/>
      <w:r/>
      <w:r/>
      <w:r>
        <w:rPr>
          <w:b/>
        </w:rPr>
      </w:r>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540"/>
        <w:gridCol w:w="1750"/>
        <w:gridCol w:w="2350"/>
        <w:gridCol w:w="6160"/>
      </w:tblGrid>
      <w:tr>
        <w:trPr>
          <w:cantSplit/>
          <w:tblHeader/>
        </w:trPr>
        <w:tc>
          <w:tcPr>
            <w:tcW w:type="dxa" w:w="540"/>
            <w:tcW w:w="540" w:type="dxa"/>
            <w:shd w:val="clear" w:fill="D9E2F3"/>
          </w:tcPr>
          <w:p>
            <w:pPr>
              <w:pStyle w:val="Compact"/>
            </w:pPr>
            <w:r>
              <w:rPr>
                <w:b/>
              </w:rPr>
              <w:t>#</w:t>
            </w:r>
          </w:p>
        </w:tc>
        <w:tc>
          <w:tcPr>
            <w:tcW w:type="dxa" w:w="1750"/>
            <w:tcW w:w="1836" w:type="dxa"/>
            <w:shd w:val="clear" w:fill="D9E2F3"/>
          </w:tcPr>
          <w:p>
            <w:pPr>
              <w:pStyle w:val="Compact"/>
            </w:pPr>
            <w:r>
              <w:rPr>
                <w:b/>
              </w:rPr>
              <w:t>Area</w:t>
            </w:r>
          </w:p>
        </w:tc>
        <w:tc>
          <w:tcPr>
            <w:tcW w:type="dxa" w:w="2350"/>
            <w:tcW w:w="2268" w:type="dxa"/>
            <w:shd w:val="clear" w:fill="D9E2F3"/>
          </w:tcPr>
          <w:p>
            <w:pPr>
              <w:pStyle w:val="Compact"/>
            </w:pPr>
            <w:r>
              <w:rPr>
                <w:b/>
              </w:rPr>
              <w:t>v1.0</w:t>
            </w:r>
          </w:p>
        </w:tc>
        <w:tc>
          <w:tcPr>
            <w:tcW w:type="dxa" w:w="6160"/>
            <w:tcW w:w="4320" w:type="dxa"/>
            <w:shd w:val="clear" w:fill="D9E2F3"/>
          </w:tcPr>
          <w:p>
            <w:pPr>
              <w:pStyle w:val="Compact"/>
            </w:pPr>
            <w:r>
              <w:rPr>
                <w:b/>
              </w:rPr>
              <w:t>v2.0 (final)</w:t>
            </w:r>
          </w:p>
        </w:tc>
      </w:tr>
      <w:tr>
        <w:trPr>
          <w:cantSplit/>
        </w:trPr>
        <w:tc>
          <w:tcPr>
            <w:tcW w:type="dxa" w:w="540"/>
            <w:tcW w:w="540" w:type="dxa"/>
          </w:tcPr>
          <w:p>
            <w:pPr>
              <w:pStyle w:val="Compact"/>
            </w:pPr>
            <w:r>
              <w:t>1</w:t>
            </w:r>
          </w:p>
        </w:tc>
        <w:tc>
          <w:tcPr>
            <w:tcW w:type="dxa" w:w="1750"/>
            <w:tcW w:w="1836" w:type="dxa"/>
          </w:tcPr>
          <w:p>
            <w:pPr>
              <w:pStyle w:val="Compact"/>
            </w:pPr>
            <w:r>
              <w:t>Platform priority</w:t>
            </w:r>
          </w:p>
        </w:tc>
        <w:tc>
          <w:tcPr>
            <w:tcW w:type="dxa" w:w="2350"/>
            <w:tcW w:w="2268" w:type="dxa"/>
          </w:tcPr>
          <w:p>
            <w:pPr>
              <w:pStyle w:val="Compact"/>
            </w:pPr>
            <w:r>
              <w:t>Mobile-first</w:t>
            </w:r>
          </w:p>
        </w:tc>
        <w:tc>
          <w:tcPr>
            <w:tcW w:type="dxa" w:w="6160"/>
            <w:tcW w:w="4320" w:type="dxa"/>
          </w:tcPr>
          <w:p>
            <w:pPr>
              <w:pStyle w:val="Compact"/>
            </w:pPr>
            <w:r>
              <w:rPr>
                <w:b/>
              </w:rPr>
              <w:t>Web-first</w:t>
            </w:r>
            <w:r>
              <w:t xml:space="preserve"> — desktop/web primary (~99% of use); native mobile app = Post-MVP</w:t>
            </w:r>
          </w:p>
        </w:tc>
      </w:tr>
      <w:tr>
        <w:trPr>
          <w:cantSplit/>
        </w:trPr>
        <w:tc>
          <w:tcPr>
            <w:tcW w:type="dxa" w:w="540"/>
            <w:tcW w:w="540" w:type="dxa"/>
          </w:tcPr>
          <w:p>
            <w:pPr>
              <w:pStyle w:val="Compact"/>
            </w:pPr>
            <w:r>
              <w:t>2</w:t>
            </w:r>
          </w:p>
        </w:tc>
        <w:tc>
          <w:tcPr>
            <w:tcW w:type="dxa" w:w="1750"/>
            <w:tcW w:w="1836" w:type="dxa"/>
          </w:tcPr>
          <w:p>
            <w:pPr>
              <w:pStyle w:val="Compact"/>
            </w:pPr>
            <w:r>
              <w:t>Left navigation</w:t>
            </w:r>
          </w:p>
        </w:tc>
        <w:tc>
          <w:tcPr>
            <w:tcW w:type="dxa" w:w="2350"/>
            <w:tcW w:w="2268" w:type="dxa"/>
          </w:tcPr>
          <w:p>
            <w:pPr>
              <w:pStyle w:val="Compact"/>
            </w:pPr>
            <w:r>
              <w:t>Create + 10 items incl. Calendar, Reports, Settings</w:t>
            </w:r>
          </w:p>
        </w:tc>
        <w:tc>
          <w:tcPr>
            <w:tcW w:type="dxa" w:w="6160"/>
            <w:tcW w:w="4320" w:type="dxa"/>
          </w:tcPr>
          <w:p>
            <w:pPr>
              <w:pStyle w:val="Compact"/>
            </w:pPr>
            <w:r>
              <w:rPr>
                <w:b/>
              </w:rPr>
              <w:t>9 items: Home · Schedule · Clients · Jobs · Estimates · Invoices · Payments · Expenses · Items</w:t>
            </w:r>
          </w:p>
        </w:tc>
      </w:tr>
      <w:tr>
        <w:trPr>
          <w:cantSplit/>
        </w:trPr>
        <w:tc>
          <w:tcPr>
            <w:tcW w:type="dxa" w:w="540"/>
            <w:tcW w:w="540" w:type="dxa"/>
          </w:tcPr>
          <w:p>
            <w:pPr>
              <w:pStyle w:val="Compact"/>
            </w:pPr>
            <w:r>
              <w:t>3</w:t>
            </w:r>
          </w:p>
        </w:tc>
        <w:tc>
          <w:tcPr>
            <w:tcW w:type="dxa" w:w="1750"/>
            <w:tcW w:w="1836" w:type="dxa"/>
          </w:tcPr>
          <w:p>
            <w:pPr>
              <w:pStyle w:val="Compact"/>
            </w:pPr>
            <w:r>
              <w:t>Schedule name / Home</w:t>
            </w:r>
          </w:p>
        </w:tc>
        <w:tc>
          <w:tcPr>
            <w:tcW w:type="dxa" w:w="2350"/>
            <w:tcW w:w="2268" w:type="dxa"/>
          </w:tcPr>
          <w:p>
            <w:pPr>
              <w:pStyle w:val="Compact"/>
            </w:pPr>
            <w:r>
              <w:t>“Calendar (simple)”</w:t>
            </w:r>
          </w:p>
        </w:tc>
        <w:tc>
          <w:tcPr>
            <w:tcW w:type="dxa" w:w="6160"/>
            <w:tcW w:w="4320" w:type="dxa"/>
          </w:tcPr>
          <w:p>
            <w:pPr>
              <w:pStyle w:val="Compact"/>
            </w:pPr>
            <w:r>
              <w:t xml:space="preserve">Renamed </w:t>
            </w:r>
            <w:r>
              <w:rPr>
                <w:b/>
              </w:rPr>
              <w:t>“Schedule”</w:t>
            </w:r>
            <w:r>
              <w:t xml:space="preserve">; </w:t>
            </w:r>
            <w:r>
              <w:rPr>
                <w:b/>
              </w:rPr>
              <w:t>“Home”</w:t>
            </w:r>
            <w:r>
              <w:t xml:space="preserve"> added to nav</w:t>
            </w:r>
          </w:p>
        </w:tc>
      </w:tr>
      <w:tr>
        <w:trPr>
          <w:cantSplit/>
        </w:trPr>
        <w:tc>
          <w:tcPr>
            <w:tcW w:type="dxa" w:w="540"/>
            <w:tcW w:w="540" w:type="dxa"/>
          </w:tcPr>
          <w:p>
            <w:pPr>
              <w:pStyle w:val="Compact"/>
            </w:pPr>
            <w:r>
              <w:t>4</w:t>
            </w:r>
          </w:p>
        </w:tc>
        <w:tc>
          <w:tcPr>
            <w:tcW w:type="dxa" w:w="1750"/>
            <w:tcW w:w="1836" w:type="dxa"/>
          </w:tcPr>
          <w:p>
            <w:pPr>
              <w:pStyle w:val="Compact"/>
            </w:pPr>
            <w:r>
              <w:t>Top-bar placeholders</w:t>
            </w:r>
          </w:p>
        </w:tc>
        <w:tc>
          <w:tcPr>
            <w:tcW w:type="dxa" w:w="2350"/>
            <w:tcW w:w="2268" w:type="dxa"/>
          </w:tcPr>
          <w:p>
            <w:pPr>
              <w:pStyle w:val="Compact"/>
            </w:pPr>
            <w:r>
              <w:t>AI / Phone-VoIP / Messaging stubs</w:t>
            </w:r>
          </w:p>
        </w:tc>
        <w:tc>
          <w:tcPr>
            <w:tcW w:type="dxa" w:w="6160"/>
            <w:tcW w:w="4320" w:type="dxa"/>
          </w:tcPr>
          <w:p>
            <w:pPr>
              <w:pStyle w:val="Compact"/>
            </w:pPr>
            <w:r>
              <w:rPr>
                <w:b/>
              </w:rPr>
              <w:t>Removed</w:t>
            </w:r>
            <w:r>
              <w:t xml:space="preserve"> from CORE (no “coming soon”)</w:t>
            </w:r>
          </w:p>
        </w:tc>
      </w:tr>
      <w:tr>
        <w:trPr>
          <w:cantSplit/>
        </w:trPr>
        <w:tc>
          <w:tcPr>
            <w:tcW w:type="dxa" w:w="540"/>
            <w:tcW w:w="540" w:type="dxa"/>
          </w:tcPr>
          <w:p>
            <w:pPr>
              <w:pStyle w:val="Compact"/>
            </w:pPr>
            <w:r>
              <w:t>5</w:t>
            </w:r>
          </w:p>
        </w:tc>
        <w:tc>
          <w:tcPr>
            <w:tcW w:type="dxa" w:w="1750"/>
            <w:tcW w:w="1836" w:type="dxa"/>
          </w:tcPr>
          <w:p>
            <w:pPr>
              <w:pStyle w:val="Compact"/>
            </w:pPr>
            <w:r>
              <w:t>Create / Reports / Settings</w:t>
            </w:r>
          </w:p>
        </w:tc>
        <w:tc>
          <w:tcPr>
            <w:tcW w:type="dxa" w:w="2350"/>
            <w:tcW w:w="2268" w:type="dxa"/>
          </w:tcPr>
          <w:p>
            <w:pPr>
              <w:pStyle w:val="Compact"/>
            </w:pPr>
            <w:r>
              <w:t>in left nav</w:t>
            </w:r>
          </w:p>
        </w:tc>
        <w:tc>
          <w:tcPr>
            <w:tcW w:type="dxa" w:w="6160"/>
            <w:tcW w:w="4320" w:type="dxa"/>
          </w:tcPr>
          <w:p>
            <w:pPr>
              <w:pStyle w:val="Compact"/>
            </w:pPr>
            <w:r>
              <w:rPr>
                <w:b/>
              </w:rPr>
              <w:t>Top bar</w:t>
            </w:r>
            <w:r>
              <w:t>: Create (+), Reports (Home top-tab), Settings (gear)</w:t>
            </w:r>
          </w:p>
        </w:tc>
      </w:tr>
      <w:tr>
        <w:trPr>
          <w:cantSplit/>
        </w:trPr>
        <w:tc>
          <w:tcPr>
            <w:tcW w:type="dxa" w:w="540"/>
            <w:tcW w:w="540" w:type="dxa"/>
          </w:tcPr>
          <w:p>
            <w:pPr>
              <w:pStyle w:val="Compact"/>
            </w:pPr>
            <w:r>
              <w:t>6</w:t>
            </w:r>
          </w:p>
        </w:tc>
        <w:tc>
          <w:tcPr>
            <w:tcW w:type="dxa" w:w="1750"/>
            <w:tcW w:w="1836" w:type="dxa"/>
          </w:tcPr>
          <w:p>
            <w:pPr>
              <w:pStyle w:val="Compact"/>
            </w:pPr>
            <w:r>
              <w:t>Back-navigation</w:t>
            </w:r>
          </w:p>
        </w:tc>
        <w:tc>
          <w:tcPr>
            <w:tcW w:type="dxa" w:w="2350"/>
            <w:tcW w:w="2268" w:type="dxa"/>
          </w:tcPr>
          <w:p>
            <w:pPr>
              <w:pStyle w:val="Compact"/>
            </w:pPr>
            <w:r>
              <w:t>—</w:t>
            </w:r>
          </w:p>
        </w:tc>
        <w:tc>
          <w:tcPr>
            <w:tcW w:type="dxa" w:w="6160"/>
            <w:tcW w:w="4320" w:type="dxa"/>
          </w:tcPr>
          <w:p>
            <w:pPr>
              <w:pStyle w:val="Compact"/>
            </w:pPr>
            <w:r>
              <w:rPr>
                <w:b/>
              </w:rPr>
              <w:t>Breadcrumbs</w:t>
            </w:r>
            <w:r>
              <w:t xml:space="preserve"> (re-adopted)</w:t>
            </w:r>
          </w:p>
        </w:tc>
      </w:tr>
      <w:tr>
        <w:trPr>
          <w:cantSplit/>
        </w:trPr>
        <w:tc>
          <w:tcPr>
            <w:tcW w:type="dxa" w:w="540"/>
            <w:tcW w:w="540" w:type="dxa"/>
          </w:tcPr>
          <w:p>
            <w:pPr>
              <w:pStyle w:val="Compact"/>
            </w:pPr>
            <w:r>
              <w:t>7</w:t>
            </w:r>
          </w:p>
        </w:tc>
        <w:tc>
          <w:tcPr>
            <w:tcW w:type="dxa" w:w="1750"/>
            <w:tcW w:w="1836" w:type="dxa"/>
          </w:tcPr>
          <w:p>
            <w:pPr>
              <w:pStyle w:val="Compact"/>
            </w:pPr>
            <w:r>
              <w:t>Client statuses</w:t>
            </w:r>
          </w:p>
        </w:tc>
        <w:tc>
          <w:tcPr>
            <w:tcW w:type="dxa" w:w="2350"/>
            <w:tcW w:w="2268" w:type="dxa"/>
          </w:tcPr>
          <w:p>
            <w:pPr>
              <w:pStyle w:val="Compact"/>
            </w:pPr>
            <w:r>
              <w:t>generic</w:t>
            </w:r>
          </w:p>
        </w:tc>
        <w:tc>
          <w:tcPr>
            <w:tcW w:type="dxa" w:w="6160"/>
            <w:tcW w:w="4320" w:type="dxa"/>
          </w:tcPr>
          <w:p>
            <w:pPr>
              <w:pStyle w:val="Compact"/>
            </w:pPr>
            <w:r>
              <w:rPr>
                <w:b/>
              </w:rPr>
              <w:t>Active / Prospect / Inactive</w:t>
            </w:r>
            <w:r>
              <w:t xml:space="preserve"> (+Prospects KPI; auto Prospect→Active on 1st payment)</w:t>
            </w:r>
          </w:p>
        </w:tc>
      </w:tr>
      <w:tr>
        <w:trPr>
          <w:cantSplit/>
        </w:trPr>
        <w:tc>
          <w:tcPr>
            <w:tcW w:type="dxa" w:w="540"/>
            <w:tcW w:w="540" w:type="dxa"/>
          </w:tcPr>
          <w:p>
            <w:pPr>
              <w:pStyle w:val="Compact"/>
            </w:pPr>
            <w:r>
              <w:t>8</w:t>
            </w:r>
          </w:p>
        </w:tc>
        <w:tc>
          <w:tcPr>
            <w:tcW w:type="dxa" w:w="1750"/>
            <w:tcW w:w="1836" w:type="dxa"/>
          </w:tcPr>
          <w:p>
            <w:pPr>
              <w:pStyle w:val="Compact"/>
            </w:pPr>
            <w:r>
              <w:t>Client delete</w:t>
            </w:r>
          </w:p>
        </w:tc>
        <w:tc>
          <w:tcPr>
            <w:tcW w:type="dxa" w:w="2350"/>
            <w:tcW w:w="2268" w:type="dxa"/>
          </w:tcPr>
          <w:p>
            <w:pPr>
              <w:pStyle w:val="Compact"/>
            </w:pPr>
            <w:r>
              <w:t>“delete client”</w:t>
            </w:r>
          </w:p>
        </w:tc>
        <w:tc>
          <w:tcPr>
            <w:tcW w:type="dxa" w:w="6160"/>
            <w:tcW w:w="4320" w:type="dxa"/>
          </w:tcPr>
          <w:p>
            <w:pPr>
              <w:pStyle w:val="Compact"/>
            </w:pPr>
            <w:r>
              <w:rPr>
                <w:b/>
              </w:rPr>
              <w:t>Deactivate only, no hard delete</w:t>
            </w:r>
          </w:p>
        </w:tc>
      </w:tr>
      <w:tr>
        <w:trPr>
          <w:cantSplit/>
        </w:trPr>
        <w:tc>
          <w:tcPr>
            <w:tcW w:type="dxa" w:w="540"/>
            <w:tcW w:w="540" w:type="dxa"/>
          </w:tcPr>
          <w:p>
            <w:pPr>
              <w:pStyle w:val="Compact"/>
            </w:pPr>
            <w:r>
              <w:t>9</w:t>
            </w:r>
          </w:p>
        </w:tc>
        <w:tc>
          <w:tcPr>
            <w:tcW w:type="dxa" w:w="1750"/>
            <w:tcW w:w="1836" w:type="dxa"/>
          </w:tcPr>
          <w:p>
            <w:pPr>
              <w:pStyle w:val="Compact"/>
            </w:pPr>
            <w:r>
              <w:t>Client type</w:t>
            </w:r>
          </w:p>
        </w:tc>
        <w:tc>
          <w:tcPr>
            <w:tcW w:type="dxa" w:w="2350"/>
            <w:tcW w:w="2268" w:type="dxa"/>
          </w:tcPr>
          <w:p>
            <w:pPr>
              <w:pStyle w:val="Compact"/>
            </w:pPr>
            <w:r>
              <w:t>residential/commercial</w:t>
            </w:r>
          </w:p>
        </w:tc>
        <w:tc>
          <w:tcPr>
            <w:tcW w:type="dxa" w:w="6160"/>
            <w:tcW w:w="4320" w:type="dxa"/>
          </w:tcPr>
          <w:p>
            <w:pPr>
              <w:pStyle w:val="Compact"/>
            </w:pPr>
            <w:r>
              <w:rPr>
                <w:b/>
              </w:rPr>
              <w:t>Residential only</w:t>
            </w:r>
            <w:r>
              <w:t xml:space="preserve"> in create (commercial dropped)</w:t>
            </w:r>
          </w:p>
        </w:tc>
      </w:tr>
      <w:tr>
        <w:trPr>
          <w:cantSplit/>
        </w:trPr>
        <w:tc>
          <w:tcPr>
            <w:tcW w:type="dxa" w:w="540"/>
            <w:tcW w:w="540" w:type="dxa"/>
          </w:tcPr>
          <w:p>
            <w:pPr>
              <w:pStyle w:val="Compact"/>
            </w:pPr>
            <w:r>
              <w:t>10</w:t>
            </w:r>
          </w:p>
        </w:tc>
        <w:tc>
          <w:tcPr>
            <w:tcW w:type="dxa" w:w="1750"/>
            <w:tcW w:w="1836" w:type="dxa"/>
          </w:tcPr>
          <w:p>
            <w:pPr>
              <w:pStyle w:val="Compact"/>
            </w:pPr>
            <w:r>
              <w:t>Client custom data</w:t>
            </w:r>
          </w:p>
        </w:tc>
        <w:tc>
          <w:tcPr>
            <w:tcW w:type="dxa" w:w="2350"/>
            <w:tcW w:w="2268" w:type="dxa"/>
          </w:tcPr>
          <w:p>
            <w:pPr>
              <w:pStyle w:val="Compact"/>
            </w:pPr>
            <w:r>
              <w:t>—</w:t>
            </w:r>
          </w:p>
        </w:tc>
        <w:tc>
          <w:tcPr>
            <w:tcW w:type="dxa" w:w="6160"/>
            <w:tcW w:w="4320" w:type="dxa"/>
          </w:tcPr>
          <w:p>
            <w:pPr>
              <w:pStyle w:val="Compact"/>
            </w:pPr>
            <w:r>
              <w:rPr>
                <w:b/>
              </w:rPr>
              <w:t>2 custom fields</w:t>
            </w:r>
            <w:r>
              <w:t>; tags = Pro</w:t>
            </w:r>
          </w:p>
        </w:tc>
      </w:tr>
      <w:tr>
        <w:trPr>
          <w:cantSplit/>
        </w:trPr>
        <w:tc>
          <w:tcPr>
            <w:tcW w:type="dxa" w:w="540"/>
            <w:tcW w:w="540" w:type="dxa"/>
          </w:tcPr>
          <w:p>
            <w:pPr>
              <w:pStyle w:val="Compact"/>
            </w:pPr>
            <w:r>
              <w:t>11</w:t>
            </w:r>
          </w:p>
        </w:tc>
        <w:tc>
          <w:tcPr>
            <w:tcW w:type="dxa" w:w="1750"/>
            <w:tcW w:w="1836" w:type="dxa"/>
          </w:tcPr>
          <w:p>
            <w:pPr>
              <w:pStyle w:val="Compact"/>
            </w:pPr>
            <w:r>
              <w:t>Duplicates</w:t>
            </w:r>
          </w:p>
        </w:tc>
        <w:tc>
          <w:tcPr>
            <w:tcW w:type="dxa" w:w="2350"/>
            <w:tcW w:w="2268" w:type="dxa"/>
          </w:tcPr>
          <w:p>
            <w:pPr>
              <w:pStyle w:val="Compact"/>
            </w:pPr>
            <w:r>
              <w:t>—</w:t>
            </w:r>
          </w:p>
        </w:tc>
        <w:tc>
          <w:tcPr>
            <w:tcW w:type="dxa" w:w="6160"/>
            <w:tcW w:w="4320" w:type="dxa"/>
          </w:tcPr>
          <w:p>
            <w:pPr>
              <w:pStyle w:val="Compact"/>
            </w:pPr>
            <w:r>
              <w:t>Merge (older-ID survives) + Not-a-duplicate; jobs have none</w:t>
            </w:r>
          </w:p>
        </w:tc>
      </w:tr>
      <w:tr>
        <w:trPr>
          <w:cantSplit/>
        </w:trPr>
        <w:tc>
          <w:tcPr>
            <w:tcW w:type="dxa" w:w="540"/>
            <w:tcW w:w="540" w:type="dxa"/>
          </w:tcPr>
          <w:p>
            <w:pPr>
              <w:pStyle w:val="Compact"/>
            </w:pPr>
            <w:r>
              <w:t>12</w:t>
            </w:r>
          </w:p>
        </w:tc>
        <w:tc>
          <w:tcPr>
            <w:tcW w:type="dxa" w:w="1750"/>
            <w:tcW w:w="1836" w:type="dxa"/>
          </w:tcPr>
          <w:p>
            <w:pPr>
              <w:pStyle w:val="Compact"/>
            </w:pPr>
            <w:r>
              <w:t>Tax config</w:t>
            </w:r>
          </w:p>
        </w:tc>
        <w:tc>
          <w:tcPr>
            <w:tcW w:type="dxa" w:w="2350"/>
            <w:tcW w:w="2268" w:type="dxa"/>
          </w:tcPr>
          <w:p>
            <w:pPr>
              <w:pStyle w:val="Compact"/>
            </w:pPr>
            <w:r>
              <w:t>On Total/Deducted/Per Item/None</w:t>
            </w:r>
          </w:p>
        </w:tc>
        <w:tc>
          <w:tcPr>
            <w:tcW w:type="dxa" w:w="6160"/>
            <w:tcW w:w="4320" w:type="dxa"/>
          </w:tcPr>
          <w:p>
            <w:pPr>
              <w:pStyle w:val="Compact"/>
            </w:pPr>
            <w:r>
              <w:rPr>
                <w:b/>
              </w:rPr>
              <w:t>Tax Profiles</w:t>
            </w:r>
            <w:r>
              <w:t xml:space="preserve"> (dropdown, in Settings)</w:t>
            </w:r>
          </w:p>
        </w:tc>
      </w:tr>
      <w:tr>
        <w:trPr>
          <w:cantSplit/>
        </w:trPr>
        <w:tc>
          <w:tcPr>
            <w:tcW w:type="dxa" w:w="540"/>
            <w:tcW w:w="540" w:type="dxa"/>
          </w:tcPr>
          <w:p>
            <w:pPr>
              <w:pStyle w:val="Compact"/>
            </w:pPr>
            <w:r>
              <w:t>13</w:t>
            </w:r>
          </w:p>
        </w:tc>
        <w:tc>
          <w:tcPr>
            <w:tcW w:type="dxa" w:w="1750"/>
            <w:tcW w:w="1836" w:type="dxa"/>
          </w:tcPr>
          <w:p>
            <w:pPr>
              <w:pStyle w:val="Compact"/>
            </w:pPr>
            <w:r>
              <w:t>Doc numbering</w:t>
            </w:r>
          </w:p>
        </w:tc>
        <w:tc>
          <w:tcPr>
            <w:tcW w:type="dxa" w:w="2350"/>
            <w:tcW w:w="2268" w:type="dxa"/>
          </w:tcPr>
          <w:p>
            <w:pPr>
              <w:pStyle w:val="Compact"/>
            </w:pPr>
            <w:r>
              <w:t>custom numbering format</w:t>
            </w:r>
          </w:p>
        </w:tc>
        <w:tc>
          <w:tcPr>
            <w:tcW w:type="dxa" w:w="6160"/>
            <w:tcW w:w="4320" w:type="dxa"/>
          </w:tcPr>
          <w:p>
            <w:pPr>
              <w:pStyle w:val="Compact"/>
            </w:pPr>
            <w:r>
              <w:rPr>
                <w:b/>
              </w:rPr>
              <w:t>System numbering only</w:t>
            </w:r>
            <w:r>
              <w:t xml:space="preserve"> (custom removed)</w:t>
            </w:r>
          </w:p>
        </w:tc>
      </w:tr>
      <w:tr>
        <w:trPr>
          <w:cantSplit/>
        </w:trPr>
        <w:tc>
          <w:tcPr>
            <w:tcW w:type="dxa" w:w="540"/>
            <w:tcW w:w="540" w:type="dxa"/>
          </w:tcPr>
          <w:p>
            <w:pPr>
              <w:pStyle w:val="Compact"/>
            </w:pPr>
            <w:r>
              <w:t>14</w:t>
            </w:r>
          </w:p>
        </w:tc>
        <w:tc>
          <w:tcPr>
            <w:tcW w:type="dxa" w:w="1750"/>
            <w:tcW w:w="1836" w:type="dxa"/>
          </w:tcPr>
          <w:p>
            <w:pPr>
              <w:pStyle w:val="Compact"/>
            </w:pPr>
            <w:r>
              <w:t>Roles</w:t>
            </w:r>
          </w:p>
        </w:tc>
        <w:tc>
          <w:tcPr>
            <w:tcW w:type="dxa" w:w="2350"/>
            <w:tcW w:w="2268" w:type="dxa"/>
          </w:tcPr>
          <w:p>
            <w:pPr>
              <w:pStyle w:val="Compact"/>
            </w:pPr>
            <w:r>
              <w:t>solo only</w:t>
            </w:r>
          </w:p>
        </w:tc>
        <w:tc>
          <w:tcPr>
            <w:tcW w:type="dxa" w:w="6160"/>
            <w:tcW w:w="4320" w:type="dxa"/>
          </w:tcPr>
          <w:p>
            <w:pPr>
              <w:pStyle w:val="Compact"/>
            </w:pPr>
            <w:r>
              <w:rPr>
                <w:b/>
              </w:rPr>
              <w:t>RBAC: Super Admin / Admin / Worker + custom roles</w:t>
            </w:r>
            <w:r>
              <w:t>, per-module perms</w:t>
            </w:r>
          </w:p>
        </w:tc>
      </w:tr>
      <w:tr>
        <w:trPr>
          <w:cantSplit/>
        </w:trPr>
        <w:tc>
          <w:tcPr>
            <w:tcW w:type="dxa" w:w="540"/>
            <w:tcW w:w="540" w:type="dxa"/>
          </w:tcPr>
          <w:p>
            <w:pPr>
              <w:pStyle w:val="Compact"/>
            </w:pPr>
            <w:r>
              <w:t>15</w:t>
            </w:r>
          </w:p>
        </w:tc>
        <w:tc>
          <w:tcPr>
            <w:tcW w:type="dxa" w:w="1750"/>
            <w:tcW w:w="1836" w:type="dxa"/>
          </w:tcPr>
          <w:p>
            <w:pPr>
              <w:pStyle w:val="Compact"/>
            </w:pPr>
            <w:r>
              <w:t>Settings layout</w:t>
            </w:r>
          </w:p>
        </w:tc>
        <w:tc>
          <w:tcPr>
            <w:tcW w:type="dxa" w:w="2350"/>
            <w:tcW w:w="2268" w:type="dxa"/>
          </w:tcPr>
          <w:p>
            <w:pPr>
              <w:pStyle w:val="Compact"/>
            </w:pPr>
            <w:r>
              <w:t>flat</w:t>
            </w:r>
          </w:p>
        </w:tc>
        <w:tc>
          <w:tcPr>
            <w:tcW w:type="dxa" w:w="6160"/>
            <w:tcW w:w="4320" w:type="dxa"/>
          </w:tcPr>
          <w:p>
            <w:pPr>
              <w:pStyle w:val="Compact"/>
            </w:pPr>
            <w:r>
              <w:rPr>
                <w:b/>
              </w:rPr>
              <w:t>Accordion</w:t>
            </w:r>
            <w:r>
              <w:t xml:space="preserve"> (expandable categories)</w:t>
            </w:r>
          </w:p>
        </w:tc>
      </w:tr>
      <w:tr>
        <w:trPr>
          <w:cantSplit/>
        </w:trPr>
        <w:tc>
          <w:tcPr>
            <w:tcW w:type="dxa" w:w="540"/>
            <w:tcW w:w="540" w:type="dxa"/>
          </w:tcPr>
          <w:p>
            <w:pPr>
              <w:pStyle w:val="Compact"/>
            </w:pPr>
            <w:r>
              <w:t>16</w:t>
            </w:r>
          </w:p>
        </w:tc>
        <w:tc>
          <w:tcPr>
            <w:tcW w:type="dxa" w:w="1750"/>
            <w:tcW w:w="1836" w:type="dxa"/>
          </w:tcPr>
          <w:p>
            <w:pPr>
              <w:pStyle w:val="Compact"/>
            </w:pPr>
            <w:r>
              <w:t>Appearance / theme</w:t>
            </w:r>
          </w:p>
        </w:tc>
        <w:tc>
          <w:tcPr>
            <w:tcW w:type="dxa" w:w="2350"/>
            <w:tcW w:w="2268" w:type="dxa"/>
          </w:tcPr>
          <w:p>
            <w:pPr>
              <w:pStyle w:val="Compact"/>
            </w:pPr>
            <w:r>
              <w:t>—</w:t>
            </w:r>
          </w:p>
        </w:tc>
        <w:tc>
          <w:tcPr>
            <w:tcW w:type="dxa" w:w="6160"/>
            <w:tcW w:w="4320" w:type="dxa"/>
          </w:tcPr>
          <w:p>
            <w:pPr>
              <w:pStyle w:val="Compact"/>
            </w:pPr>
            <w:r>
              <w:rPr>
                <w:b/>
              </w:rPr>
              <w:t>Theme (light/dark) removed</w:t>
            </w:r>
            <w:r>
              <w:t>; Appearance = sidebar expand/collapse only</w:t>
            </w:r>
          </w:p>
        </w:tc>
      </w:tr>
      <w:tr>
        <w:trPr>
          <w:cantSplit/>
        </w:trPr>
        <w:tc>
          <w:tcPr>
            <w:tcW w:type="dxa" w:w="540"/>
            <w:tcW w:w="540" w:type="dxa"/>
          </w:tcPr>
          <w:p>
            <w:pPr>
              <w:pStyle w:val="Compact"/>
            </w:pPr>
            <w:r>
              <w:t>17</w:t>
            </w:r>
          </w:p>
        </w:tc>
        <w:tc>
          <w:tcPr>
            <w:tcW w:type="dxa" w:w="1750"/>
            <w:tcW w:w="1836" w:type="dxa"/>
          </w:tcPr>
          <w:p>
            <w:pPr>
              <w:pStyle w:val="Compact"/>
            </w:pPr>
            <w:r>
              <w:t>Estimate options</w:t>
            </w:r>
          </w:p>
        </w:tc>
        <w:tc>
          <w:tcPr>
            <w:tcW w:type="dxa" w:w="2350"/>
            <w:tcW w:w="2268" w:type="dxa"/>
          </w:tcPr>
          <w:p>
            <w:pPr>
              <w:pStyle w:val="Compact"/>
            </w:pPr>
            <w:r>
              <w:t>“up to 4 options”</w:t>
            </w:r>
          </w:p>
        </w:tc>
        <w:tc>
          <w:tcPr>
            <w:tcW w:type="dxa" w:w="6160"/>
            <w:tcW w:w="4320" w:type="dxa"/>
          </w:tcPr>
          <w:p>
            <w:pPr>
              <w:pStyle w:val="Compact"/>
            </w:pPr>
            <w:r>
              <w:rPr>
                <w:b/>
              </w:rPr>
              <w:t>3 options = 3 tabs, in MVP</w:t>
            </w:r>
            <w:r>
              <w:t xml:space="preserve"> (good/better/best)</w:t>
            </w:r>
          </w:p>
        </w:tc>
      </w:tr>
      <w:tr>
        <w:trPr>
          <w:cantSplit/>
        </w:trPr>
        <w:tc>
          <w:tcPr>
            <w:tcW w:type="dxa" w:w="540"/>
            <w:tcW w:w="540" w:type="dxa"/>
          </w:tcPr>
          <w:p>
            <w:pPr>
              <w:pStyle w:val="Compact"/>
            </w:pPr>
            <w:r>
              <w:t>18 ★</w:t>
            </w:r>
          </w:p>
        </w:tc>
        <w:tc>
          <w:tcPr>
            <w:tcW w:type="dxa" w:w="1750"/>
            <w:tcW w:w="1836" w:type="dxa"/>
          </w:tcPr>
          <w:p>
            <w:pPr>
              <w:pStyle w:val="Compact"/>
            </w:pPr>
            <w:r>
              <w:t>Estimate expiration</w:t>
            </w:r>
          </w:p>
        </w:tc>
        <w:tc>
          <w:tcPr>
            <w:tcW w:type="dxa" w:w="2350"/>
            <w:tcW w:w="2268" w:type="dxa"/>
          </w:tcPr>
          <w:p>
            <w:pPr>
              <w:pStyle w:val="Compact"/>
            </w:pPr>
            <w:r>
              <w:t>default same day</w:t>
            </w:r>
          </w:p>
        </w:tc>
        <w:tc>
          <w:tcPr>
            <w:tcW w:type="dxa" w:w="6160"/>
            <w:tcW w:w="4320" w:type="dxa"/>
          </w:tcPr>
          <w:p>
            <w:pPr>
              <w:pStyle w:val="Compact"/>
            </w:pPr>
            <w:r>
              <w:rPr>
                <w:b/>
              </w:rPr>
              <w:t>Default 30 days, configurable in Settings</w:t>
            </w:r>
          </w:p>
        </w:tc>
      </w:tr>
      <w:tr>
        <w:trPr>
          <w:cantSplit/>
        </w:trPr>
        <w:tc>
          <w:tcPr>
            <w:tcW w:type="dxa" w:w="540"/>
            <w:tcW w:w="540" w:type="dxa"/>
          </w:tcPr>
          <w:p>
            <w:pPr>
              <w:pStyle w:val="Compact"/>
            </w:pPr>
            <w:r>
              <w:t>19</w:t>
            </w:r>
          </w:p>
        </w:tc>
        <w:tc>
          <w:tcPr>
            <w:tcW w:type="dxa" w:w="1750"/>
            <w:tcW w:w="1836" w:type="dxa"/>
          </w:tcPr>
          <w:p>
            <w:pPr>
              <w:pStyle w:val="Compact"/>
            </w:pPr>
            <w:r>
              <w:t>T&amp;C on estimate</w:t>
            </w:r>
          </w:p>
        </w:tc>
        <w:tc>
          <w:tcPr>
            <w:tcW w:type="dxa" w:w="2350"/>
            <w:tcW w:w="2268" w:type="dxa"/>
          </w:tcPr>
          <w:p>
            <w:pPr>
              <w:pStyle w:val="Compact"/>
            </w:pPr>
            <w:r>
              <w:t>—</w:t>
            </w:r>
          </w:p>
        </w:tc>
        <w:tc>
          <w:tcPr>
            <w:tcW w:type="dxa" w:w="6160"/>
            <w:tcW w:w="4320" w:type="dxa"/>
          </w:tcPr>
          <w:p>
            <w:pPr>
              <w:pStyle w:val="Compact"/>
            </w:pPr>
            <w:r>
              <w:t xml:space="preserve">Full T&amp;C </w:t>
            </w:r>
            <w:r>
              <w:rPr>
                <w:b/>
              </w:rPr>
              <w:t>pages inside PDF</w:t>
            </w:r>
            <w:r>
              <w:t xml:space="preserve"> + p.1 disclaimer + link in email</w:t>
            </w:r>
          </w:p>
        </w:tc>
      </w:tr>
      <w:tr>
        <w:trPr>
          <w:cantSplit/>
        </w:trPr>
        <w:tc>
          <w:tcPr>
            <w:tcW w:type="dxa" w:w="540"/>
            <w:tcW w:w="540" w:type="dxa"/>
          </w:tcPr>
          <w:p>
            <w:pPr>
              <w:pStyle w:val="Compact"/>
            </w:pPr>
            <w:r>
              <w:t>20</w:t>
            </w:r>
          </w:p>
        </w:tc>
        <w:tc>
          <w:tcPr>
            <w:tcW w:type="dxa" w:w="1750"/>
            <w:tcW w:w="1836" w:type="dxa"/>
          </w:tcPr>
          <w:p>
            <w:pPr>
              <w:pStyle w:val="Compact"/>
            </w:pPr>
            <w:r>
              <w:t>Signature settings</w:t>
            </w:r>
          </w:p>
        </w:tc>
        <w:tc>
          <w:tcPr>
            <w:tcW w:type="dxa" w:w="2350"/>
            <w:tcW w:w="2268" w:type="dxa"/>
          </w:tcPr>
          <w:p>
            <w:pPr>
              <w:pStyle w:val="Compact"/>
            </w:pPr>
            <w:r>
              <w:t>—</w:t>
            </w:r>
          </w:p>
        </w:tc>
        <w:tc>
          <w:tcPr>
            <w:tcW w:type="dxa" w:w="6160"/>
            <w:tcW w:w="4320" w:type="dxa"/>
          </w:tcPr>
          <w:p>
            <w:pPr>
              <w:pStyle w:val="Compact"/>
            </w:pPr>
            <w:r>
              <w:t xml:space="preserve">Require </w:t>
            </w:r>
            <w:r>
              <w:rPr>
                <w:b/>
              </w:rPr>
              <w:t>before start</w:t>
            </w:r>
            <w:r>
              <w:t xml:space="preserve"> &amp; </w:t>
            </w:r>
            <w:r>
              <w:rPr>
                <w:b/>
              </w:rPr>
              <w:t>on completion</w:t>
            </w:r>
            <w:r>
              <w:t>; parent/guardian dropped</w:t>
            </w:r>
          </w:p>
        </w:tc>
      </w:tr>
      <w:tr>
        <w:trPr>
          <w:cantSplit/>
        </w:trPr>
        <w:tc>
          <w:tcPr>
            <w:tcW w:type="dxa" w:w="540"/>
            <w:tcW w:w="540" w:type="dxa"/>
          </w:tcPr>
          <w:p>
            <w:pPr>
              <w:pStyle w:val="Compact"/>
            </w:pPr>
            <w:r>
              <w:t>21</w:t>
            </w:r>
          </w:p>
        </w:tc>
        <w:tc>
          <w:tcPr>
            <w:tcW w:type="dxa" w:w="1750"/>
            <w:tcW w:w="1836" w:type="dxa"/>
          </w:tcPr>
          <w:p>
            <w:pPr>
              <w:pStyle w:val="Compact"/>
            </w:pPr>
            <w:r>
              <w:t>Item types</w:t>
            </w:r>
          </w:p>
        </w:tc>
        <w:tc>
          <w:tcPr>
            <w:tcW w:type="dxa" w:w="2350"/>
            <w:tcW w:w="2268" w:type="dxa"/>
          </w:tcPr>
          <w:p>
            <w:pPr>
              <w:pStyle w:val="Compact"/>
            </w:pPr>
            <w:r>
              <w:t>—</w:t>
            </w:r>
          </w:p>
        </w:tc>
        <w:tc>
          <w:tcPr>
            <w:tcW w:type="dxa" w:w="6160"/>
            <w:tcW w:w="4320" w:type="dxa"/>
          </w:tcPr>
          <w:p>
            <w:pPr>
              <w:pStyle w:val="Compact"/>
            </w:pPr>
            <w:r>
              <w:rPr>
                <w:b/>
              </w:rPr>
              <w:t>5: Service · Material · Equipment · Asset · Admin</w:t>
            </w:r>
            <w:r>
              <w:t xml:space="preserve"> (Fees→Admin); price book = customer-facing view</w:t>
            </w:r>
          </w:p>
        </w:tc>
      </w:tr>
      <w:tr>
        <w:trPr>
          <w:cantSplit/>
        </w:trPr>
        <w:tc>
          <w:tcPr>
            <w:tcW w:type="dxa" w:w="540"/>
            <w:tcW w:w="540" w:type="dxa"/>
          </w:tcPr>
          <w:p>
            <w:pPr>
              <w:pStyle w:val="Compact"/>
            </w:pPr>
            <w:r>
              <w:t>22 ★</w:t>
            </w:r>
          </w:p>
        </w:tc>
        <w:tc>
          <w:tcPr>
            <w:tcW w:type="dxa" w:w="1750"/>
            <w:tcW w:w="1836" w:type="dxa"/>
          </w:tcPr>
          <w:p>
            <w:pPr>
              <w:pStyle w:val="Compact"/>
            </w:pPr>
            <w:r>
              <w:t>Recurring item charging</w:t>
            </w:r>
          </w:p>
        </w:tc>
        <w:tc>
          <w:tcPr>
            <w:tcW w:type="dxa" w:w="2350"/>
            <w:tcW w:w="2268" w:type="dxa"/>
          </w:tcPr>
          <w:p>
            <w:pPr>
              <w:pStyle w:val="Compact"/>
            </w:pPr>
            <w:r>
              <w:t>—</w:t>
            </w:r>
          </w:p>
        </w:tc>
        <w:tc>
          <w:tcPr>
            <w:tcW w:type="dxa" w:w="6160"/>
            <w:tcW w:w="4320" w:type="dxa"/>
          </w:tcPr>
          <w:p>
            <w:pPr>
              <w:pStyle w:val="Compact"/>
            </w:pPr>
            <w:r>
              <w:rPr>
                <w:b/>
              </w:rPr>
              <w:t>No per-item “charge per appointment/once/don’t charge” menu</w:t>
            </w:r>
            <w:r>
              <w:t xml:space="preserve"> — use separate line items</w:t>
            </w:r>
          </w:p>
        </w:tc>
      </w:tr>
      <w:tr>
        <w:trPr>
          <w:cantSplit/>
        </w:trPr>
        <w:tc>
          <w:tcPr>
            <w:tcW w:type="dxa" w:w="540"/>
            <w:tcW w:w="540" w:type="dxa"/>
          </w:tcPr>
          <w:p>
            <w:pPr>
              <w:pStyle w:val="Compact"/>
            </w:pPr>
            <w:r>
              <w:t>23</w:t>
            </w:r>
          </w:p>
        </w:tc>
        <w:tc>
          <w:tcPr>
            <w:tcW w:type="dxa" w:w="1750"/>
            <w:tcW w:w="1836" w:type="dxa"/>
          </w:tcPr>
          <w:p>
            <w:pPr>
              <w:pStyle w:val="Compact"/>
            </w:pPr>
            <w:r>
              <w:t>Job statuses</w:t>
            </w:r>
          </w:p>
        </w:tc>
        <w:tc>
          <w:tcPr>
            <w:tcW w:type="dxa" w:w="2350"/>
            <w:tcW w:w="2268" w:type="dxa"/>
          </w:tcPr>
          <w:p>
            <w:pPr>
              <w:pStyle w:val="Compact"/>
            </w:pPr>
            <w:r>
              <w:t>—</w:t>
            </w:r>
          </w:p>
        </w:tc>
        <w:tc>
          <w:tcPr>
            <w:tcW w:type="dxa" w:w="6160"/>
            <w:tcW w:w="4320" w:type="dxa"/>
          </w:tcPr>
          <w:p>
            <w:pPr>
              <w:pStyle w:val="Compact"/>
            </w:pPr>
            <w:r>
              <w:rPr>
                <w:b/>
              </w:rPr>
              <w:t>System (Scheduled/In Progress/Completed) + custom (Canceled, Paused…)</w:t>
            </w:r>
            <w:r>
              <w:t>; unscheduled→scheduled→dispatched→in progress→paused→completed/canceled</w:t>
            </w:r>
          </w:p>
        </w:tc>
      </w:tr>
      <w:tr>
        <w:trPr>
          <w:cantSplit/>
        </w:trPr>
        <w:tc>
          <w:tcPr>
            <w:tcW w:type="dxa" w:w="540"/>
            <w:tcW w:w="540" w:type="dxa"/>
          </w:tcPr>
          <w:p>
            <w:pPr>
              <w:pStyle w:val="Compact"/>
            </w:pPr>
            <w:r>
              <w:t>24</w:t>
            </w:r>
          </w:p>
        </w:tc>
        <w:tc>
          <w:tcPr>
            <w:tcW w:type="dxa" w:w="1750"/>
            <w:tcW w:w="1836" w:type="dxa"/>
          </w:tcPr>
          <w:p>
            <w:pPr>
              <w:pStyle w:val="Compact"/>
            </w:pPr>
            <w:r>
              <w:t>Job pending column</w:t>
            </w:r>
          </w:p>
        </w:tc>
        <w:tc>
          <w:tcPr>
            <w:tcW w:type="dxa" w:w="2350"/>
            <w:tcW w:w="2268" w:type="dxa"/>
          </w:tcPr>
          <w:p>
            <w:pPr>
              <w:pStyle w:val="Compact"/>
            </w:pPr>
            <w:r>
              <w:t>—</w:t>
            </w:r>
          </w:p>
        </w:tc>
        <w:tc>
          <w:tcPr>
            <w:tcW w:type="dxa" w:w="6160"/>
            <w:tcW w:w="4320" w:type="dxa"/>
          </w:tcPr>
          <w:p>
            <w:pPr>
              <w:pStyle w:val="Compact"/>
            </w:pPr>
            <w:r>
              <w:t xml:space="preserve">“Pending jobs” with </w:t>
            </w:r>
            <w:r>
              <w:rPr>
                <w:b/>
              </w:rPr>
              <w:t>Unassigned / Unscheduled chips</w:t>
            </w:r>
            <w:r>
              <w:t>; move-off-schedule → unscheduled</w:t>
            </w:r>
          </w:p>
        </w:tc>
      </w:tr>
      <w:tr>
        <w:trPr>
          <w:cantSplit/>
        </w:trPr>
        <w:tc>
          <w:tcPr>
            <w:tcW w:type="dxa" w:w="540"/>
            <w:tcW w:w="540" w:type="dxa"/>
          </w:tcPr>
          <w:p>
            <w:pPr>
              <w:pStyle w:val="Compact"/>
            </w:pPr>
            <w:r>
              <w:t>25</w:t>
            </w:r>
          </w:p>
        </w:tc>
        <w:tc>
          <w:tcPr>
            <w:tcW w:type="dxa" w:w="1750"/>
            <w:tcW w:w="1836" w:type="dxa"/>
          </w:tcPr>
          <w:p>
            <w:pPr>
              <w:pStyle w:val="Compact"/>
            </w:pPr>
            <w:r>
              <w:t>Schedule board</w:t>
            </w:r>
          </w:p>
        </w:tc>
        <w:tc>
          <w:tcPr>
            <w:tcW w:type="dxa" w:w="2350"/>
            <w:tcW w:w="2268" w:type="dxa"/>
          </w:tcPr>
          <w:p>
            <w:pPr>
              <w:pStyle w:val="Compact"/>
            </w:pPr>
            <w:r>
              <w:t>(was PRO)</w:t>
            </w:r>
          </w:p>
        </w:tc>
        <w:tc>
          <w:tcPr>
            <w:tcW w:type="dxa" w:w="6160"/>
            <w:tcW w:w="4320" w:type="dxa"/>
          </w:tcPr>
          <w:p>
            <w:pPr>
              <w:pStyle w:val="Compact"/>
            </w:pPr>
            <w:r>
              <w:rPr>
                <w:b/>
              </w:rPr>
              <w:t>Simple board in CORE</w:t>
            </w:r>
            <w:r>
              <w:t>: ≤3 techs (solo + up to 2 employees), drag-drop, status icons, movable route map, compact rows, no KPI blocks</w:t>
            </w:r>
          </w:p>
        </w:tc>
      </w:tr>
      <w:tr>
        <w:trPr>
          <w:cantSplit/>
        </w:trPr>
        <w:tc>
          <w:tcPr>
            <w:tcW w:type="dxa" w:w="540"/>
            <w:tcW w:w="540" w:type="dxa"/>
          </w:tcPr>
          <w:p>
            <w:pPr>
              <w:pStyle w:val="Compact"/>
            </w:pPr>
            <w:r>
              <w:t>26</w:t>
            </w:r>
          </w:p>
        </w:tc>
        <w:tc>
          <w:tcPr>
            <w:tcW w:type="dxa" w:w="1750"/>
            <w:tcW w:w="1836" w:type="dxa"/>
          </w:tcPr>
          <w:p>
            <w:pPr>
              <w:pStyle w:val="Compact"/>
            </w:pPr>
            <w:r>
              <w:t>Payments</w:t>
            </w:r>
          </w:p>
        </w:tc>
        <w:tc>
          <w:tcPr>
            <w:tcW w:type="dxa" w:w="2350"/>
            <w:tcW w:w="2268" w:type="dxa"/>
          </w:tcPr>
          <w:p>
            <w:pPr>
              <w:pStyle w:val="Compact"/>
            </w:pPr>
            <w:r>
              <w:t>—</w:t>
            </w:r>
          </w:p>
        </w:tc>
        <w:tc>
          <w:tcPr>
            <w:tcW w:type="dxa" w:w="6160"/>
            <w:tcW w:w="4320" w:type="dxa"/>
          </w:tcPr>
          <w:p>
            <w:pPr>
              <w:pStyle w:val="Compact"/>
            </w:pPr>
            <w:r>
              <w:rPr>
                <w:b/>
              </w:rPr>
              <w:t>Collect</w:t>
            </w:r>
            <w:r>
              <w:t xml:space="preserve"> (card, processed) vs </w:t>
            </w:r>
            <w:r>
              <w:rPr>
                <w:b/>
              </w:rPr>
              <w:t>Record</w:t>
            </w:r>
            <w:r>
              <w:t xml:space="preserve"> (external + ref #); one payment can settle </w:t>
            </w:r>
            <w:r>
              <w:rPr>
                <w:b/>
              </w:rPr>
              <w:t>multiple invoices if each is paid in full</w:t>
            </w:r>
            <w:r>
              <w:t xml:space="preserve">, but a </w:t>
            </w:r>
            <w:r>
              <w:rPr>
                <w:b/>
              </w:rPr>
              <w:t>partial/deposit = one invoice at a time</w:t>
            </w:r>
          </w:p>
        </w:tc>
      </w:tr>
      <w:tr>
        <w:trPr>
          <w:cantSplit/>
        </w:trPr>
        <w:tc>
          <w:tcPr>
            <w:tcW w:type="dxa" w:w="540"/>
            <w:tcW w:w="540" w:type="dxa"/>
          </w:tcPr>
          <w:p>
            <w:pPr>
              <w:pStyle w:val="Compact"/>
            </w:pPr>
            <w:r>
              <w:t>27</w:t>
            </w:r>
          </w:p>
        </w:tc>
        <w:tc>
          <w:tcPr>
            <w:tcW w:type="dxa" w:w="1750"/>
            <w:tcW w:w="1836" w:type="dxa"/>
          </w:tcPr>
          <w:p>
            <w:pPr>
              <w:pStyle w:val="Compact"/>
            </w:pPr>
            <w:r>
              <w:t>Invoice statuses</w:t>
            </w:r>
          </w:p>
        </w:tc>
        <w:tc>
          <w:tcPr>
            <w:tcW w:type="dxa" w:w="2350"/>
            <w:tcW w:w="2268" w:type="dxa"/>
          </w:tcPr>
          <w:p>
            <w:pPr>
              <w:pStyle w:val="Compact"/>
            </w:pPr>
            <w:r>
              <w:t>—</w:t>
            </w:r>
          </w:p>
        </w:tc>
        <w:tc>
          <w:tcPr>
            <w:tcW w:type="dxa" w:w="6160"/>
            <w:tcW w:w="4320" w:type="dxa"/>
          </w:tcPr>
          <w:p>
            <w:pPr>
              <w:pStyle w:val="Compact"/>
            </w:pPr>
            <w:r>
              <w:rPr>
                <w:b/>
              </w:rPr>
              <w:t>Unpaid · Overdue · Paid · Partially paid · Void</w:t>
            </w:r>
          </w:p>
        </w:tc>
      </w:tr>
      <w:tr>
        <w:trPr>
          <w:cantSplit/>
        </w:trPr>
        <w:tc>
          <w:tcPr>
            <w:tcW w:type="dxa" w:w="540"/>
            <w:tcW w:w="540" w:type="dxa"/>
          </w:tcPr>
          <w:p>
            <w:pPr>
              <w:pStyle w:val="Compact"/>
            </w:pPr>
            <w:r>
              <w:t>28</w:t>
            </w:r>
          </w:p>
        </w:tc>
        <w:tc>
          <w:tcPr>
            <w:tcW w:type="dxa" w:w="1750"/>
            <w:tcW w:w="1836" w:type="dxa"/>
          </w:tcPr>
          <w:p>
            <w:pPr>
              <w:pStyle w:val="Compact"/>
            </w:pPr>
            <w:r>
              <w:t>Expenses</w:t>
            </w:r>
          </w:p>
        </w:tc>
        <w:tc>
          <w:tcPr>
            <w:tcW w:type="dxa" w:w="2350"/>
            <w:tcW w:w="2268" w:type="dxa"/>
          </w:tcPr>
          <w:p>
            <w:pPr>
              <w:pStyle w:val="Compact"/>
            </w:pPr>
            <w:r>
              <w:t>—</w:t>
            </w:r>
          </w:p>
        </w:tc>
        <w:tc>
          <w:tcPr>
            <w:tcW w:type="dxa" w:w="6160"/>
            <w:tcW w:w="4320" w:type="dxa"/>
          </w:tcPr>
          <w:p>
            <w:pPr>
              <w:pStyle w:val="Compact"/>
            </w:pPr>
            <w:r>
              <w:t xml:space="preserve">Linked to a </w:t>
            </w:r>
            <w:r>
              <w:rPr>
                <w:b/>
              </w:rPr>
              <w:t>job</w:t>
            </w:r>
            <w:r>
              <w:t xml:space="preserve"> (job-costing) or left </w:t>
            </w:r>
            <w:r>
              <w:rPr>
                <w:b/>
              </w:rPr>
              <w:t>unlinked</w:t>
            </w:r>
            <w:r>
              <w:t xml:space="preserve"> (overhead); </w:t>
            </w:r>
            <w:r>
              <w:rPr>
                <w:b/>
              </w:rPr>
              <w:t>not</w:t>
            </w:r>
            <w:r>
              <w:t xml:space="preserve"> to invoices; vendor dropdown; delete on returned purchase</w:t>
            </w:r>
          </w:p>
        </w:tc>
      </w:tr>
      <w:tr>
        <w:trPr>
          <w:cantSplit/>
        </w:trPr>
        <w:tc>
          <w:tcPr>
            <w:tcW w:type="dxa" w:w="540"/>
            <w:tcW w:w="540" w:type="dxa"/>
          </w:tcPr>
          <w:p>
            <w:pPr>
              <w:pStyle w:val="Compact"/>
            </w:pPr>
            <w:r>
              <w:t>29</w:t>
            </w:r>
          </w:p>
        </w:tc>
        <w:tc>
          <w:tcPr>
            <w:tcW w:type="dxa" w:w="1750"/>
            <w:tcW w:w="1836" w:type="dxa"/>
          </w:tcPr>
          <w:p>
            <w:pPr>
              <w:pStyle w:val="Compact"/>
            </w:pPr>
            <w:r>
              <w:t>Reports</w:t>
            </w:r>
          </w:p>
        </w:tc>
        <w:tc>
          <w:tcPr>
            <w:tcW w:type="dxa" w:w="2350"/>
            <w:tcW w:w="2268" w:type="dxa"/>
          </w:tcPr>
          <w:p>
            <w:pPr>
              <w:pStyle w:val="Compact"/>
            </w:pPr>
            <w:r>
              <w:t>—</w:t>
            </w:r>
          </w:p>
        </w:tc>
        <w:tc>
          <w:tcPr>
            <w:tcW w:type="dxa" w:w="6160"/>
            <w:tcW w:w="4320" w:type="dxa"/>
          </w:tcPr>
          <w:p>
            <w:pPr>
              <w:pStyle w:val="Compact"/>
            </w:pPr>
            <w:r>
              <w:t xml:space="preserve">Report module (categories, quick filters + custom range, column select, export/generate/print); </w:t>
            </w:r>
            <w:r>
              <w:rPr>
                <w:b/>
              </w:rPr>
              <w:t>scheduled email reports in scope</w:t>
            </w:r>
            <w:r>
              <w:t>; “Sales report” (was Revenue), “Invoice AR aging” (was Invoice summary)</w:t>
            </w:r>
          </w:p>
        </w:tc>
      </w:tr>
      <w:tr>
        <w:trPr>
          <w:cantSplit/>
        </w:trPr>
        <w:tc>
          <w:tcPr>
            <w:tcW w:type="dxa" w:w="540"/>
            <w:tcW w:w="540" w:type="dxa"/>
          </w:tcPr>
          <w:p>
            <w:pPr>
              <w:pStyle w:val="Compact"/>
            </w:pPr>
            <w:r>
              <w:t>30</w:t>
            </w:r>
          </w:p>
        </w:tc>
        <w:tc>
          <w:tcPr>
            <w:tcW w:type="dxa" w:w="1750"/>
            <w:tcW w:w="1836" w:type="dxa"/>
          </w:tcPr>
          <w:p>
            <w:pPr>
              <w:pStyle w:val="Compact"/>
            </w:pPr>
            <w:r>
              <w:t>Localization</w:t>
            </w:r>
          </w:p>
        </w:tc>
        <w:tc>
          <w:tcPr>
            <w:tcW w:type="dxa" w:w="2350"/>
            <w:tcW w:w="2268" w:type="dxa"/>
          </w:tcPr>
          <w:p>
            <w:pPr>
              <w:pStyle w:val="Compact"/>
            </w:pPr>
            <w:r>
              <w:t>US-only</w:t>
            </w:r>
          </w:p>
        </w:tc>
        <w:tc>
          <w:tcPr>
            <w:tcW w:type="dxa" w:w="6160"/>
            <w:tcW w:w="4320" w:type="dxa"/>
          </w:tcPr>
          <w:p>
            <w:pPr>
              <w:pStyle w:val="Compact"/>
            </w:pPr>
            <w:r>
              <w:rPr>
                <w:b/>
              </w:rPr>
              <w:t>EN · ES · PT · FR · DE · DA · NL</w:t>
            </w:r>
            <w:r>
              <w:t xml:space="preserve"> (only Chinese/Arabic out)</w:t>
            </w:r>
          </w:p>
        </w:tc>
      </w:tr>
      <w:tr>
        <w:trPr>
          <w:cantSplit/>
        </w:trPr>
        <w:tc>
          <w:tcPr>
            <w:tcW w:type="dxa" w:w="540"/>
            <w:tcW w:w="540" w:type="dxa"/>
          </w:tcPr>
          <w:p>
            <w:pPr>
              <w:pStyle w:val="Compact"/>
            </w:pPr>
            <w:r>
              <w:t>31</w:t>
            </w:r>
          </w:p>
        </w:tc>
        <w:tc>
          <w:tcPr>
            <w:tcW w:type="dxa" w:w="1750"/>
            <w:tcW w:w="1836" w:type="dxa"/>
          </w:tcPr>
          <w:p>
            <w:pPr>
              <w:pStyle w:val="Compact"/>
            </w:pPr>
            <w:r>
              <w:t>Native mobile / Project B</w:t>
            </w:r>
          </w:p>
        </w:tc>
        <w:tc>
          <w:tcPr>
            <w:tcW w:type="dxa" w:w="2350"/>
            <w:tcW w:w="2268" w:type="dxa"/>
          </w:tcPr>
          <w:p>
            <w:pPr>
              <w:pStyle w:val="Compact"/>
            </w:pPr>
            <w:r>
              <w:t>mobile app = same product</w:t>
            </w:r>
          </w:p>
        </w:tc>
        <w:tc>
          <w:tcPr>
            <w:tcW w:type="dxa" w:w="6160"/>
            <w:tcW w:w="4320" w:type="dxa"/>
          </w:tcPr>
          <w:p>
            <w:pPr>
              <w:pStyle w:val="Compact"/>
            </w:pPr>
            <w:r>
              <w:t xml:space="preserve">Native field app = </w:t>
            </w:r>
            <w:r>
              <w:rPr>
                <w:b/>
              </w:rPr>
              <w:t>Post-MVP</w:t>
            </w:r>
            <w:r>
              <w:t>; separate “Aptora bridge” (Project B) may reuse it</w:t>
            </w:r>
          </w:p>
        </w:tc>
      </w:tr>
    </w:tbl>
    <w:p>
      <w:pPr>
        <w:pStyle w:val="Heading1"/>
      </w:pPr>
      <w:r>
        <w:t>1. Executive Summary</w:t>
      </w:r>
    </w:p>
    <w:p>
      <w:pPr>
        <w:pStyle w:val="BodyText"/>
      </w:pPr>
      <w:r>
        <w:t>Vision 360 CORE is a web-first Field Service Management (FSM) platform (responsive web in MVP; a native mobile app is a Post-MVP growth feature) purpose-built for solo home service operators — HVAC technicians, plumbers, electricians, roofers, pool cleaners, and similar tradespeople who run their entire business from their vehicle.</w:t>
      </w:r>
    </w:p>
    <w:p>
      <w:pPr>
        <w:pStyle w:val="Heading2"/>
      </w:pPr>
      <w:r>
        <w:t>1.1 The Problem</w:t>
      </w:r>
    </w:p>
    <w:p>
      <w:pPr>
        <w:pStyle w:val="BodyText"/>
      </w:pPr>
      <w:r>
        <w:t>Solo operators manage 2-3 jobs daily without administrative support. They juggle customer information, estimates, invoicing, and scheduling using scattered notes, mental math, and fragmented tools. This leads to unprofessional-looking documents, delayed payments, missed follow-ups, and zero visibility into business performance — all while they’re trying to focus on the work itself.</w:t>
      </w:r>
    </w:p>
    <w:p>
      <w:pPr>
        <w:pStyle w:val="Heading2"/>
      </w:pPr>
      <w:r>
        <w:t>1.2 The Solution</w:t>
      </w:r>
    </w:p>
    <w:p>
      <w:pPr>
        <w:pStyle w:val="BodyText"/>
      </w:pPr>
      <w:r>
        <w:t>Vision 360 CORE puts a complete business command center in the solo operator’s pocket. Open the app and see your entire day at a glance. Create professional, branded estimates on-site. Convert accepted estimates into invoices with one tap. Track payments and follow up on outstanding invoices. All orders, all customers, all money — in one place, in the browser.</w:t>
      </w:r>
    </w:p>
    <w:p>
      <w:pPr>
        <w:pStyle w:val="Heading2"/>
      </w:pPr>
      <w:r>
        <w:t>1.3 Product Vision Statement</w:t>
      </w:r>
    </w:p>
    <w:p>
      <w:pPr>
        <w:pStyle w:val="BlockText"/>
      </w:pPr>
      <w:r>
        <w:rPr>
          <w:i/>
        </w:rPr>
        <w:t>“Your day at a glance. Estimates in seconds. Paid before you leave the job site.”</w:t>
      </w:r>
    </w:p>
    <w:p>
      <w:pPr>
        <w:pStyle w:val="Heading2"/>
      </w:pPr>
      <w:r>
        <w:t>1.4 What Makes This Special</w:t>
      </w:r>
    </w:p>
    <w:p>
      <w:pPr>
        <w:pStyle w:val="BodyText"/>
      </w:pPr>
      <w:r>
        <w:t xml:space="preserve">Vision 360 CORE is the </w:t>
      </w:r>
      <w:r>
        <w:rPr>
          <w:b/>
        </w:rPr>
        <w:t>first FSM solution designed specifically for solo operators</w:t>
      </w:r>
      <w:r>
        <w:t xml:space="preserve"> — a market segment that:</w:t>
      </w:r>
    </w:p>
    <w:p>
      <w:pPr>
        <w:pStyle w:val="Compact"/>
        <w:numPr>
          <w:ilvl w:val="0"/>
          <w:numId w:val="3001"/>
        </w:numPr>
      </w:pPr>
      <w:r>
        <w:t>Enterprise platforms (ServiceTitan, Workiz) ignore due to complexity and pricing</w:t>
      </w:r>
    </w:p>
    <w:p>
      <w:pPr>
        <w:pStyle w:val="Compact"/>
        <w:numPr>
          <w:ilvl w:val="0"/>
          <w:numId w:val="3001"/>
        </w:numPr>
      </w:pPr>
      <w:r>
        <w:t>Simple invoicing apps (Invoice Simple) cannot serve due to lack of job management, scheduling, and workflow integration</w:t>
      </w:r>
    </w:p>
    <w:p>
      <w:pPr>
        <w:pStyle w:val="BodyText"/>
      </w:pPr>
      <w:r>
        <w:t xml:space="preserve">This is not a stripped-down version of an enterprise tool. This is a purpose-built application for solo tradespeople and their back-office helper — delivered </w:t>
      </w:r>
      <w:r>
        <w:rPr>
          <w:b/>
        </w:rPr>
        <w:t>web-first</w:t>
      </w:r>
      <w:r>
        <w:t xml:space="preserve"> (great on a laptop at the office or kitchen table; a native field app that works from the vehicle follows Post-MVP).</w:t>
      </w:r>
    </w:p>
    <w:p>
      <w:pPr>
        <w:pStyle w:val="BodyText"/>
      </w:pPr>
      <w:r>
        <w:rPr>
          <w:b/>
        </w:rPr>
        <w:t>Key “Aha” Moments:</w:t>
      </w:r>
    </w:p>
    <w:p>
      <w:pPr>
        <w:pStyle w:val="Compact"/>
        <w:ind w:left="720" w:hanging="360"/>
      </w:pPr>
      <w:r>
        <w:t xml:space="preserve">1. </w:t>
      </w:r>
      <w:r>
        <w:rPr>
          <w:i/>
        </w:rPr>
        <w:t>“I opened the app and instantly saw my whole day laid out”</w:t>
      </w:r>
    </w:p>
    <w:p>
      <w:pPr>
        <w:pStyle w:val="Compact"/>
        <w:ind w:left="720" w:hanging="360"/>
      </w:pPr>
      <w:r>
        <w:t xml:space="preserve">2. </w:t>
      </w:r>
      <w:r>
        <w:rPr>
          <w:i/>
        </w:rPr>
        <w:t>“I created a professional estimate on-site — all my orders are right here”</w:t>
      </w:r>
    </w:p>
    <w:p>
      <w:pPr>
        <w:pStyle w:val="Compact"/>
        <w:ind w:left="720" w:hanging="360"/>
      </w:pPr>
      <w:r>
        <w:t xml:space="preserve">3. </w:t>
      </w:r>
      <w:r>
        <w:rPr>
          <w:i/>
        </w:rPr>
        <w:t>“One tap to invoice — I got paid before I left the driveway”</w:t>
      </w:r>
    </w:p>
    <w:p>
      <w:pPr>
        <w:pStyle w:val="Heading1"/>
      </w:pPr>
      <w:r>
        <w:t>2. Project Classification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4"/>
        <w:gridCol w:w="8856"/>
      </w:tblGrid>
      <w:tr>
        <w:trPr>
          <w:cantSplit/>
        </w:trPr>
        <w:tc>
          <w:tcPr>
            <w:tcW w:type="dxa" w:w="5400"/>
            <w:tcW w:w="1944" w:type="dxa"/>
          </w:tcPr>
          <w:p>
            <w:pPr>
              <w:pStyle w:val="Compact"/>
            </w:pPr>
            <w:r>
              <w:rPr>
                <w:b/>
              </w:rPr>
              <w:t>Technical Type</w:t>
            </w:r>
          </w:p>
        </w:tc>
        <w:tc>
          <w:tcPr>
            <w:tcW w:type="dxa" w:w="5400"/>
            <w:tcW w:w="8856" w:type="dxa"/>
          </w:tcPr>
          <w:p>
            <w:pPr>
              <w:pStyle w:val="Compact"/>
            </w:pPr>
            <w:r>
              <w:t>SaaS B2B — Web-first (responsive web in MVP; native mobile app Post-MVP)</w:t>
            </w:r>
          </w:p>
        </w:tc>
      </w:tr>
      <w:tr>
        <w:trPr>
          <w:cantSplit/>
        </w:trPr>
        <w:tc>
          <w:tcPr>
            <w:tcW w:type="dxa" w:w="5400"/>
            <w:tcW w:w="1944" w:type="dxa"/>
          </w:tcPr>
          <w:p>
            <w:pPr>
              <w:pStyle w:val="Compact"/>
            </w:pPr>
            <w:r>
              <w:rPr>
                <w:b/>
              </w:rPr>
              <w:t>Domain</w:t>
            </w:r>
          </w:p>
        </w:tc>
        <w:tc>
          <w:tcPr>
            <w:tcW w:type="dxa" w:w="5400"/>
            <w:tcW w:w="8856" w:type="dxa"/>
          </w:tcPr>
          <w:p>
            <w:pPr>
              <w:pStyle w:val="Compact"/>
            </w:pPr>
            <w:r>
              <w:t>Field Service Management (General)</w:t>
            </w:r>
          </w:p>
        </w:tc>
      </w:tr>
      <w:tr>
        <w:trPr>
          <w:cantSplit/>
        </w:trPr>
        <w:tc>
          <w:tcPr>
            <w:tcW w:type="dxa" w:w="5400"/>
            <w:tcW w:w="1944" w:type="dxa"/>
          </w:tcPr>
          <w:p>
            <w:pPr>
              <w:pStyle w:val="Compact"/>
            </w:pPr>
            <w:r>
              <w:rPr>
                <w:b/>
              </w:rPr>
              <w:t>Complexity</w:t>
            </w:r>
          </w:p>
        </w:tc>
        <w:tc>
          <w:tcPr>
            <w:tcW w:type="dxa" w:w="5400"/>
            <w:tcW w:w="8856" w:type="dxa"/>
          </w:tcPr>
          <w:p>
            <w:pPr>
              <w:pStyle w:val="Compact"/>
            </w:pPr>
            <w:r>
              <w:t>Medium</w:t>
            </w:r>
          </w:p>
        </w:tc>
      </w:tr>
      <w:tr>
        <w:trPr>
          <w:cantSplit/>
        </w:trPr>
        <w:tc>
          <w:tcPr>
            <w:tcW w:type="dxa" w:w="5400"/>
            <w:tcW w:w="1944" w:type="dxa"/>
          </w:tcPr>
          <w:p>
            <w:pPr>
              <w:pStyle w:val="Compact"/>
            </w:pPr>
            <w:r>
              <w:rPr>
                <w:b/>
              </w:rPr>
              <w:t>Project Context</w:t>
            </w:r>
          </w:p>
        </w:tc>
        <w:tc>
          <w:tcPr>
            <w:tcW w:type="dxa" w:w="5400"/>
            <w:tcW w:w="8856" w:type="dxa"/>
          </w:tcPr>
          <w:p>
            <w:pPr>
              <w:pStyle w:val="Compact"/>
            </w:pPr>
            <w:r>
              <w:t>Greenfield — new product</w:t>
            </w:r>
          </w:p>
        </w:tc>
      </w:tr>
      <w:tr>
        <w:trPr>
          <w:cantSplit/>
        </w:trPr>
        <w:tc>
          <w:tcPr>
            <w:tcW w:type="dxa" w:w="5400"/>
            <w:tcW w:w="1944" w:type="dxa"/>
          </w:tcPr>
          <w:p>
            <w:pPr>
              <w:pStyle w:val="Compact"/>
            </w:pPr>
            <w:r>
              <w:rPr>
                <w:b/>
              </w:rPr>
              <w:t>Architecture</w:t>
            </w:r>
          </w:p>
        </w:tc>
        <w:tc>
          <w:tcPr>
            <w:tcW w:type="dxa" w:w="5400"/>
            <w:tcW w:w="8856" w:type="dxa"/>
          </w:tcPr>
          <w:p>
            <w:pPr>
              <w:pStyle w:val="Compact"/>
            </w:pPr>
            <w:r>
              <w:t>Enterprise-ready from day one (modular monolith, feature flags, multi-tenancy)</w:t>
            </w:r>
          </w:p>
        </w:tc>
      </w:tr>
      <w:tr>
        <w:trPr>
          <w:cantSplit/>
        </w:trPr>
        <w:tc>
          <w:tcPr>
            <w:tcW w:type="dxa" w:w="5400"/>
            <w:tcW w:w="1944" w:type="dxa"/>
          </w:tcPr>
          <w:p>
            <w:pPr>
              <w:pStyle w:val="Compact"/>
            </w:pPr>
            <w:r>
              <w:rPr>
                <w:b/>
              </w:rPr>
              <w:t>Target Market</w:t>
            </w:r>
          </w:p>
        </w:tc>
        <w:tc>
          <w:tcPr>
            <w:tcW w:type="dxa" w:w="5400"/>
            <w:tcW w:w="8856" w:type="dxa"/>
          </w:tcPr>
          <w:p>
            <w:pPr>
              <w:pStyle w:val="Compact"/>
            </w:pPr>
            <w:r>
              <w:t>Solo service providers aged 30-60 with varying technical proficiency — must work for 70-year-old contractors, non-native English speakers, and workers with limited technology experience</w:t>
            </w:r>
          </w:p>
        </w:tc>
      </w:tr>
      <w:tr>
        <w:trPr>
          <w:cantSplit/>
        </w:trPr>
        <w:tc>
          <w:tcPr>
            <w:tcW w:type="dxa" w:w="5400"/>
            <w:tcW w:w="1944" w:type="dxa"/>
          </w:tcPr>
          <w:p>
            <w:pPr>
              <w:pStyle w:val="Compact"/>
            </w:pPr>
            <w:r>
              <w:rPr>
                <w:b/>
              </w:rPr>
              <w:t>Competitive Landscape</w:t>
            </w:r>
          </w:p>
        </w:tc>
        <w:tc>
          <w:tcPr>
            <w:tcW w:type="dxa" w:w="5400"/>
            <w:tcW w:w="8856" w:type="dxa"/>
          </w:tcPr>
          <w:p>
            <w:pPr>
              <w:pStyle w:val="Compact"/>
            </w:pPr>
            <w:r>
              <w:t>No direct competitors in this segment. ServiceTitan/Workiz serve teams and enterprises. Invoice Simple serves basic invoicing needs only. Vision 360 CORE fills the gap.</w:t>
            </w:r>
          </w:p>
        </w:tc>
      </w:tr>
    </w:tbl>
    <w:p>
      <w:pPr>
        <w:pStyle w:val="Heading1"/>
      </w:pPr>
      <w:r>
        <w:t>3. Success Criteria</w:t>
      </w:r>
    </w:p>
    <w:p>
      <w:pPr>
        <w:pStyle w:val="BodyText"/>
      </w:pPr>
      <w:r>
        <w:t>This section defines measurable success indicators for user outcomes, business outcomes, and technical performance.</w:t>
      </w:r>
    </w:p>
    <w:p>
      <w:pPr>
        <w:pStyle w:val="Heading2"/>
      </w:pPr>
      <w:r>
        <w:t>3.1 User Success</w:t>
      </w:r>
    </w:p>
    <w:p>
      <w:pPr>
        <w:pStyle w:val="BodyText"/>
      </w:pPr>
      <w:r>
        <w:t xml:space="preserve">Peter’s “worth it” moment is </w:t>
      </w:r>
      <w:r>
        <w:rPr>
          <w:b/>
        </w:rPr>
        <w:t>financial clarity and control</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25"/>
        <w:gridCol w:w="7675"/>
      </w:tblGrid>
      <w:tr>
        <w:trPr>
          <w:cantSplit/>
          <w:tblHeader/>
        </w:trPr>
        <w:tc>
          <w:tcPr>
            <w:tcW w:type="dxa" w:w="5400"/>
            <w:tcW w:w="3125" w:type="dxa"/>
            <w:shd w:val="clear" w:fill="D9E2F3"/>
          </w:tcPr>
          <w:p>
            <w:pPr>
              <w:pStyle w:val="Compact"/>
            </w:pPr>
            <w:r>
              <w:rPr>
                <w:b/>
              </w:rPr>
              <w:t>Success Indicator</w:t>
            </w:r>
          </w:p>
        </w:tc>
        <w:tc>
          <w:tcPr>
            <w:tcW w:type="dxa" w:w="5400"/>
            <w:tcW w:w="7675" w:type="dxa"/>
            <w:shd w:val="clear" w:fill="D9E2F3"/>
          </w:tcPr>
          <w:p>
            <w:pPr>
              <w:pStyle w:val="Compact"/>
            </w:pPr>
            <w:r>
              <w:rPr>
                <w:b/>
              </w:rPr>
              <w:t>Measurable Outcome</w:t>
            </w:r>
          </w:p>
        </w:tc>
      </w:tr>
      <w:tr>
        <w:trPr>
          <w:cantSplit/>
        </w:trPr>
        <w:tc>
          <w:tcPr>
            <w:tcW w:type="dxa" w:w="5400"/>
            <w:tcW w:w="3125" w:type="dxa"/>
          </w:tcPr>
          <w:p>
            <w:pPr>
              <w:pStyle w:val="Compact"/>
            </w:pPr>
            <w:r>
              <w:rPr>
                <w:b/>
              </w:rPr>
              <w:t>Financial Visibility</w:t>
            </w:r>
          </w:p>
        </w:tc>
        <w:tc>
          <w:tcPr>
            <w:tcW w:type="dxa" w:w="5400"/>
            <w:tcW w:w="7675" w:type="dxa"/>
          </w:tcPr>
          <w:p>
            <w:pPr>
              <w:pStyle w:val="Compact"/>
            </w:pPr>
            <w:r>
              <w:t>Peter can see his revenue AND expenses in one place — he finally knows if he’s making money</w:t>
            </w:r>
          </w:p>
        </w:tc>
      </w:tr>
      <w:tr>
        <w:trPr>
          <w:cantSplit/>
        </w:trPr>
        <w:tc>
          <w:tcPr>
            <w:tcW w:type="dxa" w:w="5400"/>
            <w:tcW w:w="3125" w:type="dxa"/>
          </w:tcPr>
          <w:p>
            <w:pPr>
              <w:pStyle w:val="Compact"/>
            </w:pPr>
            <w:r>
              <w:rPr>
                <w:b/>
              </w:rPr>
              <w:t>Professionalism</w:t>
            </w:r>
          </w:p>
        </w:tc>
        <w:tc>
          <w:tcPr>
            <w:tcW w:type="dxa" w:w="5400"/>
            <w:tcW w:w="7675" w:type="dxa"/>
          </w:tcPr>
          <w:p>
            <w:pPr>
              <w:pStyle w:val="Compact"/>
            </w:pPr>
            <w:r>
              <w:t>Estimates and invoices look as polished as enterprise competitors</w:t>
            </w:r>
          </w:p>
        </w:tc>
      </w:tr>
      <w:tr>
        <w:trPr>
          <w:cantSplit/>
        </w:trPr>
        <w:tc>
          <w:tcPr>
            <w:tcW w:type="dxa" w:w="5400"/>
            <w:tcW w:w="3125" w:type="dxa"/>
          </w:tcPr>
          <w:p>
            <w:pPr>
              <w:pStyle w:val="Compact"/>
            </w:pPr>
            <w:r>
              <w:rPr>
                <w:b/>
              </w:rPr>
              <w:t>Smart Pricing</w:t>
            </w:r>
          </w:p>
        </w:tc>
        <w:tc>
          <w:tcPr>
            <w:tcW w:type="dxa" w:w="5400"/>
            <w:tcW w:w="7675" w:type="dxa"/>
          </w:tcPr>
          <w:p>
            <w:pPr>
              <w:pStyle w:val="Compact"/>
            </w:pPr>
            <w:r>
              <w:t>Peter adjusts prices based on actual tracked expenses — stops leaving money on the table</w:t>
            </w:r>
          </w:p>
        </w:tc>
      </w:tr>
      <w:tr>
        <w:trPr>
          <w:cantSplit/>
        </w:trPr>
        <w:tc>
          <w:tcPr>
            <w:tcW w:type="dxa" w:w="5400"/>
            <w:tcW w:w="3125" w:type="dxa"/>
          </w:tcPr>
          <w:p>
            <w:pPr>
              <w:pStyle w:val="Compact"/>
            </w:pPr>
            <w:r>
              <w:rPr>
                <w:b/>
              </w:rPr>
              <w:t>Daily Clarity</w:t>
            </w:r>
          </w:p>
        </w:tc>
        <w:tc>
          <w:tcPr>
            <w:tcW w:type="dxa" w:w="5400"/>
            <w:tcW w:w="7675" w:type="dxa"/>
          </w:tcPr>
          <w:p>
            <w:pPr>
              <w:pStyle w:val="Compact"/>
            </w:pPr>
            <w:r>
              <w:t>Opens app → sees entire day at a glance (no hunting, no guessing)</w:t>
            </w:r>
          </w:p>
        </w:tc>
      </w:tr>
      <w:tr>
        <w:trPr>
          <w:cantSplit/>
        </w:trPr>
        <w:tc>
          <w:tcPr>
            <w:tcW w:type="dxa" w:w="5400"/>
            <w:tcW w:w="3125" w:type="dxa"/>
          </w:tcPr>
          <w:p>
            <w:pPr>
              <w:pStyle w:val="Compact"/>
            </w:pPr>
            <w:r>
              <w:rPr>
                <w:b/>
              </w:rPr>
              <w:t>Speed to Payment</w:t>
            </w:r>
          </w:p>
        </w:tc>
        <w:tc>
          <w:tcPr>
            <w:tcW w:type="dxa" w:w="5400"/>
            <w:tcW w:w="7675" w:type="dxa"/>
          </w:tcPr>
          <w:p>
            <w:pPr>
              <w:pStyle w:val="Compact"/>
            </w:pPr>
            <w:r>
              <w:t>Estimate → Invoice → Payment in under 2 minutes total interaction time</w:t>
            </w:r>
          </w:p>
        </w:tc>
      </w:tr>
    </w:tbl>
    <w:p>
      <w:pPr>
        <w:pStyle w:val="BodyText"/>
      </w:pPr>
      <w:r>
        <w:rPr>
          <w:b/>
        </w:rPr>
        <w:t>Key User Success Metrics:</w:t>
      </w:r>
    </w:p>
    <w:p>
      <w:pPr>
        <w:pStyle w:val="Compact"/>
        <w:numPr>
          <w:ilvl w:val="0"/>
          <w:numId w:val="3001"/>
        </w:numPr>
      </w:pPr>
      <w:r>
        <w:t>Time to create estimate: &lt;60 seconds on-site</w:t>
      </w:r>
    </w:p>
    <w:p>
      <w:pPr>
        <w:pStyle w:val="Compact"/>
        <w:numPr>
          <w:ilvl w:val="0"/>
          <w:numId w:val="3001"/>
        </w:numPr>
      </w:pPr>
      <w:r>
        <w:t>Estimate-to-invoice conversion: 1 tap</w:t>
      </w:r>
    </w:p>
    <w:p>
      <w:pPr>
        <w:pStyle w:val="Compact"/>
        <w:numPr>
          <w:ilvl w:val="0"/>
          <w:numId w:val="3001"/>
        </w:numPr>
      </w:pPr>
      <w:r>
        <w:t>Invoice-to-payment cycle: same day (before leaving the job site)</w:t>
      </w:r>
    </w:p>
    <w:p>
      <w:pPr>
        <w:pStyle w:val="Heading2"/>
      </w:pPr>
      <w:r>
        <w:t>3.2 Business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4"/>
        <w:gridCol w:w="2244"/>
        <w:gridCol w:w="6312"/>
      </w:tblGrid>
      <w:tr>
        <w:trPr>
          <w:cantSplit/>
          <w:tblHeader/>
        </w:trPr>
        <w:tc>
          <w:tcPr>
            <w:tcW w:type="dxa" w:w="3600"/>
            <w:tcW w:w="2244" w:type="dxa"/>
            <w:shd w:val="clear" w:fill="D9E2F3"/>
          </w:tcPr>
          <w:p>
            <w:pPr>
              <w:pStyle w:val="Compact"/>
            </w:pPr>
            <w:r>
              <w:rPr>
                <w:b/>
              </w:rPr>
              <w:t>Timeframe</w:t>
            </w:r>
          </w:p>
        </w:tc>
        <w:tc>
          <w:tcPr>
            <w:tcW w:type="dxa" w:w="3600"/>
            <w:tcW w:w="2244" w:type="dxa"/>
            <w:shd w:val="clear" w:fill="D9E2F3"/>
          </w:tcPr>
          <w:p>
            <w:pPr>
              <w:pStyle w:val="Compact"/>
            </w:pPr>
            <w:r>
              <w:rPr>
                <w:b/>
              </w:rPr>
              <w:t>Success Metric</w:t>
            </w:r>
          </w:p>
        </w:tc>
        <w:tc>
          <w:tcPr>
            <w:tcW w:type="dxa" w:w="3600"/>
            <w:tcW w:w="6312" w:type="dxa"/>
            <w:shd w:val="clear" w:fill="D9E2F3"/>
          </w:tcPr>
          <w:p>
            <w:pPr>
              <w:pStyle w:val="Compact"/>
            </w:pPr>
            <w:r>
              <w:rPr>
                <w:b/>
              </w:rPr>
              <w:t>Target</w:t>
            </w:r>
          </w:p>
        </w:tc>
      </w:tr>
      <w:tr>
        <w:trPr>
          <w:cantSplit/>
        </w:trPr>
        <w:tc>
          <w:tcPr>
            <w:tcW w:type="dxa" w:w="3600"/>
            <w:tcW w:w="2244" w:type="dxa"/>
          </w:tcPr>
          <w:p>
            <w:pPr>
              <w:pStyle w:val="Compact"/>
            </w:pPr>
            <w:r>
              <w:rPr>
                <w:b/>
              </w:rPr>
              <w:t>3 Months</w:t>
            </w:r>
          </w:p>
        </w:tc>
        <w:tc>
          <w:tcPr>
            <w:tcW w:type="dxa" w:w="3600"/>
            <w:tcW w:w="2244" w:type="dxa"/>
          </w:tcPr>
          <w:p>
            <w:pPr>
              <w:pStyle w:val="Compact"/>
            </w:pPr>
            <w:r>
              <w:t>Active Usage</w:t>
            </w:r>
          </w:p>
        </w:tc>
        <w:tc>
          <w:tcPr>
            <w:tcW w:type="dxa" w:w="3600"/>
            <w:tcW w:w="6312" w:type="dxa"/>
          </w:tcPr>
          <w:p>
            <w:pPr>
              <w:pStyle w:val="Compact"/>
            </w:pPr>
            <w:r>
              <w:t>Users creating at least 1 estimate OR invoice per week</w:t>
            </w:r>
          </w:p>
        </w:tc>
      </w:tr>
      <w:tr>
        <w:trPr>
          <w:cantSplit/>
        </w:trPr>
        <w:tc>
          <w:tcPr>
            <w:tcW w:type="dxa" w:w="3600"/>
            <w:tcW w:w="2244" w:type="dxa"/>
          </w:tcPr>
          <w:p>
            <w:pPr>
              <w:pStyle w:val="Compact"/>
            </w:pPr>
            <w:r>
              <w:rPr>
                <w:b/>
              </w:rPr>
              <w:t>12 Months</w:t>
            </w:r>
          </w:p>
        </w:tc>
        <w:tc>
          <w:tcPr>
            <w:tcW w:type="dxa" w:w="3600"/>
            <w:tcW w:w="2244" w:type="dxa"/>
          </w:tcPr>
          <w:p>
            <w:pPr>
              <w:pStyle w:val="Compact"/>
            </w:pPr>
            <w:r>
              <w:t>Organic Growth</w:t>
            </w:r>
          </w:p>
        </w:tc>
        <w:tc>
          <w:tcPr>
            <w:tcW w:type="dxa" w:w="3600"/>
            <w:tcW w:w="6312" w:type="dxa"/>
          </w:tcPr>
          <w:p>
            <w:pPr>
              <w:pStyle w:val="Compact"/>
            </w:pPr>
            <w:r>
              <w:t>Word-of-mouth among tradespeople — measurable via “How did you hear about us?” tracking</w:t>
            </w:r>
          </w:p>
        </w:tc>
      </w:tr>
    </w:tbl>
    <w:p>
      <w:pPr>
        <w:pStyle w:val="BodyText"/>
      </w:pPr>
      <w:r>
        <w:rPr>
          <w:b/>
        </w:rPr>
        <w:t>North Star Metric:</w:t>
      </w:r>
      <w:r>
        <w:t xml:space="preserve"> Active weekly users creating estimates — indicates product solves the core problem.</w:t>
      </w:r>
    </w:p>
    <w:p>
      <w:pPr>
        <w:pStyle w:val="BodyText"/>
      </w:pPr>
      <w:r>
        <w:rPr>
          <w:b/>
        </w:rPr>
        <w:t>Secondary Indicators:</w:t>
      </w:r>
    </w:p>
    <w:p>
      <w:pPr>
        <w:pStyle w:val="Compact"/>
        <w:numPr>
          <w:ilvl w:val="0"/>
          <w:numId w:val="3001"/>
        </w:numPr>
      </w:pPr>
      <w:r>
        <w:t>Trial-to-paid conversion rate</w:t>
      </w:r>
    </w:p>
    <w:p>
      <w:pPr>
        <w:pStyle w:val="Compact"/>
        <w:numPr>
          <w:ilvl w:val="0"/>
          <w:numId w:val="3001"/>
        </w:numPr>
      </w:pPr>
      <w:r>
        <w:t>User retention (month-over-month)</w:t>
      </w:r>
    </w:p>
    <w:p>
      <w:pPr>
        <w:pStyle w:val="Compact"/>
        <w:numPr>
          <w:ilvl w:val="0"/>
          <w:numId w:val="3001"/>
        </w:numPr>
      </w:pPr>
      <w:r>
        <w:t>NPS score (“Would you recommend to a colleague?”)</w:t>
      </w:r>
    </w:p>
    <w:p>
      <w:pPr>
        <w:pStyle w:val="Heading2"/>
      </w:pPr>
      <w:r>
        <w:t>3.3 Technical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07"/>
        <w:gridCol w:w="2769"/>
        <w:gridCol w:w="5124"/>
      </w:tblGrid>
      <w:tr>
        <w:trPr>
          <w:cantSplit/>
          <w:tblHeader/>
        </w:trPr>
        <w:tc>
          <w:tcPr>
            <w:tcW w:type="dxa" w:w="3600"/>
            <w:tcW w:w="2907" w:type="dxa"/>
            <w:shd w:val="clear" w:fill="D9E2F3"/>
          </w:tcPr>
          <w:p>
            <w:pPr>
              <w:pStyle w:val="Compact"/>
            </w:pPr>
            <w:r>
              <w:rPr>
                <w:b/>
              </w:rPr>
              <w:t>Requirement</w:t>
            </w:r>
          </w:p>
        </w:tc>
        <w:tc>
          <w:tcPr>
            <w:tcW w:type="dxa" w:w="3600"/>
            <w:tcW w:w="2769" w:type="dxa"/>
            <w:shd w:val="clear" w:fill="D9E2F3"/>
          </w:tcPr>
          <w:p>
            <w:pPr>
              <w:pStyle w:val="Compact"/>
            </w:pPr>
            <w:r>
              <w:rPr>
                <w:b/>
              </w:rPr>
              <w:t>Target</w:t>
            </w:r>
          </w:p>
        </w:tc>
        <w:tc>
          <w:tcPr>
            <w:tcW w:type="dxa" w:w="3600"/>
            <w:tcW w:w="5124" w:type="dxa"/>
            <w:shd w:val="clear" w:fill="D9E2F3"/>
          </w:tcPr>
          <w:p>
            <w:pPr>
              <w:pStyle w:val="Compact"/>
            </w:pPr>
            <w:r>
              <w:rPr>
                <w:b/>
              </w:rPr>
              <w:t>Rationale</w:t>
            </w:r>
          </w:p>
        </w:tc>
      </w:tr>
      <w:tr>
        <w:trPr>
          <w:cantSplit/>
        </w:trPr>
        <w:tc>
          <w:tcPr>
            <w:tcW w:type="dxa" w:w="3600"/>
            <w:tcW w:w="2907" w:type="dxa"/>
          </w:tcPr>
          <w:p>
            <w:pPr>
              <w:pStyle w:val="Compact"/>
            </w:pPr>
            <w:r>
              <w:rPr>
                <w:b/>
              </w:rPr>
              <w:t>Reliability</w:t>
            </w:r>
          </w:p>
        </w:tc>
        <w:tc>
          <w:tcPr>
            <w:tcW w:type="dxa" w:w="3600"/>
            <w:tcW w:w="2769" w:type="dxa"/>
          </w:tcPr>
          <w:p>
            <w:pPr>
              <w:pStyle w:val="Compact"/>
            </w:pPr>
            <w:r>
              <w:t>99.9% uptime, zero data loss</w:t>
            </w:r>
          </w:p>
        </w:tc>
        <w:tc>
          <w:tcPr>
            <w:tcW w:type="dxa" w:w="3600"/>
            <w:tcW w:w="5124" w:type="dxa"/>
          </w:tcPr>
          <w:p>
            <w:pPr>
              <w:pStyle w:val="Compact"/>
            </w:pPr>
            <w:r>
              <w:t>Peter’s business depends on this — lost invoices = lost money</w:t>
            </w:r>
          </w:p>
        </w:tc>
      </w:tr>
      <w:tr>
        <w:trPr>
          <w:cantSplit/>
        </w:trPr>
        <w:tc>
          <w:tcPr>
            <w:tcW w:type="dxa" w:w="3600"/>
            <w:tcW w:w="2907" w:type="dxa"/>
          </w:tcPr>
          <w:p>
            <w:pPr>
              <w:pStyle w:val="Compact"/>
            </w:pPr>
            <w:r>
              <w:rPr>
                <w:b/>
              </w:rPr>
              <w:t>Responsiveness</w:t>
            </w:r>
          </w:p>
        </w:tc>
        <w:tc>
          <w:tcPr>
            <w:tcW w:type="dxa" w:w="3600"/>
            <w:tcW w:w="2769" w:type="dxa"/>
          </w:tcPr>
          <w:p>
            <w:pPr>
              <w:pStyle w:val="Compact"/>
            </w:pPr>
            <w:r>
              <w:t>Seamless on phone, tablet, desktop</w:t>
            </w:r>
          </w:p>
        </w:tc>
        <w:tc>
          <w:tcPr>
            <w:tcW w:type="dxa" w:w="3600"/>
            <w:tcW w:w="5124" w:type="dxa"/>
          </w:tcPr>
          <w:p>
            <w:pPr>
              <w:pStyle w:val="Compact"/>
            </w:pPr>
            <w:r>
              <w:t>Works in vehicle (phone), at kitchen table (tablet), home office (desktop)</w:t>
            </w:r>
          </w:p>
        </w:tc>
      </w:tr>
      <w:tr>
        <w:trPr>
          <w:cantSplit/>
        </w:trPr>
        <w:tc>
          <w:tcPr>
            <w:tcW w:type="dxa" w:w="3600"/>
            <w:tcW w:w="2907" w:type="dxa"/>
          </w:tcPr>
          <w:p>
            <w:pPr>
              <w:pStyle w:val="Compact"/>
            </w:pPr>
            <w:r>
              <w:rPr>
                <w:b/>
              </w:rPr>
              <w:t>Performance</w:t>
            </w:r>
          </w:p>
        </w:tc>
        <w:tc>
          <w:tcPr>
            <w:tcW w:type="dxa" w:w="3600"/>
            <w:tcW w:w="2769" w:type="dxa"/>
          </w:tcPr>
          <w:p>
            <w:pPr>
              <w:pStyle w:val="Compact"/>
            </w:pPr>
            <w:r>
              <w:t>App loads &lt;3 seconds on 4G</w:t>
            </w:r>
          </w:p>
        </w:tc>
        <w:tc>
          <w:tcPr>
            <w:tcW w:type="dxa" w:w="3600"/>
            <w:tcW w:w="5124" w:type="dxa"/>
          </w:tcPr>
          <w:p>
            <w:pPr>
              <w:pStyle w:val="Compact"/>
            </w:pPr>
            <w:r>
              <w:t>Peter checks between jobs — no patience for slow apps</w:t>
            </w:r>
          </w:p>
        </w:tc>
      </w:tr>
      <w:tr>
        <w:trPr>
          <w:cantSplit/>
        </w:trPr>
        <w:tc>
          <w:tcPr>
            <w:tcW w:type="dxa" w:w="3600"/>
            <w:tcW w:w="2907" w:type="dxa"/>
          </w:tcPr>
          <w:p>
            <w:pPr>
              <w:pStyle w:val="Compact"/>
            </w:pPr>
            <w:r>
              <w:rPr>
                <w:b/>
              </w:rPr>
              <w:t>Data Integrity</w:t>
            </w:r>
          </w:p>
        </w:tc>
        <w:tc>
          <w:tcPr>
            <w:tcW w:type="dxa" w:w="3600"/>
            <w:tcW w:w="2769" w:type="dxa"/>
          </w:tcPr>
          <w:p>
            <w:pPr>
              <w:pStyle w:val="Compact"/>
            </w:pPr>
            <w:r>
              <w:t>All transactions persisted immediately</w:t>
            </w:r>
          </w:p>
        </w:tc>
        <w:tc>
          <w:tcPr>
            <w:tcW w:type="dxa" w:w="3600"/>
            <w:tcW w:w="5124" w:type="dxa"/>
          </w:tcPr>
          <w:p>
            <w:pPr>
              <w:pStyle w:val="Compact"/>
            </w:pPr>
            <w:r>
              <w:t>Invoice sent = invoice stored. No exceptions.</w:t>
            </w:r>
          </w:p>
        </w:tc>
      </w:tr>
    </w:tbl>
    <w:p>
      <w:pPr>
        <w:pStyle w:val="BodyText"/>
      </w:pPr>
      <w:r>
        <w:rPr>
          <w:b/>
        </w:rPr>
        <w:t>v2.0 note:</w:t>
      </w:r>
      <w:r>
        <w:t xml:space="preserve"> Platform priority is now </w:t>
      </w:r>
      <w:r>
        <w:rPr>
          <w:b/>
        </w:rPr>
        <w:t>web-first</w:t>
      </w:r>
      <w:r>
        <w:t xml:space="preserve"> — desktop/web is the primary target (~99% of use), responsive down to tablet/phone; the native field mobile app is Post-MVP. Read the “Responsiveness” row above in that light.</w:t>
      </w:r>
    </w:p>
    <w:p>
      <w:pPr>
        <w:pStyle w:val="Heading2"/>
      </w:pPr>
      <w:r>
        <w:t>3.4 Measurable Outcomes</w:t>
      </w:r>
    </w:p>
    <w:p>
      <w:pPr>
        <w:pStyle w:val="Compact"/>
      </w:pPr>
      <w:r>
        <w:rPr>
          <w:b/>
        </w:rPr>
        <w:t>User Outcome:</w:t>
      </w:r>
      <w:r>
        <w:t xml:space="preserve"> “I know exactly what I earned and spent this month — and my estimates look professional.”</w:t>
      </w:r>
    </w:p>
    <w:p>
      <w:pPr>
        <w:pStyle w:val="Compact"/>
      </w:pPr>
      <w:r>
        <w:rPr>
          <w:b/>
        </w:rPr>
        <w:t>Business Outcome:</w:t>
      </w:r>
      <w:r>
        <w:t xml:space="preserve"> “Users are actively creating estimates weekly and telling other tradespeople about us.”</w:t>
      </w:r>
    </w:p>
    <w:p>
      <w:pPr>
        <w:pStyle w:val="Compact"/>
      </w:pPr>
      <w:r>
        <w:rPr>
          <w:b/>
        </w:rPr>
        <w:t>Technical Outcome:</w:t>
      </w:r>
      <w:r>
        <w:t xml:space="preserve"> “The app works reliably on any device, and no user has ever lost data.”</w:t>
      </w:r>
    </w:p>
    <w:p>
      <w:pPr>
        <w:pStyle w:val="Heading1"/>
      </w:pPr>
      <w:r>
        <w:t>4. Product Scope</w:t>
      </w:r>
    </w:p>
    <w:p>
      <w:pPr>
        <w:pStyle w:val="Heading2"/>
      </w:pPr>
      <w:r>
        <w:t>4.1 MVP — Minimum Viable Product (CORE)</w:t>
      </w:r>
    </w:p>
    <w:p>
      <w:pPr>
        <w:pStyle w:val="BodyText"/>
      </w:pPr>
      <w:r>
        <w:rPr>
          <w:b/>
        </w:rPr>
        <w:t>Left Navigation (9 items, per approved design):</w:t>
      </w:r>
      <w:r>
        <w:t xml:space="preserve"> Home · Schedule · Clients · Jobs · Estimates · Invoices · Payments · Expenses · Items. </w:t>
      </w:r>
      <w:r>
        <w:rPr>
          <w:i/>
        </w:rPr>
        <w:t>Reversals vs v1.0:</w:t>
      </w:r>
      <w:r>
        <w:t xml:space="preserve"> “Create” moved to the top bar; “Reports” and “Settings” moved out of the left nav; the scheduling module is </w:t>
      </w:r>
      <w:r>
        <w:rPr>
          <w:b/>
        </w:rPr>
        <w:t>Schedule</w:t>
      </w:r>
      <w:r>
        <w:t xml:space="preserve"> (not “Calendar”), and a </w:t>
      </w:r>
      <w:r>
        <w:rPr>
          <w:b/>
        </w:rPr>
        <w:t>Home</w:t>
      </w:r>
      <w:r>
        <w:t xml:space="preserve"> dashboard was added.</w:t>
      </w:r>
    </w:p>
    <w:p>
      <w:pPr>
        <w:pStyle w:val="BodyText"/>
      </w:pPr>
      <w:r>
        <w:rPr>
          <w:b/>
        </w:rPr>
        <w:t>Top Bar:</w:t>
      </w:r>
      <w:r>
        <w:t xml:space="preserve"> Create (+) quick-create menu (first in row) · global Search (ServiceTitan-style) · Reports (top tab on the Home / Business Insight screen) · Notifications · Help Center · Settings (gear) · Account (user initials). </w:t>
      </w:r>
      <w:r>
        <w:rPr>
          <w:i/>
        </w:rPr>
        <w:t>No AI Assistant / Phone-VoIP / Messaging placeholders in CORE — removed, no “coming soon” stubs.</w:t>
      </w:r>
    </w:p>
    <w:p>
      <w:pPr>
        <w:pStyle w:val="BodyText"/>
      </w:pPr>
      <w:r>
        <w:rPr>
          <w:b/>
        </w:rPr>
        <w:t>UI/UX:</w:t>
      </w:r>
      <w:r>
        <w:t xml:space="preserve"> Collapsible left navigation (ServiceTitan-style “Collapse Menu” label) · </w:t>
      </w:r>
      <w:r>
        <w:rPr>
          <w:b/>
        </w:rPr>
        <w:t>web-first</w:t>
      </w:r>
      <w:r>
        <w:t xml:space="preserve"> design — optimized for desktop/web (~99% of use), responsive down to tablet/phone · </w:t>
      </w:r>
      <w:r>
        <w:rPr>
          <w:b/>
        </w:rPr>
        <w:t>breadcrumbs</w:t>
      </w:r>
      <w:r>
        <w:t xml:space="preserve"> for back-navigation · consistent card headers, kebab “more actions”, and pencil quick-edit across all modules.</w:t>
      </w:r>
    </w:p>
    <w:p>
      <w:pPr>
        <w:pStyle w:val="BodyText"/>
      </w:pPr>
      <w:r>
        <w:rPr>
          <w:b/>
        </w:rPr>
        <w:t>Now in CORE (was PRO/Post-MVP in v1.0):</w:t>
      </w:r>
      <w:r>
        <w:t xml:space="preserve"> a simple </w:t>
      </w:r>
      <w:r>
        <w:rPr>
          <w:b/>
        </w:rPr>
        <w:t>Schedule board</w:t>
      </w:r>
      <w:r>
        <w:t xml:space="preserve"> — day/week/month views, up to ~3 technicians (solo + up to 2 employees), drag-and-drop scheduling, status icons, and a </w:t>
      </w:r>
      <w:r>
        <w:rPr>
          <w:b/>
        </w:rPr>
        <w:t>movable/floating route map</w:t>
      </w:r>
      <w:r>
        <w:t>. Advanced multi-technician scheduling, business units and route optimization remain PRO.</w:t>
      </w:r>
    </w:p>
    <w:p>
      <w:pPr>
        <w:pStyle w:val="Heading2"/>
      </w:pPr>
      <w:r>
        <w:t>4.2 Growth Features (Post-MVP)</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03"/>
        <w:gridCol w:w="6336"/>
        <w:gridCol w:w="2161"/>
      </w:tblGrid>
      <w:tr>
        <w:trPr>
          <w:cantSplit/>
          <w:tblHeader/>
        </w:trPr>
        <w:tc>
          <w:tcPr>
            <w:tcW w:type="dxa" w:w="3600"/>
            <w:tcW w:w="2303" w:type="dxa"/>
            <w:shd w:val="clear" w:fill="D9E2F3"/>
          </w:tcPr>
          <w:p>
            <w:pPr>
              <w:pStyle w:val="Compact"/>
            </w:pPr>
            <w:r>
              <w:rPr>
                <w:b/>
              </w:rPr>
              <w:t>Feature</w:t>
            </w:r>
          </w:p>
        </w:tc>
        <w:tc>
          <w:tcPr>
            <w:tcW w:type="dxa" w:w="3600"/>
            <w:tcW w:w="6336" w:type="dxa"/>
            <w:shd w:val="clear" w:fill="D9E2F3"/>
          </w:tcPr>
          <w:p>
            <w:pPr>
              <w:pStyle w:val="Compact"/>
            </w:pPr>
            <w:r>
              <w:rPr>
                <w:b/>
              </w:rPr>
              <w:t>Description</w:t>
            </w:r>
          </w:p>
        </w:tc>
        <w:tc>
          <w:tcPr>
            <w:tcW w:type="dxa" w:w="3600"/>
            <w:tcW w:w="2161" w:type="dxa"/>
            <w:shd w:val="clear" w:fill="D9E2F3"/>
          </w:tcPr>
          <w:p>
            <w:pPr>
              <w:pStyle w:val="Compact"/>
            </w:pPr>
            <w:r>
              <w:rPr>
                <w:b/>
              </w:rPr>
              <w:t>Priority</w:t>
            </w:r>
          </w:p>
        </w:tc>
      </w:tr>
      <w:tr>
        <w:trPr>
          <w:cantSplit/>
        </w:trPr>
        <w:tc>
          <w:tcPr>
            <w:tcW w:type="dxa" w:w="3600"/>
            <w:tcW w:w="2303" w:type="dxa"/>
          </w:tcPr>
          <w:p>
            <w:pPr>
              <w:pStyle w:val="Compact"/>
            </w:pPr>
            <w:r>
              <w:t>Native Mobile Apps</w:t>
            </w:r>
          </w:p>
        </w:tc>
        <w:tc>
          <w:tcPr>
            <w:tcW w:type="dxa" w:w="3600"/>
            <w:tcW w:w="6336" w:type="dxa"/>
          </w:tcPr>
          <w:p>
            <w:pPr>
              <w:pStyle w:val="Compact"/>
            </w:pPr>
            <w:r>
              <w:t>iOS and Android apps (currently web-only)</w:t>
            </w:r>
          </w:p>
        </w:tc>
        <w:tc>
          <w:tcPr>
            <w:tcW w:type="dxa" w:w="3600"/>
            <w:tcW w:w="2161" w:type="dxa"/>
          </w:tcPr>
          <w:p>
            <w:pPr>
              <w:pStyle w:val="Compact"/>
            </w:pPr>
            <w:r>
              <w:t>High</w:t>
            </w:r>
          </w:p>
        </w:tc>
      </w:tr>
      <w:tr>
        <w:trPr>
          <w:cantSplit/>
        </w:trPr>
        <w:tc>
          <w:tcPr>
            <w:tcW w:type="dxa" w:w="3600"/>
            <w:tcW w:w="2303" w:type="dxa"/>
          </w:tcPr>
          <w:p>
            <w:pPr>
              <w:pStyle w:val="Compact"/>
            </w:pPr>
            <w:r>
              <w:t>Offline Mode</w:t>
            </w:r>
          </w:p>
        </w:tc>
        <w:tc>
          <w:tcPr>
            <w:tcW w:type="dxa" w:w="3600"/>
            <w:tcW w:w="6336" w:type="dxa"/>
          </w:tcPr>
          <w:p>
            <w:pPr>
              <w:pStyle w:val="Compact"/>
            </w:pPr>
            <w:r>
              <w:t>Create estimates with no signal — sync when connected</w:t>
            </w:r>
          </w:p>
        </w:tc>
        <w:tc>
          <w:tcPr>
            <w:tcW w:type="dxa" w:w="3600"/>
            <w:tcW w:w="2161" w:type="dxa"/>
          </w:tcPr>
          <w:p>
            <w:pPr>
              <w:pStyle w:val="Compact"/>
            </w:pPr>
            <w:r>
              <w:t>High</w:t>
            </w:r>
          </w:p>
        </w:tc>
      </w:tr>
      <w:tr>
        <w:trPr>
          <w:cantSplit/>
        </w:trPr>
        <w:tc>
          <w:tcPr>
            <w:tcW w:type="dxa" w:w="3600"/>
            <w:tcW w:w="2303" w:type="dxa"/>
          </w:tcPr>
          <w:p>
            <w:pPr>
              <w:pStyle w:val="Compact"/>
            </w:pPr>
            <w:r>
              <w:t>Autocomplete</w:t>
            </w:r>
          </w:p>
        </w:tc>
        <w:tc>
          <w:tcPr>
            <w:tcW w:type="dxa" w:w="3600"/>
            <w:tcW w:w="6336" w:type="dxa"/>
          </w:tcPr>
          <w:p>
            <w:pPr>
              <w:pStyle w:val="Compact"/>
            </w:pPr>
            <w:r>
              <w:t>Address and item autocomplete for faster data entry</w:t>
            </w:r>
          </w:p>
        </w:tc>
        <w:tc>
          <w:tcPr>
            <w:tcW w:type="dxa" w:w="3600"/>
            <w:tcW w:w="2161" w:type="dxa"/>
          </w:tcPr>
          <w:p>
            <w:pPr>
              <w:pStyle w:val="Compact"/>
            </w:pPr>
            <w:r>
              <w:t>Medium</w:t>
            </w:r>
          </w:p>
        </w:tc>
      </w:tr>
      <w:tr>
        <w:trPr>
          <w:cantSplit/>
        </w:trPr>
        <w:tc>
          <w:tcPr>
            <w:tcW w:type="dxa" w:w="3600"/>
            <w:tcW w:w="2303" w:type="dxa"/>
          </w:tcPr>
          <w:p>
            <w:pPr>
              <w:pStyle w:val="Compact"/>
            </w:pPr>
            <w:r>
              <w:t>AI Assistant</w:t>
            </w:r>
          </w:p>
        </w:tc>
        <w:tc>
          <w:tcPr>
            <w:tcW w:type="dxa" w:w="3600"/>
            <w:tcW w:w="6336" w:type="dxa"/>
          </w:tcPr>
          <w:p>
            <w:pPr>
              <w:pStyle w:val="Compact"/>
            </w:pPr>
            <w:r>
              <w:t>Move from placeholder to functional AI features</w:t>
            </w:r>
          </w:p>
        </w:tc>
        <w:tc>
          <w:tcPr>
            <w:tcW w:type="dxa" w:w="3600"/>
            <w:tcW w:w="2161" w:type="dxa"/>
          </w:tcPr>
          <w:p>
            <w:pPr>
              <w:pStyle w:val="Compact"/>
            </w:pPr>
            <w:r>
              <w:t>Medium</w:t>
            </w:r>
          </w:p>
        </w:tc>
      </w:tr>
    </w:tbl>
    <w:p>
      <w:pPr>
        <w:pStyle w:val="Heading2"/>
      </w:pPr>
      <w:r>
        <w:t>4.3 Vision (Future Tiers — Out of Scope)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80"/>
        <w:gridCol w:w="8320"/>
      </w:tblGrid>
      <w:tr>
        <w:trPr>
          <w:cantSplit/>
          <w:tblHeader/>
        </w:trPr>
        <w:tc>
          <w:tcPr>
            <w:tcW w:type="dxa" w:w="5400"/>
            <w:tcW w:w="2480" w:type="dxa"/>
            <w:shd w:val="clear" w:fill="D9E2F3"/>
          </w:tcPr>
          <w:p>
            <w:pPr>
              <w:pStyle w:val="Compact"/>
            </w:pPr>
            <w:r>
              <w:rPr>
                <w:b/>
              </w:rPr>
              <w:t>Tier</w:t>
            </w:r>
          </w:p>
        </w:tc>
        <w:tc>
          <w:tcPr>
            <w:tcW w:type="dxa" w:w="5400"/>
            <w:tcW w:w="8320" w:type="dxa"/>
            <w:shd w:val="clear" w:fill="D9E2F3"/>
          </w:tcPr>
          <w:p>
            <w:pPr>
              <w:pStyle w:val="Compact"/>
            </w:pPr>
            <w:r>
              <w:rPr>
                <w:b/>
              </w:rPr>
              <w:t>Key Additions</w:t>
            </w:r>
          </w:p>
        </w:tc>
      </w:tr>
      <w:tr>
        <w:trPr>
          <w:cantSplit/>
        </w:trPr>
        <w:tc>
          <w:tcPr>
            <w:tcW w:type="dxa" w:w="5400"/>
            <w:tcW w:w="2480" w:type="dxa"/>
          </w:tcPr>
          <w:p>
            <w:pPr>
              <w:pStyle w:val="Compact"/>
            </w:pPr>
            <w:r>
              <w:rPr>
                <w:b/>
              </w:rPr>
              <w:t>PRO</w:t>
            </w:r>
          </w:p>
        </w:tc>
        <w:tc>
          <w:tcPr>
            <w:tcW w:type="dxa" w:w="5400"/>
            <w:tcW w:w="8320" w:type="dxa"/>
          </w:tcPr>
          <w:p>
            <w:pPr>
              <w:pStyle w:val="Compact"/>
            </w:pPr>
            <w:r>
              <w:t>Advanced multi-technician Schedule Board, Inventory, QuickBooks integration, business units, route optimization</w:t>
            </w:r>
          </w:p>
        </w:tc>
      </w:tr>
      <w:tr>
        <w:trPr>
          <w:cantSplit/>
        </w:trPr>
        <w:tc>
          <w:tcPr>
            <w:tcW w:type="dxa" w:w="5400"/>
            <w:tcW w:w="2480" w:type="dxa"/>
          </w:tcPr>
          <w:p>
            <w:pPr>
              <w:pStyle w:val="Compact"/>
            </w:pPr>
            <w:r>
              <w:rPr>
                <w:b/>
              </w:rPr>
              <w:t>MAX</w:t>
            </w:r>
          </w:p>
        </w:tc>
        <w:tc>
          <w:tcPr>
            <w:tcW w:type="dxa" w:w="5400"/>
            <w:tcW w:w="8320" w:type="dxa"/>
          </w:tcPr>
          <w:p>
            <w:pPr>
              <w:pStyle w:val="Compact"/>
            </w:pPr>
            <w:r>
              <w:t>SMS/VoIP, Payroll, Marketing automation, Checklists</w:t>
            </w:r>
          </w:p>
        </w:tc>
      </w:tr>
      <w:tr>
        <w:trPr>
          <w:cantSplit/>
        </w:trPr>
        <w:tc>
          <w:tcPr>
            <w:tcW w:type="dxa" w:w="5400"/>
            <w:tcW w:w="2480" w:type="dxa"/>
          </w:tcPr>
          <w:p>
            <w:pPr>
              <w:pStyle w:val="Compact"/>
            </w:pPr>
            <w:r>
              <w:rPr>
                <w:b/>
              </w:rPr>
              <w:t>Enterprise</w:t>
            </w:r>
          </w:p>
        </w:tc>
        <w:tc>
          <w:tcPr>
            <w:tcW w:type="dxa" w:w="5400"/>
            <w:tcW w:w="8320" w:type="dxa"/>
          </w:tcPr>
          <w:p>
            <w:pPr>
              <w:pStyle w:val="Compact"/>
            </w:pPr>
            <w:r>
              <w:t>Branch isolation, Corporate reporting, Multi-tenancy, API integrations</w:t>
            </w:r>
          </w:p>
        </w:tc>
      </w:tr>
    </w:tbl>
    <w:p>
      <w:pPr>
        <w:pStyle w:val="Heading1"/>
      </w:pPr>
      <w:r>
        <w:t>5. User Journeys</w:t>
      </w:r>
    </w:p>
    <w:p>
      <w:pPr>
        <w:pStyle w:val="BodyText"/>
      </w:pPr>
      <w:r>
        <w:rPr>
          <w:b/>
        </w:rPr>
        <w:t>v2.0 note:</w:t>
      </w:r>
      <w:r>
        <w:t xml:space="preserve"> These journeys are aspirational persona stories, retained as-is. MVP delivery is </w:t>
      </w:r>
      <w:r>
        <w:rPr>
          <w:b/>
        </w:rPr>
        <w:t>web-first</w:t>
      </w:r>
      <w:r>
        <w:t xml:space="preserve"> (responsive web); the on-site/phone usage some journeys imply runs responsively in the browser, while a dedicated native field app is a </w:t>
      </w:r>
      <w:r>
        <w:rPr>
          <w:b/>
        </w:rPr>
        <w:t>Post-MVP</w:t>
      </w:r>
      <w:r>
        <w:t xml:space="preserve"> growth feature.</w:t>
      </w:r>
    </w:p>
    <w:p>
      <w:pPr>
        <w:pStyle w:val="Heading2"/>
      </w:pPr>
      <w:r>
        <w:t>5.1 User Types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50"/>
        <w:gridCol w:w="5400"/>
        <w:gridCol w:w="3150"/>
      </w:tblGrid>
      <w:tr>
        <w:trPr>
          <w:cantSplit/>
          <w:tblHeader/>
        </w:trPr>
        <w:tc>
          <w:tcPr>
            <w:tcW w:type="dxa" w:w="3600"/>
            <w:tcW w:w="2250" w:type="dxa"/>
            <w:shd w:val="clear" w:fill="D9E2F3"/>
          </w:tcPr>
          <w:p>
            <w:pPr>
              <w:pStyle w:val="Compact"/>
            </w:pPr>
            <w:r>
              <w:rPr>
                <w:b/>
              </w:rPr>
              <w:t>User Type</w:t>
            </w:r>
          </w:p>
        </w:tc>
        <w:tc>
          <w:tcPr>
            <w:tcW w:type="dxa" w:w="3600"/>
            <w:tcW w:w="5400" w:type="dxa"/>
            <w:shd w:val="clear" w:fill="D9E2F3"/>
          </w:tcPr>
          <w:p>
            <w:pPr>
              <w:pStyle w:val="Compact"/>
            </w:pPr>
            <w:r>
              <w:rPr>
                <w:b/>
              </w:rPr>
              <w:t>Description</w:t>
            </w:r>
          </w:p>
        </w:tc>
        <w:tc>
          <w:tcPr>
            <w:tcW w:type="dxa" w:w="3600"/>
            <w:tcW w:w="3150" w:type="dxa"/>
            <w:shd w:val="clear" w:fill="D9E2F3"/>
          </w:tcPr>
          <w:p>
            <w:pPr>
              <w:pStyle w:val="Compact"/>
            </w:pPr>
            <w:r>
              <w:rPr>
                <w:b/>
              </w:rPr>
              <w:t>Interacts Via</w:t>
            </w:r>
          </w:p>
        </w:tc>
      </w:tr>
      <w:tr>
        <w:trPr>
          <w:cantSplit/>
        </w:trPr>
        <w:tc>
          <w:tcPr>
            <w:tcW w:type="dxa" w:w="3600"/>
            <w:tcW w:w="2250" w:type="dxa"/>
          </w:tcPr>
          <w:p>
            <w:pPr>
              <w:pStyle w:val="Compact"/>
            </w:pPr>
            <w:r>
              <w:rPr>
                <w:b/>
              </w:rPr>
              <w:t>Peter (Primary User)</w:t>
            </w:r>
          </w:p>
        </w:tc>
        <w:tc>
          <w:tcPr>
            <w:tcW w:type="dxa" w:w="3600"/>
            <w:tcW w:w="5400" w:type="dxa"/>
          </w:tcPr>
          <w:p>
            <w:pPr>
              <w:pStyle w:val="Compact"/>
            </w:pPr>
            <w:r>
              <w:t>Solo service operator — creates estimates, invoices, tracks payments and expenses</w:t>
            </w:r>
          </w:p>
        </w:tc>
        <w:tc>
          <w:tcPr>
            <w:tcW w:type="dxa" w:w="3600"/>
            <w:tcW w:w="3150" w:type="dxa"/>
          </w:tcPr>
          <w:p>
            <w:r>
              <w:t>Vision 360 app (web)</w:t>
            </w:r>
          </w:p>
        </w:tc>
      </w:tr>
      <w:tr>
        <w:trPr>
          <w:cantSplit/>
        </w:trPr>
        <w:tc>
          <w:tcPr>
            <w:tcW w:type="dxa" w:w="3600"/>
            <w:tcW w:w="2250" w:type="dxa"/>
          </w:tcPr>
          <w:p>
            <w:pPr>
              <w:pStyle w:val="Compact"/>
            </w:pPr>
            <w:r>
              <w:rPr>
                <w:b/>
              </w:rPr>
              <w:t>Peter (Admin)</w:t>
            </w:r>
          </w:p>
        </w:tc>
        <w:tc>
          <w:tcPr>
            <w:tcW w:type="dxa" w:w="3600"/>
            <w:tcW w:w="5400" w:type="dxa"/>
          </w:tcPr>
          <w:p>
            <w:pPr>
              <w:pStyle w:val="Compact"/>
            </w:pPr>
            <w:r>
              <w:t>Same user, admin role — sets up company, configures settings, manages items</w:t>
            </w:r>
          </w:p>
        </w:tc>
        <w:tc>
          <w:tcPr>
            <w:tcW w:type="dxa" w:w="3600"/>
            <w:tcW w:w="3150" w:type="dxa"/>
          </w:tcPr>
          <w:p>
            <w:r>
              <w:t>Vision 360 app (web)</w:t>
            </w:r>
          </w:p>
        </w:tc>
      </w:tr>
      <w:tr>
        <w:trPr>
          <w:cantSplit/>
        </w:trPr>
        <w:tc>
          <w:tcPr>
            <w:tcW w:type="dxa" w:w="3600"/>
            <w:tcW w:w="2250" w:type="dxa"/>
          </w:tcPr>
          <w:p>
            <w:pPr>
              <w:pStyle w:val="Compact"/>
            </w:pPr>
            <w:r>
              <w:rPr>
                <w:b/>
              </w:rPr>
              <w:t>Peter’s Customer</w:t>
            </w:r>
          </w:p>
        </w:tc>
        <w:tc>
          <w:tcPr>
            <w:tcW w:type="dxa" w:w="3600"/>
            <w:tcW w:w="5400" w:type="dxa"/>
          </w:tcPr>
          <w:p>
            <w:pPr>
              <w:pStyle w:val="Compact"/>
            </w:pPr>
            <w:r>
              <w:t>Receives estimates/invoices, signs electronically, pays</w:t>
            </w:r>
          </w:p>
        </w:tc>
        <w:tc>
          <w:tcPr>
            <w:tcW w:type="dxa" w:w="3600"/>
            <w:tcW w:w="3150" w:type="dxa"/>
          </w:tcPr>
          <w:p>
            <w:pPr>
              <w:pStyle w:val="Compact"/>
            </w:pPr>
            <w:r>
              <w:t>Email links (no app required)</w:t>
            </w:r>
          </w:p>
        </w:tc>
      </w:tr>
    </w:tbl>
    <w:p>
      <w:pPr>
        <w:pStyle w:val="Heading2"/>
      </w:pPr>
      <w:r>
        <w:t>5.2 Journey 1: Peter’s Morning — “My Day at a Glance”</w:t>
      </w:r>
    </w:p>
    <w:p>
      <w:pPr>
        <w:pStyle w:val="BodyText"/>
      </w:pPr>
      <w:r>
        <w:t>Peter wakes up at 6:30 AM. Before Vision 360, he’d spend 20 minutes at the kitchen table piecing together his day from scattered notes, text messages, and his phone calendar. Half the time he’d forget an address or show up at the wrong time.</w:t>
      </w:r>
    </w:p>
    <w:p>
      <w:pPr>
        <w:pStyle w:val="BodyText"/>
      </w:pPr>
      <w:r>
        <w:t>Now, he opens Vision 360 while drinking his coffee. Instantly, he sees:</w:t>
      </w:r>
    </w:p>
    <w:p>
      <w:pPr>
        <w:pStyle w:val="Compact"/>
        <w:numPr>
          <w:ilvl w:val="0"/>
          <w:numId w:val="3001"/>
        </w:numPr>
      </w:pPr>
      <w:r>
        <w:rPr>
          <w:b/>
        </w:rPr>
        <w:t>9:00 AM</w:t>
      </w:r>
      <w:r>
        <w:t xml:space="preserve"> — Sarah Johnson, HVAC inspection, 123 Oak Street</w:t>
      </w:r>
    </w:p>
    <w:p>
      <w:pPr>
        <w:pStyle w:val="Compact"/>
        <w:numPr>
          <w:ilvl w:val="0"/>
          <w:numId w:val="3001"/>
        </w:numPr>
      </w:pPr>
      <w:r>
        <w:rPr>
          <w:b/>
        </w:rPr>
        <w:t>2:00 PM</w:t>
      </w:r>
      <w:r>
        <w:t xml:space="preserve"> — Mike Thompson, water heater install, 456 Pine Ave</w:t>
      </w:r>
    </w:p>
    <w:p>
      <w:pPr>
        <w:pStyle w:val="Compact"/>
        <w:numPr>
          <w:ilvl w:val="0"/>
          <w:numId w:val="3001"/>
        </w:numPr>
      </w:pPr>
      <w:r>
        <w:rPr>
          <w:b/>
        </w:rPr>
        <w:t>5:00 PM</w:t>
      </w:r>
      <w:r>
        <w:t xml:space="preserve"> — Lisa Chen, AC unit repair, 789 Elm Road</w:t>
      </w:r>
    </w:p>
    <w:p>
      <w:pPr>
        <w:pStyle w:val="BodyText"/>
      </w:pPr>
      <w:r>
        <w:t>He taps Sarah’s job card — her phone number, address (with map link), and notes are right there: “Prefers morning appointments. Dog’s name is Max — leave gate open.”</w:t>
      </w:r>
    </w:p>
    <w:p>
      <w:pPr>
        <w:pStyle w:val="BodyText"/>
      </w:pPr>
      <w:r>
        <w:t>Peter grabs his keys. He knows exactly where he’s going.</w:t>
      </w:r>
    </w:p>
    <w:p>
      <w:pPr>
        <w:pStyle w:val="BodyText"/>
      </w:pPr>
      <w:r>
        <w:rPr>
          <w:b/>
        </w:rPr>
        <w:t>Capabilities Revealed:</w:t>
      </w:r>
      <w:r>
        <w:t xml:space="preserve"> Home screen with daily schedule, job cards with client details, tap-to-call, tap-to-navigate.</w:t>
      </w:r>
    </w:p>
    <w:p>
      <w:pPr>
        <w:pStyle w:val="Heading2"/>
      </w:pPr>
      <w:r>
        <w:t>5.3 Journey 2: Peter On-Site — “Estimate in 60 Seconds”</w:t>
      </w:r>
    </w:p>
    <w:p>
      <w:pPr>
        <w:pStyle w:val="BodyText"/>
      </w:pPr>
      <w:r>
        <w:t>Peter finishes inspecting Mrs. Rodriguez’s AC unit. It needs a new compressor — about $1,800 in parts and labor. Before Vision 360, he’d scribble numbers on a notepad, promise to “send something later,” and sometimes forget.</w:t>
      </w:r>
    </w:p>
    <w:p>
      <w:pPr>
        <w:pStyle w:val="BodyText"/>
      </w:pPr>
      <w:r>
        <w:t xml:space="preserve">Now, standing in her living room, he taps </w:t>
      </w:r>
      <w:r>
        <w:rPr>
          <w:b/>
        </w:rPr>
        <w:t>Create → New Estimate</w:t>
      </w:r>
      <w:r>
        <w:t>. He selects Mrs. Rodriguez from his client list (her info auto-fills). He picks “AC Compressor Replacement” from his Items — the description, rate, and labor are already set.</w:t>
      </w:r>
    </w:p>
    <w:p>
      <w:pPr>
        <w:pStyle w:val="BodyText"/>
      </w:pPr>
      <w:r>
        <w:t>He adds a second option: “AC Compressor + Full System Tune-Up” for $2,100.</w:t>
      </w:r>
    </w:p>
    <w:p>
      <w:pPr>
        <w:pStyle w:val="BodyText"/>
      </w:pPr>
      <w:r>
        <w:t>In 45 seconds, he shows Mrs. Rodriguez the estimate on his phone. “I can email this to you right now with both options. You sign electronically, and we’re good to go.”</w:t>
      </w:r>
    </w:p>
    <w:p>
      <w:pPr>
        <w:pStyle w:val="BodyText"/>
      </w:pPr>
      <w:r>
        <w:t>She’s impressed. “That looks professional — like ServiceTitan, but you’re just one guy!”</w:t>
      </w:r>
    </w:p>
    <w:p>
      <w:pPr>
        <w:pStyle w:val="BodyText"/>
      </w:pPr>
      <w:r>
        <w:rPr>
          <w:b/>
        </w:rPr>
        <w:t>Capabilities Revealed:</w:t>
      </w:r>
      <w:r>
        <w:t xml:space="preserve"> Quick create menu, client selection with auto-fill, item catalog, multi-option estimates, on-device preview, email send.</w:t>
      </w:r>
    </w:p>
    <w:p>
      <w:pPr>
        <w:pStyle w:val="Heading2"/>
      </w:pPr>
      <w:r>
        <w:t>5.4 Journey 3: Peter Gets Paid — “One Tap to Invoice”</w:t>
      </w:r>
    </w:p>
    <w:p>
      <w:pPr>
        <w:pStyle w:val="BodyText"/>
      </w:pPr>
      <w:r>
        <w:t>Mrs. Rodriguez signed Option 2 (the tune-up bundle). Peter completed the work. Before Vision 360, he’d have to go home, type up an invoice, calculate tax, and email it — sometimes days later.</w:t>
      </w:r>
    </w:p>
    <w:p>
      <w:pPr>
        <w:pStyle w:val="BodyText"/>
      </w:pPr>
      <w:r>
        <w:t xml:space="preserve">Now, standing in her driveway, he opens the signed estimate and taps </w:t>
      </w:r>
      <w:r>
        <w:rPr>
          <w:b/>
        </w:rPr>
        <w:t>Convert to Invoice</w:t>
      </w:r>
      <w:r>
        <w:t>. Vision 360 pulls in the approved option, applies tax settings, and generates a professional invoice with his logo.</w:t>
      </w:r>
    </w:p>
    <w:p>
      <w:pPr>
        <w:pStyle w:val="BodyText"/>
      </w:pPr>
      <w:r>
        <w:t xml:space="preserve">He taps </w:t>
      </w:r>
      <w:r>
        <w:rPr>
          <w:b/>
        </w:rPr>
        <w:t>Send</w:t>
      </w:r>
      <w:r>
        <w:t xml:space="preserve"> — the invoice goes to Mrs. Rodriguez’s email with a Stripe payment link.</w:t>
      </w:r>
    </w:p>
    <w:p>
      <w:pPr>
        <w:pStyle w:val="BodyText"/>
      </w:pPr>
      <w:r>
        <w:t xml:space="preserve">His phone buzzes 3 minutes later: </w:t>
      </w:r>
      <w:r>
        <w:rPr>
          <w:b/>
        </w:rPr>
        <w:t>Payment received — $2,247.00</w:t>
      </w:r>
    </w:p>
    <w:p>
      <w:pPr>
        <w:pStyle w:val="BodyText"/>
      </w:pPr>
      <w:r>
        <w:t>Peter hasn’t even left the driveway.</w:t>
      </w:r>
    </w:p>
    <w:p>
      <w:pPr>
        <w:pStyle w:val="BodyText"/>
      </w:pPr>
      <w:r>
        <w:rPr>
          <w:b/>
        </w:rPr>
        <w:t>Capabilities Revealed:</w:t>
      </w:r>
      <w:r>
        <w:t xml:space="preserve"> Estimate-to-invoice conversion (1 tap), automatic tax calculation, branded invoice with logo, Stripe payment link, payment notification.</w:t>
      </w:r>
    </w:p>
    <w:p>
      <w:pPr>
        <w:pStyle w:val="Heading2"/>
      </w:pPr>
      <w:r>
        <w:t>5.5 Journey 4: Peter’s Customer — “Easy to Sign, Easy to Pay”</w:t>
      </w:r>
    </w:p>
    <w:p>
      <w:pPr>
        <w:pStyle w:val="BodyText"/>
      </w:pPr>
      <w:r>
        <w:t>Mrs. Rodriguez checks her email on her phone. She sees a professional estimate from “Peter’s HVAC Services” — company logo, itemized options, warranty information.</w:t>
      </w:r>
    </w:p>
    <w:p>
      <w:pPr>
        <w:pStyle w:val="BodyText"/>
      </w:pPr>
      <w:r>
        <w:t xml:space="preserve">She taps </w:t>
      </w:r>
      <w:r>
        <w:rPr>
          <w:b/>
        </w:rPr>
        <w:t>Option 2</w:t>
      </w:r>
      <w:r>
        <w:t xml:space="preserve"> and sees the full breakdown. She taps </w:t>
      </w:r>
      <w:r>
        <w:rPr>
          <w:b/>
        </w:rPr>
        <w:t>Sign Estimate</w:t>
      </w:r>
      <w:r>
        <w:t xml:space="preserve">. A popup asks: “Confirm your signature name.” She types “Elena Rodriguez” — it appears in cursive. She taps </w:t>
      </w:r>
      <w:r>
        <w:rPr>
          <w:b/>
        </w:rPr>
        <w:t>Confirm</w:t>
      </w:r>
      <w:r>
        <w:t>.</w:t>
      </w:r>
    </w:p>
    <w:p>
      <w:pPr>
        <w:pStyle w:val="BodyText"/>
      </w:pPr>
      <w:r>
        <w:t>Done. No app to download. No account to create.</w:t>
      </w:r>
    </w:p>
    <w:p>
      <w:pPr>
        <w:pStyle w:val="BodyText"/>
      </w:pPr>
      <w:r>
        <w:t xml:space="preserve">Two days later, Peter finishes the work. She gets an invoice email — same professional look. She taps </w:t>
      </w:r>
      <w:r>
        <w:rPr>
          <w:b/>
        </w:rPr>
        <w:t>Pay Now</w:t>
      </w:r>
      <w:r>
        <w:t>, enters her card on Stripe’s secure page, and she’s done.</w:t>
      </w:r>
    </w:p>
    <w:p>
      <w:pPr>
        <w:pStyle w:val="BodyText"/>
      </w:pPr>
      <w:r>
        <w:t>She tells her neighbor: “You should call Peter — he’s got his act together.”</w:t>
      </w:r>
    </w:p>
    <w:p>
      <w:pPr>
        <w:pStyle w:val="BodyText"/>
      </w:pPr>
      <w:r>
        <w:rPr>
          <w:b/>
        </w:rPr>
        <w:t>Capabilities Revealed:</w:t>
      </w:r>
      <w:r>
        <w:t xml:space="preserve"> Client-facing estimate review (web), option selection, electronic signature, client-facing invoice (web), Stripe checkout integration.</w:t>
      </w:r>
    </w:p>
    <w:p>
      <w:pPr>
        <w:pStyle w:val="Heading2"/>
      </w:pPr>
      <w:r>
        <w:t>5.6 Journey 5: Peter as Admin — “Setting Up His Business”</w:t>
      </w:r>
    </w:p>
    <w:p>
      <w:pPr>
        <w:pStyle w:val="BodyText"/>
      </w:pPr>
      <w:r>
        <w:t>Peter just signed up for Vision 360. The welcome screen asks for his company details:</w:t>
      </w:r>
    </w:p>
    <w:p>
      <w:pPr>
        <w:pStyle w:val="Compact"/>
        <w:numPr>
          <w:ilvl w:val="0"/>
          <w:numId w:val="3001"/>
        </w:numPr>
      </w:pPr>
      <w:r>
        <w:t>Company name: Peter’s HVAC Services</w:t>
      </w:r>
    </w:p>
    <w:p>
      <w:pPr>
        <w:pStyle w:val="Compact"/>
        <w:numPr>
          <w:ilvl w:val="0"/>
          <w:numId w:val="3001"/>
        </w:numPr>
      </w:pPr>
      <w:r>
        <w:t>Email, phone, address</w:t>
      </w:r>
    </w:p>
    <w:p>
      <w:pPr>
        <w:pStyle w:val="Compact"/>
        <w:numPr>
          <w:ilvl w:val="0"/>
          <w:numId w:val="3001"/>
        </w:numPr>
      </w:pPr>
      <w:r>
        <w:t>Upload logo</w:t>
      </w:r>
    </w:p>
    <w:p>
      <w:pPr>
        <w:pStyle w:val="BodyText"/>
      </w:pPr>
      <w:r>
        <w:t>Next, Settings:</w:t>
      </w:r>
    </w:p>
    <w:p>
      <w:pPr>
        <w:pStyle w:val="Compact"/>
        <w:numPr>
          <w:ilvl w:val="0"/>
          <w:numId w:val="3001"/>
        </w:numPr>
      </w:pPr>
      <w:r>
        <w:t>Tax rate (if applicable): 8.25%</w:t>
      </w:r>
    </w:p>
    <w:p>
      <w:pPr>
        <w:pStyle w:val="Compact"/>
        <w:numPr>
          <w:ilvl w:val="0"/>
          <w:numId w:val="3001"/>
        </w:numPr>
      </w:pPr>
      <w:r>
        <w:t>Default payment terms: Due on receipt</w:t>
      </w:r>
    </w:p>
    <w:p>
      <w:pPr>
        <w:pStyle w:val="Compact"/>
        <w:numPr>
          <w:ilvl w:val="0"/>
          <w:numId w:val="3001"/>
        </w:numPr>
      </w:pPr>
      <w:r>
        <w:t>Stripe account: Connected in 2 minutes</w:t>
      </w:r>
    </w:p>
    <w:p>
      <w:pPr>
        <w:pStyle w:val="BodyText"/>
      </w:pPr>
      <w:r>
        <w:t xml:space="preserve">Finally, Items. Peter opens his old spreadsheet with 50 services and prices. He uses </w:t>
      </w:r>
      <w:r>
        <w:rPr>
          <w:b/>
        </w:rPr>
        <w:t>Import</w:t>
      </w:r>
      <w:r>
        <w:t xml:space="preserve"> to upload them all at once. Each item now has:</w:t>
      </w:r>
    </w:p>
    <w:p>
      <w:pPr>
        <w:pStyle w:val="Compact"/>
        <w:numPr>
          <w:ilvl w:val="0"/>
          <w:numId w:val="3001"/>
        </w:numPr>
      </w:pPr>
      <w:r>
        <w:t>Item description (for him): “3-ton AC compressor replacement”</w:t>
      </w:r>
    </w:p>
    <w:p>
      <w:pPr>
        <w:pStyle w:val="Compact"/>
        <w:numPr>
          <w:ilvl w:val="0"/>
          <w:numId w:val="3001"/>
        </w:numPr>
      </w:pPr>
      <w:r>
        <w:t>Sales description (for clients): “Complete AC compressor replacement including new pad, refrigerant recharge”</w:t>
      </w:r>
    </w:p>
    <w:p>
      <w:pPr>
        <w:pStyle w:val="BodyText"/>
      </w:pPr>
      <w:r>
        <w:t>Setup took 30 minutes. Now every estimate and invoice pulls from his price book automatically.</w:t>
      </w:r>
    </w:p>
    <w:p>
      <w:pPr>
        <w:pStyle w:val="BodyText"/>
      </w:pPr>
      <w:r>
        <w:rPr>
          <w:b/>
        </w:rPr>
        <w:t>Capabilities Revealed:</w:t>
      </w:r>
      <w:r>
        <w:t xml:space="preserve"> Company profile setup, logo upload, tax settings, payment settings, Stripe integration, item import/export, dual descriptions (internal/customer-facing).</w:t>
      </w:r>
    </w:p>
    <w:p>
      <w:pPr>
        <w:pStyle w:val="Heading2"/>
      </w:pPr>
      <w:r>
        <w:t>5.7 Journey 6: Peter’s Friday — “Do I Have Money?”</w:t>
      </w:r>
    </w:p>
    <w:p>
      <w:pPr>
        <w:pStyle w:val="BodyText"/>
      </w:pPr>
      <w:r>
        <w:t>It’s Friday evening. Peter’s wife asks: “How’d we do this week?”</w:t>
      </w:r>
    </w:p>
    <w:p>
      <w:pPr>
        <w:pStyle w:val="BodyText"/>
      </w:pPr>
      <w:r>
        <w:t>Before Vision 360, Peter would shrug. He had no idea until tax time.</w:t>
      </w:r>
    </w:p>
    <w:p>
      <w:pPr>
        <w:pStyle w:val="BodyText"/>
      </w:pPr>
      <w:r>
        <w:t xml:space="preserve">Now, he opens </w:t>
      </w:r>
      <w:r>
        <w:rPr>
          <w:b/>
        </w:rPr>
        <w:t>Reports</w:t>
      </w:r>
      <w:r>
        <w:t>. He sees:</w:t>
      </w:r>
    </w:p>
    <w:p>
      <w:pPr>
        <w:pStyle w:val="Compact"/>
        <w:numPr>
          <w:ilvl w:val="0"/>
          <w:numId w:val="3001"/>
        </w:numPr>
      </w:pPr>
      <w:r>
        <w:rPr>
          <w:b/>
        </w:rPr>
        <w:t>Revenue this week:</w:t>
      </w:r>
      <w:r>
        <w:t xml:space="preserve"> $8,450</w:t>
      </w:r>
    </w:p>
    <w:p>
      <w:pPr>
        <w:pStyle w:val="Compact"/>
        <w:numPr>
          <w:ilvl w:val="0"/>
          <w:numId w:val="3001"/>
        </w:numPr>
      </w:pPr>
      <w:r>
        <w:rPr>
          <w:b/>
        </w:rPr>
        <w:t>Expenses this week:</w:t>
      </w:r>
      <w:r>
        <w:t xml:space="preserve"> $3,200 (parts, gas, supplies)</w:t>
      </w:r>
    </w:p>
    <w:p>
      <w:pPr>
        <w:pStyle w:val="Compact"/>
        <w:numPr>
          <w:ilvl w:val="0"/>
          <w:numId w:val="3001"/>
        </w:numPr>
      </w:pPr>
      <w:r>
        <w:rPr>
          <w:b/>
        </w:rPr>
        <w:t>Outstanding invoices:</w:t>
      </w:r>
      <w:r>
        <w:t xml:space="preserve"> $1,250 (two clients haven’t paid yet)</w:t>
      </w:r>
    </w:p>
    <w:p>
      <w:pPr>
        <w:pStyle w:val="BodyText"/>
      </w:pPr>
      <w:r>
        <w:t>He taps the outstanding invoices — sees Mike Thompson owes $750 from Tuesday. He taps Mike’s contact info and calls him directly. “Hey Mike, just following up on that invoice from Tuesday…” Mike apologizes and pays via the link that same evening.</w:t>
      </w:r>
    </w:p>
    <w:p>
      <w:pPr>
        <w:pStyle w:val="BodyText"/>
      </w:pPr>
      <w:r>
        <w:t>Peter tells his wife: “We cleared about $5,000 this week after parts.” She smiles. For the first time, they actually know where they stand — and who still owes them.</w:t>
      </w:r>
    </w:p>
    <w:p>
      <w:pPr>
        <w:pStyle w:val="BodyText"/>
      </w:pPr>
      <w:r>
        <w:rPr>
          <w:b/>
        </w:rPr>
        <w:t>Capabilities Revealed:</w:t>
      </w:r>
      <w:r>
        <w:t xml:space="preserve"> Revenue reports, expense tracking, outstanding invoice visibility, invoice status, client contact access from invoice.</w:t>
      </w:r>
    </w:p>
    <w:p>
      <w:pPr>
        <w:pStyle w:val="Heading2"/>
      </w:pPr>
      <w:r>
        <w:t>5.8 Journey Requirements Summary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9"/>
        <w:gridCol w:w="8551"/>
      </w:tblGrid>
      <w:tr>
        <w:trPr>
          <w:cantSplit/>
          <w:tblHeader/>
        </w:trPr>
        <w:tc>
          <w:tcPr>
            <w:tcW w:type="dxa" w:w="5400"/>
            <w:tcW w:w="2249" w:type="dxa"/>
            <w:shd w:val="clear" w:fill="D9E2F3"/>
          </w:tcPr>
          <w:p>
            <w:pPr>
              <w:pStyle w:val="Compact"/>
            </w:pPr>
            <w:r>
              <w:rPr>
                <w:b/>
              </w:rPr>
              <w:t>Journey</w:t>
            </w:r>
          </w:p>
        </w:tc>
        <w:tc>
          <w:tcPr>
            <w:tcW w:type="dxa" w:w="5400"/>
            <w:tcW w:w="8551" w:type="dxa"/>
            <w:shd w:val="clear" w:fill="D9E2F3"/>
          </w:tcPr>
          <w:p>
            <w:pPr>
              <w:pStyle w:val="Compact"/>
            </w:pPr>
            <w:r>
              <w:rPr>
                <w:b/>
              </w:rPr>
              <w:t>Key Capabilities Required</w:t>
            </w:r>
          </w:p>
        </w:tc>
      </w:tr>
      <w:tr>
        <w:trPr>
          <w:cantSplit/>
        </w:trPr>
        <w:tc>
          <w:tcPr>
            <w:tcW w:type="dxa" w:w="5400"/>
            <w:tcW w:w="2249" w:type="dxa"/>
          </w:tcPr>
          <w:p>
            <w:pPr>
              <w:pStyle w:val="Compact"/>
            </w:pPr>
            <w:r>
              <w:rPr>
                <w:b/>
              </w:rPr>
              <w:t>Morning Glance</w:t>
            </w:r>
          </w:p>
        </w:tc>
        <w:tc>
          <w:tcPr>
            <w:tcW w:type="dxa" w:w="5400"/>
            <w:tcW w:w="8551" w:type="dxa"/>
          </w:tcPr>
          <w:p>
            <w:pPr>
              <w:pStyle w:val="Compact"/>
            </w:pPr>
            <w:r>
              <w:t>Home screen, daily jobs list, job cards, client details, tap-to-call, tap-to-navigate</w:t>
            </w:r>
          </w:p>
        </w:tc>
      </w:tr>
      <w:tr>
        <w:trPr>
          <w:cantSplit/>
        </w:trPr>
        <w:tc>
          <w:tcPr>
            <w:tcW w:type="dxa" w:w="5400"/>
            <w:tcW w:w="2249" w:type="dxa"/>
          </w:tcPr>
          <w:p>
            <w:pPr>
              <w:pStyle w:val="Compact"/>
            </w:pPr>
            <w:r>
              <w:rPr>
                <w:b/>
              </w:rPr>
              <w:t>Estimate On-Site</w:t>
            </w:r>
          </w:p>
        </w:tc>
        <w:tc>
          <w:tcPr>
            <w:tcW w:type="dxa" w:w="5400"/>
            <w:tcW w:w="8551" w:type="dxa"/>
          </w:tcPr>
          <w:p>
            <w:pPr>
              <w:pStyle w:val="Compact"/>
            </w:pPr>
            <w:r>
              <w:t>Create menu, client lookup, item catalog, multi-option estimates, preview, email send</w:t>
            </w:r>
          </w:p>
        </w:tc>
      </w:tr>
      <w:tr>
        <w:trPr>
          <w:cantSplit/>
        </w:trPr>
        <w:tc>
          <w:tcPr>
            <w:tcW w:type="dxa" w:w="5400"/>
            <w:tcW w:w="2249" w:type="dxa"/>
          </w:tcPr>
          <w:p>
            <w:pPr>
              <w:pStyle w:val="Compact"/>
            </w:pPr>
            <w:r>
              <w:rPr>
                <w:b/>
              </w:rPr>
              <w:t>One Tap to Invoice</w:t>
            </w:r>
          </w:p>
        </w:tc>
        <w:tc>
          <w:tcPr>
            <w:tcW w:type="dxa" w:w="5400"/>
            <w:tcW w:w="8551" w:type="dxa"/>
          </w:tcPr>
          <w:p>
            <w:pPr>
              <w:pStyle w:val="Compact"/>
            </w:pPr>
            <w:r>
              <w:t>Estimate→invoice conversion, tax calculation, branded invoices, Stripe link, payment notifications</w:t>
            </w:r>
          </w:p>
        </w:tc>
      </w:tr>
      <w:tr>
        <w:trPr>
          <w:cantSplit/>
        </w:trPr>
        <w:tc>
          <w:tcPr>
            <w:tcW w:type="dxa" w:w="5400"/>
            <w:tcW w:w="2249" w:type="dxa"/>
          </w:tcPr>
          <w:p>
            <w:pPr>
              <w:pStyle w:val="Compact"/>
            </w:pPr>
            <w:r>
              <w:rPr>
                <w:b/>
              </w:rPr>
              <w:t>Customer Experience</w:t>
            </w:r>
          </w:p>
        </w:tc>
        <w:tc>
          <w:tcPr>
            <w:tcW w:type="dxa" w:w="5400"/>
            <w:tcW w:w="8551" w:type="dxa"/>
          </w:tcPr>
          <w:p>
            <w:pPr>
              <w:pStyle w:val="Compact"/>
            </w:pPr>
            <w:r>
              <w:t>Web-based estimate review, option selection, confirmation, web invoice, Stripe checkout</w:t>
            </w:r>
          </w:p>
        </w:tc>
      </w:tr>
      <w:tr>
        <w:trPr>
          <w:cantSplit/>
        </w:trPr>
        <w:tc>
          <w:tcPr>
            <w:tcW w:type="dxa" w:w="5400"/>
            <w:tcW w:w="2249" w:type="dxa"/>
          </w:tcPr>
          <w:p>
            <w:pPr>
              <w:pStyle w:val="Compact"/>
            </w:pPr>
            <w:r>
              <w:rPr>
                <w:b/>
              </w:rPr>
              <w:t>Admin Setup</w:t>
            </w:r>
          </w:p>
        </w:tc>
        <w:tc>
          <w:tcPr>
            <w:tcW w:type="dxa" w:w="5400"/>
            <w:tcW w:w="8551" w:type="dxa"/>
          </w:tcPr>
          <w:p>
            <w:pPr>
              <w:pStyle w:val="Compact"/>
            </w:pPr>
            <w:r>
              <w:t>Company profile, logo, tax/payment settings, Stripe connect, item import/export</w:t>
            </w:r>
          </w:p>
        </w:tc>
      </w:tr>
      <w:tr>
        <w:trPr>
          <w:cantSplit/>
        </w:trPr>
        <w:tc>
          <w:tcPr>
            <w:tcW w:type="dxa" w:w="5400"/>
            <w:tcW w:w="2249" w:type="dxa"/>
          </w:tcPr>
          <w:p>
            <w:pPr>
              <w:pStyle w:val="Compact"/>
            </w:pPr>
            <w:r>
              <w:rPr>
                <w:b/>
              </w:rPr>
              <w:t>Financial Clarity</w:t>
            </w:r>
          </w:p>
        </w:tc>
        <w:tc>
          <w:tcPr>
            <w:tcW w:type="dxa" w:w="5400"/>
            <w:tcW w:w="8551" w:type="dxa"/>
          </w:tcPr>
          <w:p>
            <w:pPr>
              <w:pStyle w:val="Compact"/>
            </w:pPr>
            <w:r>
              <w:t>Reports (revenue/expenses), outstanding invoices list, invoice status tracking</w:t>
            </w:r>
          </w:p>
        </w:tc>
      </w:tr>
    </w:tbl>
    <w:p>
      <w:pPr>
        <w:pStyle w:val="Heading1"/>
      </w:pPr>
      <w:r>
        <w:t>6. Functional Requirements</w:t>
      </w:r>
    </w:p>
    <w:p>
      <w:pPr>
        <w:pStyle w:val="BodyText"/>
      </w:pPr>
      <w:r>
        <w:t>This section details all functional requirements for Vision 360 CORE, organized by module. Feature IDs are provided for traceability to the BRD.</w:t>
      </w:r>
    </w:p>
    <w:p>
      <w:pPr>
        <w:pStyle w:val="Heading2"/>
      </w:pPr>
      <w:r>
        <w:t>6.1 FR-1: Authentication &amp; Onboarding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w:t>
            </w:r>
          </w:p>
        </w:tc>
        <w:tc>
          <w:tcPr>
            <w:tcW w:type="dxa" w:w="2700"/>
            <w:tcW w:w="3564" w:type="dxa"/>
          </w:tcPr>
          <w:p>
            <w:pPr>
              <w:pStyle w:val="Compact"/>
            </w:pPr>
            <w:r>
              <w:rPr>
                <w:b/>
              </w:rPr>
              <w:t>Create Account</w:t>
            </w:r>
            <w:r>
              <w:t xml:space="preserve"> — User can register with email address and password</w:t>
            </w:r>
          </w:p>
        </w:tc>
        <w:tc>
          <w:tcPr>
            <w:tcW w:type="dxa" w:w="2700"/>
            <w:tcW w:w="1458" w:type="dxa"/>
          </w:tcPr>
          <w:p>
            <w:pPr>
              <w:pStyle w:val="Compact"/>
            </w:pPr>
            <w:r>
              <w:t>Must Have</w:t>
            </w:r>
          </w:p>
        </w:tc>
        <w:tc>
          <w:tcPr>
            <w:tcW w:type="dxa" w:w="2700"/>
            <w:tcW w:w="4482" w:type="dxa"/>
          </w:tcPr>
          <w:p>
            <w:pPr>
              <w:pStyle w:val="Compact"/>
            </w:pPr>
            <w:r>
              <w:t>Email validation, password strength requirements met, terms acceptance required</w:t>
            </w:r>
          </w:p>
        </w:tc>
      </w:tr>
      <w:tr>
        <w:trPr>
          <w:cantSplit/>
        </w:trPr>
        <w:tc>
          <w:tcPr>
            <w:tcW w:type="dxa" w:w="2700"/>
            <w:tcW w:w="1296" w:type="dxa"/>
          </w:tcPr>
          <w:p>
            <w:pPr>
              <w:pStyle w:val="Compact"/>
            </w:pPr>
            <w:r>
              <w:t>FR-1.2</w:t>
            </w:r>
          </w:p>
        </w:tc>
        <w:tc>
          <w:tcPr>
            <w:tcW w:type="dxa" w:w="2700"/>
            <w:tcW w:w="3564" w:type="dxa"/>
          </w:tcPr>
          <w:p>
            <w:pPr>
              <w:pStyle w:val="Compact"/>
            </w:pPr>
            <w:r>
              <w:rPr>
                <w:b/>
              </w:rPr>
              <w:t>Login</w:t>
            </w:r>
            <w:r>
              <w:t xml:space="preserve"> — User can authenticate with email/password</w:t>
            </w:r>
          </w:p>
        </w:tc>
        <w:tc>
          <w:tcPr>
            <w:tcW w:type="dxa" w:w="2700"/>
            <w:tcW w:w="1458" w:type="dxa"/>
          </w:tcPr>
          <w:p>
            <w:pPr>
              <w:pStyle w:val="Compact"/>
            </w:pPr>
            <w:r>
              <w:t>Must Have</w:t>
            </w:r>
          </w:p>
        </w:tc>
        <w:tc>
          <w:tcPr>
            <w:tcW w:type="dxa" w:w="2700"/>
            <w:tcW w:w="4482" w:type="dxa"/>
          </w:tcPr>
          <w:p>
            <w:pPr>
              <w:pStyle w:val="Compact"/>
            </w:pPr>
            <w:r>
              <w:t>Valid credentials grant access, “Remember me” option available</w:t>
            </w:r>
          </w:p>
        </w:tc>
      </w:tr>
      <w:tr>
        <w:trPr>
          <w:cantSplit/>
        </w:trPr>
        <w:tc>
          <w:tcPr>
            <w:tcW w:type="dxa" w:w="2700"/>
            <w:tcW w:w="1296" w:type="dxa"/>
          </w:tcPr>
          <w:p>
            <w:pPr>
              <w:pStyle w:val="Compact"/>
            </w:pPr>
            <w:r>
              <w:t>FR-1.3</w:t>
            </w:r>
          </w:p>
        </w:tc>
        <w:tc>
          <w:tcPr>
            <w:tcW w:type="dxa" w:w="2700"/>
            <w:tcW w:w="3564" w:type="dxa"/>
          </w:tcPr>
          <w:p>
            <w:pPr>
              <w:pStyle w:val="Compact"/>
            </w:pPr>
            <w:r>
              <w:rPr>
                <w:b/>
              </w:rPr>
              <w:t>Two-Factor Authentication (2FA)</w:t>
            </w:r>
            <w:r>
              <w:t xml:space="preserve"> — Email verification code sent on login</w:t>
            </w:r>
          </w:p>
        </w:tc>
        <w:tc>
          <w:tcPr>
            <w:tcW w:type="dxa" w:w="2700"/>
            <w:tcW w:w="1458" w:type="dxa"/>
          </w:tcPr>
          <w:p>
            <w:pPr>
              <w:pStyle w:val="Compact"/>
            </w:pPr>
            <w:r>
              <w:t>Must Have</w:t>
            </w:r>
          </w:p>
        </w:tc>
        <w:tc>
          <w:tcPr>
            <w:tcW w:type="dxa" w:w="2700"/>
            <w:tcW w:w="4482" w:type="dxa"/>
          </w:tcPr>
          <w:p>
            <w:pPr>
              <w:pStyle w:val="Compact"/>
            </w:pPr>
            <w:r>
              <w:t>Code delivered within 30 seconds, “Skip on this device” option for trusted browsers</w:t>
            </w:r>
          </w:p>
        </w:tc>
      </w:tr>
      <w:tr>
        <w:trPr>
          <w:cantSplit/>
        </w:trPr>
        <w:tc>
          <w:tcPr>
            <w:tcW w:type="dxa" w:w="2700"/>
            <w:tcW w:w="1296" w:type="dxa"/>
          </w:tcPr>
          <w:p>
            <w:pPr>
              <w:pStyle w:val="Compact"/>
            </w:pPr>
            <w:r>
              <w:t>FR-1.4</w:t>
            </w:r>
          </w:p>
        </w:tc>
        <w:tc>
          <w:tcPr>
            <w:tcW w:type="dxa" w:w="2700"/>
            <w:tcW w:w="3564" w:type="dxa"/>
          </w:tcPr>
          <w:p>
            <w:pPr>
              <w:pStyle w:val="Compact"/>
            </w:pPr>
            <w:r>
              <w:rPr>
                <w:b/>
              </w:rPr>
              <w:t>Password Reset</w:t>
            </w:r>
            <w:r>
              <w:t xml:space="preserve"> — User can request password reset via email</w:t>
            </w:r>
          </w:p>
        </w:tc>
        <w:tc>
          <w:tcPr>
            <w:tcW w:type="dxa" w:w="2700"/>
            <w:tcW w:w="1458" w:type="dxa"/>
          </w:tcPr>
          <w:p>
            <w:pPr>
              <w:pStyle w:val="Compact"/>
            </w:pPr>
            <w:r>
              <w:t>Must Have</w:t>
            </w:r>
          </w:p>
        </w:tc>
        <w:tc>
          <w:tcPr>
            <w:tcW w:type="dxa" w:w="2700"/>
            <w:tcW w:w="4482" w:type="dxa"/>
          </w:tcPr>
          <w:p>
            <w:pPr>
              <w:pStyle w:val="Compact"/>
            </w:pPr>
            <w:r>
              <w:t>Reset link expires after 24 hours, successful reset logs user in</w:t>
            </w:r>
          </w:p>
        </w:tc>
      </w:tr>
      <w:tr>
        <w:trPr>
          <w:cantSplit/>
        </w:trPr>
        <w:tc>
          <w:tcPr>
            <w:tcW w:type="dxa" w:w="2700"/>
            <w:tcW w:w="1296" w:type="dxa"/>
          </w:tcPr>
          <w:p>
            <w:pPr>
              <w:pStyle w:val="Compact"/>
            </w:pPr>
            <w:r>
              <w:t>FR-1.5</w:t>
            </w:r>
          </w:p>
        </w:tc>
        <w:tc>
          <w:tcPr>
            <w:tcW w:type="dxa" w:w="2700"/>
            <w:tcW w:w="3564" w:type="dxa"/>
          </w:tcPr>
          <w:p>
            <w:pPr>
              <w:pStyle w:val="Compact"/>
            </w:pPr>
            <w:r>
              <w:rPr>
                <w:b/>
              </w:rPr>
              <w:t>Logout</w:t>
            </w:r>
            <w:r>
              <w:t xml:space="preserve"> — User can log out from current device</w:t>
            </w:r>
          </w:p>
        </w:tc>
        <w:tc>
          <w:tcPr>
            <w:tcW w:type="dxa" w:w="2700"/>
            <w:tcW w:w="1458" w:type="dxa"/>
          </w:tcPr>
          <w:p>
            <w:pPr>
              <w:pStyle w:val="Compact"/>
            </w:pPr>
            <w:r>
              <w:t>Must Have</w:t>
            </w:r>
          </w:p>
        </w:tc>
        <w:tc>
          <w:tcPr>
            <w:tcW w:type="dxa" w:w="2700"/>
            <w:tcW w:w="4482" w:type="dxa"/>
          </w:tcPr>
          <w:p>
            <w:pPr>
              <w:pStyle w:val="Compact"/>
            </w:pPr>
            <w:r>
              <w:t>Session terminated, user redirected to login</w:t>
            </w:r>
          </w:p>
        </w:tc>
      </w:tr>
      <w:tr>
        <w:trPr>
          <w:cantSplit/>
        </w:trPr>
        <w:tc>
          <w:tcPr>
            <w:tcW w:type="dxa" w:w="2700"/>
            <w:tcW w:w="1296" w:type="dxa"/>
          </w:tcPr>
          <w:p>
            <w:pPr>
              <w:pStyle w:val="Compact"/>
            </w:pPr>
            <w:r>
              <w:t>FR-1.6</w:t>
            </w:r>
          </w:p>
        </w:tc>
        <w:tc>
          <w:tcPr>
            <w:tcW w:type="dxa" w:w="2700"/>
            <w:tcW w:w="3564" w:type="dxa"/>
          </w:tcPr>
          <w:p>
            <w:pPr>
              <w:pStyle w:val="Compact"/>
            </w:pPr>
            <w:r>
              <w:rPr>
                <w:b/>
              </w:rPr>
              <w:t>Welcome Screen</w:t>
            </w:r>
            <w:r>
              <w:t xml:space="preserve"> — Simple onboarding screen after first login</w:t>
            </w:r>
          </w:p>
        </w:tc>
        <w:tc>
          <w:tcPr>
            <w:tcW w:type="dxa" w:w="2700"/>
            <w:tcW w:w="1458" w:type="dxa"/>
          </w:tcPr>
          <w:p>
            <w:pPr>
              <w:pStyle w:val="Compact"/>
            </w:pPr>
            <w:r>
              <w:t>Should Have</w:t>
            </w:r>
          </w:p>
        </w:tc>
        <w:tc>
          <w:tcPr>
            <w:tcW w:type="dxa" w:w="2700"/>
            <w:tcW w:w="4482" w:type="dxa"/>
          </w:tcPr>
          <w:p>
            <w:pPr>
              <w:pStyle w:val="Compact"/>
            </w:pPr>
            <w:r>
              <w:t>Skippable, optional tip displayed, minimal steps</w:t>
            </w:r>
          </w:p>
        </w:tc>
      </w:tr>
    </w:tbl>
    <w:p>
      <w:pPr>
        <w:pStyle w:val="BodyText"/>
      </w:pPr>
      <w:r>
        <w:rPr>
          <w:b/>
        </w:rPr>
        <w:t>Note:</w:t>
      </w:r>
      <w:r>
        <w:t xml:space="preserve"> Social login (Google, Apple, Facebook) is NOT included in CORE to minimize cost and complexity.</w:t>
      </w:r>
    </w:p>
    <w:p>
      <w:pPr>
        <w:pStyle w:val="BodyText"/>
        <w:keepNext/>
        <w:spacing w:before="160" w:after="80"/>
      </w:pPr>
      <w:r>
        <w:rPr>
          <w:rFonts w:ascii="Times New Roman" w:hAnsi="Times New Roman"/>
          <w:b/>
          <w:sz w:val="22"/>
        </w:rPr>
        <w:t>FR-1 — v2.0 Updates (Onboarding)</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FR-1.7 (v2)</w:t>
            </w:r>
          </w:p>
        </w:tc>
        <w:tc>
          <w:tcPr>
            <w:tcW w:type="dxa" w:w="3564"/>
            <w:vAlign w:val="top"/>
          </w:tcPr>
          <w:p>
            <w:pPr>
              <w:spacing w:before="0" w:after="0" w:line="240" w:lineRule="auto"/>
              <w:jc w:val="left"/>
            </w:pPr>
            <w:r>
              <w:rPr>
                <w:rFonts w:ascii="Times New Roman" w:hAnsi="Times New Roman"/>
                <w:b/>
                <w:sz w:val="22"/>
              </w:rPr>
              <w:t>Onboarding Flow</w:t>
            </w:r>
            <w:r>
              <w:rPr>
                <w:rFonts w:ascii="Times New Roman" w:hAnsi="Times New Roman"/>
                <w:b w:val="0"/>
                <w:sz w:val="22"/>
              </w:rPr>
              <w:t xml:space="preserve"> — Complete four-step signup without blocking app access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 creates an account with Email, password, and Terms acceptance; verifies an email code; enters required company name plus optional company/contact details; then adds the first customer/job or goes to Home.</w:t>
            </w:r>
          </w:p>
        </w:tc>
      </w:tr>
      <w:tr>
        <w:tc>
          <w:tcPr>
            <w:tcW w:type="dxa" w:w="1296"/>
            <w:vAlign w:val="top"/>
          </w:tcPr>
          <w:p>
            <w:pPr>
              <w:spacing w:before="0" w:after="0" w:line="240" w:lineRule="auto"/>
              <w:jc w:val="left"/>
            </w:pPr>
            <w:r>
              <w:rPr>
                <w:rFonts w:ascii="Times New Roman" w:hAnsi="Times New Roman"/>
                <w:sz w:val="22"/>
              </w:rPr>
              <w:t>FR-1.8 (v2)</w:t>
            </w:r>
          </w:p>
        </w:tc>
        <w:tc>
          <w:tcPr>
            <w:tcW w:type="dxa" w:w="3564"/>
            <w:vAlign w:val="top"/>
          </w:tcPr>
          <w:p>
            <w:pPr>
              <w:spacing w:before="0" w:after="0" w:line="240" w:lineRule="auto"/>
              <w:jc w:val="left"/>
            </w:pPr>
            <w:r>
              <w:rPr>
                <w:rFonts w:ascii="Times New Roman" w:hAnsi="Times New Roman"/>
                <w:b/>
                <w:sz w:val="22"/>
              </w:rPr>
              <w:t>Email Field Label</w:t>
            </w:r>
            <w:r>
              <w:rPr>
                <w:rFonts w:ascii="Times New Roman" w:hAnsi="Times New Roman"/>
                <w:b w:val="0"/>
                <w:sz w:val="22"/>
              </w:rPr>
              <w:t xml:space="preserve"> — Use Email across registration</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Signup labels the email field as “Email”; “work email” wording is not used.</w:t>
            </w:r>
          </w:p>
        </w:tc>
      </w:tr>
      <w:tr>
        <w:tc>
          <w:tcPr>
            <w:tcW w:type="dxa" w:w="1296"/>
            <w:vAlign w:val="top"/>
          </w:tcPr>
          <w:p>
            <w:pPr>
              <w:spacing w:before="0" w:after="0" w:line="240" w:lineRule="auto"/>
              <w:jc w:val="left"/>
            </w:pPr>
            <w:r>
              <w:rPr>
                <w:rFonts w:ascii="Times New Roman" w:hAnsi="Times New Roman"/>
                <w:sz w:val="22"/>
              </w:rPr>
              <w:t>FR-1.9 (v2)</w:t>
            </w:r>
          </w:p>
        </w:tc>
        <w:tc>
          <w:tcPr>
            <w:tcW w:type="dxa" w:w="3564"/>
            <w:vAlign w:val="top"/>
          </w:tcPr>
          <w:p>
            <w:pPr>
              <w:spacing w:before="0" w:after="0" w:line="240" w:lineRule="auto"/>
              <w:jc w:val="left"/>
            </w:pPr>
            <w:r>
              <w:rPr>
                <w:rFonts w:ascii="Times New Roman" w:hAnsi="Times New Roman"/>
                <w:b/>
                <w:sz w:val="22"/>
              </w:rPr>
              <w:t>Trial &amp; Subscription Timing</w:t>
            </w:r>
            <w:r>
              <w:rPr>
                <w:rFonts w:ascii="Times New Roman" w:hAnsi="Times New Roman"/>
                <w:b w:val="0"/>
                <w:sz w:val="22"/>
              </w:rPr>
              <w:t xml:space="preserve"> — Start trial without credit card</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Signup starts a 7-day free trial with no credit card; subscription/payment setup is requested only after onboarding.</w:t>
            </w:r>
          </w:p>
        </w:tc>
      </w:tr>
      <w:tr>
        <w:tc>
          <w:tcPr>
            <w:tcW w:type="dxa" w:w="1296"/>
            <w:vAlign w:val="top"/>
          </w:tcPr>
          <w:p>
            <w:pPr>
              <w:spacing w:before="0" w:after="0" w:line="240" w:lineRule="auto"/>
              <w:jc w:val="left"/>
            </w:pPr>
            <w:r>
              <w:rPr>
                <w:rFonts w:ascii="Times New Roman" w:hAnsi="Times New Roman"/>
                <w:sz w:val="22"/>
              </w:rPr>
              <w:t>FR-1.10 (v2)</w:t>
            </w:r>
          </w:p>
        </w:tc>
        <w:tc>
          <w:tcPr>
            <w:tcW w:type="dxa" w:w="3564"/>
            <w:vAlign w:val="top"/>
          </w:tcPr>
          <w:p>
            <w:pPr>
              <w:spacing w:before="0" w:after="0" w:line="240" w:lineRule="auto"/>
              <w:jc w:val="left"/>
            </w:pPr>
            <w:r>
              <w:rPr>
                <w:rFonts w:ascii="Times New Roman" w:hAnsi="Times New Roman"/>
                <w:b/>
                <w:sz w:val="22"/>
              </w:rPr>
              <w:t>Final Onboarding Step</w:t>
            </w:r>
            <w:r>
              <w:rPr>
                <w:rFonts w:ascii="Times New Roman" w:hAnsi="Times New Roman"/>
                <w:b w:val="0"/>
                <w:sz w:val="22"/>
              </w:rPr>
              <w:t xml:space="preserve"> — Send users directly into the app</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Final step offers “Go to Home”; sample/sandbox company is available from Help Center and educational prompts, not as a final-step diversion.</w:t>
            </w:r>
          </w:p>
        </w:tc>
      </w:tr>
    </w:tbl>
    <w:p>
      <w:pPr>
        <w:pStyle w:val="Heading2"/>
      </w:pPr>
      <w:r>
        <w:t>6.2 FR-2: Company &amp; Settings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FR-2.1</w:t>
            </w:r>
          </w:p>
        </w:tc>
        <w:tc>
          <w:tcPr>
            <w:tcW w:type="dxa" w:w="2700"/>
            <w:tcW w:w="3564" w:type="dxa"/>
          </w:tcPr>
          <w:p>
            <w:pPr>
              <w:pStyle w:val="Compact"/>
            </w:pPr>
            <w:r>
              <w:rPr>
                <w:b/>
              </w:rPr>
              <w:t>Company Profile</w:t>
            </w:r>
            <w:r>
              <w:t xml:space="preserve"> — CRUD operations for company details</w:t>
            </w:r>
          </w:p>
        </w:tc>
        <w:tc>
          <w:tcPr>
            <w:tcW w:type="dxa" w:w="2700"/>
            <w:tcW w:w="1458" w:type="dxa"/>
          </w:tcPr>
          <w:p>
            <w:pPr>
              <w:pStyle w:val="Compact"/>
            </w:pPr>
            <w:r>
              <w:t>Must Have</w:t>
            </w:r>
          </w:p>
        </w:tc>
        <w:tc>
          <w:tcPr>
            <w:tcW w:type="dxa" w:w="2700"/>
            <w:tcW w:w="4482" w:type="dxa"/>
          </w:tcPr>
          <w:p>
            <w:pPr>
              <w:pStyle w:val="Compact"/>
            </w:pPr>
            <w:r>
              <w:t>Company name, email, address, phone editable; logo upload supported</w:t>
            </w:r>
          </w:p>
        </w:tc>
      </w:tr>
      <w:tr>
        <w:trPr>
          <w:cantSplit/>
        </w:trPr>
        <w:tc>
          <w:tcPr>
            <w:tcW w:type="dxa" w:w="2700"/>
            <w:tcW w:w="1296" w:type="dxa"/>
          </w:tcPr>
          <w:p>
            <w:pPr>
              <w:pStyle w:val="Compact"/>
            </w:pPr>
            <w:r>
              <w:t>FR-2.2</w:t>
            </w:r>
          </w:p>
        </w:tc>
        <w:tc>
          <w:tcPr>
            <w:tcW w:type="dxa" w:w="2700"/>
            <w:tcW w:w="3564" w:type="dxa"/>
          </w:tcPr>
          <w:p>
            <w:pPr>
              <w:pStyle w:val="Compact"/>
            </w:pPr>
            <w:r>
              <w:rPr>
                <w:b/>
              </w:rPr>
              <w:t>Logo Upload</w:t>
            </w:r>
            <w:r>
              <w:t xml:space="preserve"> — Upload and display company logo</w:t>
            </w:r>
          </w:p>
        </w:tc>
        <w:tc>
          <w:tcPr>
            <w:tcW w:type="dxa" w:w="2700"/>
            <w:tcW w:w="1458" w:type="dxa"/>
          </w:tcPr>
          <w:p>
            <w:pPr>
              <w:pStyle w:val="Compact"/>
            </w:pPr>
            <w:r>
              <w:t>Must Have</w:t>
            </w:r>
          </w:p>
        </w:tc>
        <w:tc>
          <w:tcPr>
            <w:tcW w:type="dxa" w:w="2700"/>
            <w:tcW w:w="4482" w:type="dxa"/>
          </w:tcPr>
          <w:p>
            <w:pPr>
              <w:pStyle w:val="Compact"/>
            </w:pPr>
            <w:r>
              <w:t>Logo appears on all estimates and invoices</w:t>
            </w:r>
          </w:p>
        </w:tc>
      </w:tr>
      <w:tr>
        <w:trPr>
          <w:cantSplit/>
        </w:trPr>
        <w:tc>
          <w:tcPr>
            <w:tcW w:type="dxa" w:w="2700"/>
            <w:tcW w:w="1296" w:type="dxa"/>
          </w:tcPr>
          <w:p>
            <w:pPr>
              <w:pStyle w:val="Compact"/>
            </w:pPr>
            <w:r>
              <w:t>FR-2.3</w:t>
            </w:r>
          </w:p>
        </w:tc>
        <w:tc>
          <w:tcPr>
            <w:tcW w:type="dxa" w:w="2700"/>
            <w:tcW w:w="3564" w:type="dxa"/>
          </w:tcPr>
          <w:p>
            <w:pPr>
              <w:pStyle w:val="Compact"/>
            </w:pPr>
            <w:r>
              <w:rPr>
                <w:b/>
              </w:rPr>
              <w:t>Tax Settings</w:t>
            </w:r>
            <w:r>
              <w:t xml:space="preserve"> — Configure tax calculation method</w:t>
            </w:r>
          </w:p>
        </w:tc>
        <w:tc>
          <w:tcPr>
            <w:tcW w:type="dxa" w:w="2700"/>
            <w:tcW w:w="1458" w:type="dxa"/>
          </w:tcPr>
          <w:p>
            <w:pPr>
              <w:pStyle w:val="Compact"/>
            </w:pPr>
            <w:r>
              <w:t>Must Have</w:t>
            </w:r>
          </w:p>
        </w:tc>
        <w:tc>
          <w:tcPr>
            <w:tcW w:type="dxa" w:w="2700"/>
            <w:tcW w:w="4482" w:type="dxa"/>
          </w:tcPr>
          <w:p>
            <w:pPr>
              <w:pStyle w:val="Compact"/>
            </w:pPr>
            <w:r>
              <w:t>Options: On Total, Deducted, Per Item, None; rate as percentage; inclusive/exclusive toggle</w:t>
            </w:r>
          </w:p>
        </w:tc>
      </w:tr>
      <w:tr>
        <w:trPr>
          <w:cantSplit/>
        </w:trPr>
        <w:tc>
          <w:tcPr>
            <w:tcW w:type="dxa" w:w="2700"/>
            <w:tcW w:w="1296" w:type="dxa"/>
          </w:tcPr>
          <w:p>
            <w:pPr>
              <w:pStyle w:val="Compact"/>
            </w:pPr>
            <w:r>
              <w:t>FR-2.4</w:t>
            </w:r>
          </w:p>
        </w:tc>
        <w:tc>
          <w:tcPr>
            <w:tcW w:type="dxa" w:w="2700"/>
            <w:tcW w:w="3564" w:type="dxa"/>
          </w:tcPr>
          <w:p>
            <w:pPr>
              <w:pStyle w:val="Compact"/>
            </w:pPr>
            <w:r>
              <w:rPr>
                <w:b/>
              </w:rPr>
              <w:t>Invoice/Estimate Defaults</w:t>
            </w:r>
            <w:r>
              <w:t xml:space="preserve"> — Configure document defaults</w:t>
            </w:r>
          </w:p>
        </w:tc>
        <w:tc>
          <w:tcPr>
            <w:tcW w:type="dxa" w:w="2700"/>
            <w:tcW w:w="1458" w:type="dxa"/>
          </w:tcPr>
          <w:p>
            <w:pPr>
              <w:pStyle w:val="Compact"/>
            </w:pPr>
            <w:r>
              <w:t>Must Have</w:t>
            </w:r>
          </w:p>
        </w:tc>
        <w:tc>
          <w:tcPr>
            <w:tcW w:type="dxa" w:w="2700"/>
            <w:tcW w:w="4482" w:type="dxa"/>
          </w:tcPr>
          <w:p>
            <w:pPr>
              <w:pStyle w:val="Compact"/>
            </w:pPr>
            <w:r>
              <w:t>Editable: title, numbering format, default notes, currency selection</w:t>
            </w:r>
          </w:p>
        </w:tc>
      </w:tr>
      <w:tr>
        <w:trPr>
          <w:cantSplit/>
        </w:trPr>
        <w:tc>
          <w:tcPr>
            <w:tcW w:type="dxa" w:w="2700"/>
            <w:tcW w:w="1296" w:type="dxa"/>
          </w:tcPr>
          <w:p>
            <w:pPr>
              <w:pStyle w:val="Compact"/>
            </w:pPr>
            <w:r>
              <w:t>FR-2.5</w:t>
            </w:r>
          </w:p>
        </w:tc>
        <w:tc>
          <w:tcPr>
            <w:tcW w:type="dxa" w:w="2700"/>
            <w:tcW w:w="3564" w:type="dxa"/>
          </w:tcPr>
          <w:p>
            <w:pPr>
              <w:pStyle w:val="Compact"/>
            </w:pPr>
            <w:r>
              <w:rPr>
                <w:b/>
              </w:rPr>
              <w:t>Payment Settings</w:t>
            </w:r>
            <w:r>
              <w:t xml:space="preserve"> — Configure payment processor</w:t>
            </w:r>
          </w:p>
        </w:tc>
        <w:tc>
          <w:tcPr>
            <w:tcW w:type="dxa" w:w="2700"/>
            <w:tcW w:w="1458" w:type="dxa"/>
          </w:tcPr>
          <w:p>
            <w:pPr>
              <w:pStyle w:val="Compact"/>
            </w:pPr>
            <w:r>
              <w:t>Must Have</w:t>
            </w:r>
          </w:p>
        </w:tc>
        <w:tc>
          <w:tcPr>
            <w:tcW w:type="dxa" w:w="2700"/>
            <w:tcW w:w="4482" w:type="dxa"/>
          </w:tcPr>
          <w:p>
            <w:pPr>
              <w:pStyle w:val="Compact"/>
            </w:pPr>
            <w:r>
              <w:t>Activate/deactivate Stripe; connect Stripe account via OAuth</w:t>
            </w:r>
          </w:p>
        </w:tc>
      </w:tr>
    </w:tbl>
    <w:p>
      <w:pPr>
        <w:pStyle w:val="BodyText"/>
        <w:keepNext/>
        <w:spacing w:before="160" w:after="80"/>
      </w:pPr>
      <w:r>
        <w:rPr>
          <w:rFonts w:ascii="Times New Roman" w:hAnsi="Times New Roman"/>
          <w:b/>
          <w:sz w:val="22"/>
        </w:rPr>
        <w:t>FR-2 — v2.0 Updates (Company &amp; Settings)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FR-2.6 (v2)</w:t>
            </w:r>
          </w:p>
        </w:tc>
        <w:tc>
          <w:tcPr>
            <w:tcW w:type="dxa" w:w="3564"/>
            <w:vAlign w:val="top"/>
          </w:tcPr>
          <w:p>
            <w:pPr>
              <w:spacing w:before="0" w:after="0" w:line="240" w:lineRule="auto"/>
              <w:jc w:val="left"/>
            </w:pPr>
            <w:r>
              <w:rPr>
                <w:rFonts w:ascii="Times New Roman" w:hAnsi="Times New Roman"/>
                <w:b/>
                <w:sz w:val="22"/>
              </w:rPr>
              <w:t>Settings Layout</w:t>
            </w:r>
            <w:r>
              <w:rPr>
                <w:rFonts w:ascii="Times New Roman" w:hAnsi="Times New Roman"/>
                <w:b w:val="0"/>
                <w:sz w:val="22"/>
              </w:rPr>
              <w:t xml:space="preserve"> — Group settings in expandable sections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Settings page uses accordion categories that can scale as additional categories are added.</w:t>
            </w:r>
          </w:p>
        </w:tc>
      </w:tr>
      <w:tr>
        <w:tc>
          <w:tcPr>
            <w:tcW w:type="dxa" w:w="1296"/>
            <w:vAlign w:val="top"/>
          </w:tcPr>
          <w:p>
            <w:pPr>
              <w:spacing w:before="0" w:after="0" w:line="240" w:lineRule="auto"/>
              <w:jc w:val="left"/>
            </w:pPr>
            <w:r>
              <w:rPr>
                <w:rFonts w:ascii="Times New Roman" w:hAnsi="Times New Roman"/>
                <w:sz w:val="22"/>
              </w:rPr>
              <w:t>FR-2.7 (v2)</w:t>
            </w:r>
          </w:p>
        </w:tc>
        <w:tc>
          <w:tcPr>
            <w:tcW w:type="dxa" w:w="3564"/>
            <w:vAlign w:val="top"/>
          </w:tcPr>
          <w:p>
            <w:pPr>
              <w:spacing w:before="0" w:after="0" w:line="240" w:lineRule="auto"/>
              <w:jc w:val="left"/>
            </w:pPr>
            <w:r>
              <w:rPr>
                <w:rFonts w:ascii="Times New Roman" w:hAnsi="Times New Roman"/>
                <w:b/>
                <w:sz w:val="22"/>
              </w:rPr>
              <w:t>Tax Profiles</w:t>
            </w:r>
            <w:r>
              <w:rPr>
                <w:rFonts w:ascii="Times New Roman" w:hAnsi="Times New Roman"/>
                <w:b w:val="0"/>
                <w:sz w:val="22"/>
              </w:rPr>
              <w:t xml:space="preserve"> — Manage reusable tax profiles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Company can create and edit tax profiles in Settings and select a tax profile instead of a per-document tax mode.</w:t>
            </w:r>
          </w:p>
        </w:tc>
      </w:tr>
      <w:tr>
        <w:tc>
          <w:tcPr>
            <w:tcW w:type="dxa" w:w="1296"/>
            <w:vAlign w:val="top"/>
          </w:tcPr>
          <w:p>
            <w:pPr>
              <w:spacing w:before="0" w:after="0" w:line="240" w:lineRule="auto"/>
              <w:jc w:val="left"/>
            </w:pPr>
            <w:r>
              <w:rPr>
                <w:rFonts w:ascii="Times New Roman" w:hAnsi="Times New Roman"/>
                <w:sz w:val="22"/>
              </w:rPr>
              <w:t>FR-2.8 (v2)</w:t>
            </w:r>
          </w:p>
        </w:tc>
        <w:tc>
          <w:tcPr>
            <w:tcW w:type="dxa" w:w="3564"/>
            <w:vAlign w:val="top"/>
          </w:tcPr>
          <w:p>
            <w:pPr>
              <w:spacing w:before="0" w:after="0" w:line="240" w:lineRule="auto"/>
              <w:jc w:val="left"/>
            </w:pPr>
            <w:r>
              <w:rPr>
                <w:rFonts w:ascii="Times New Roman" w:hAnsi="Times New Roman"/>
                <w:b/>
                <w:sz w:val="22"/>
              </w:rPr>
              <w:t>System Document Numbering</w:t>
            </w:r>
            <w:r>
              <w:rPr>
                <w:rFonts w:ascii="Times New Roman" w:hAnsi="Times New Roman"/>
                <w:b w:val="0"/>
                <w:sz w:val="22"/>
              </w:rPr>
              <w:t xml:space="preserve"> — Use generated document numbers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Estimates, invoices, and jobs receive system-generated customer-ID plus sequence numbers; default notes and Terms &amp; Conditions are configured in Settings.</w:t>
            </w:r>
          </w:p>
        </w:tc>
      </w:tr>
      <w:tr>
        <w:tc>
          <w:tcPr>
            <w:tcW w:type="dxa" w:w="1296"/>
            <w:vAlign w:val="top"/>
          </w:tcPr>
          <w:p>
            <w:pPr>
              <w:spacing w:before="0" w:after="0" w:line="240" w:lineRule="auto"/>
              <w:jc w:val="left"/>
            </w:pPr>
            <w:r>
              <w:rPr>
                <w:rFonts w:ascii="Times New Roman" w:hAnsi="Times New Roman"/>
                <w:sz w:val="22"/>
              </w:rPr>
              <w:t>FR-2.9 (v2)</w:t>
            </w:r>
          </w:p>
        </w:tc>
        <w:tc>
          <w:tcPr>
            <w:tcW w:type="dxa" w:w="3564"/>
            <w:vAlign w:val="top"/>
          </w:tcPr>
          <w:p>
            <w:pPr>
              <w:spacing w:before="0" w:after="0" w:line="240" w:lineRule="auto"/>
              <w:jc w:val="left"/>
            </w:pPr>
            <w:r>
              <w:rPr>
                <w:rFonts w:ascii="Times New Roman" w:hAnsi="Times New Roman"/>
                <w:b/>
                <w:sz w:val="22"/>
              </w:rPr>
              <w:t>Regional &amp; Localization Settings</w:t>
            </w:r>
            <w:r>
              <w:rPr>
                <w:rFonts w:ascii="Times New Roman" w:hAnsi="Times New Roman"/>
                <w:b w:val="0"/>
                <w:sz w:val="22"/>
              </w:rPr>
              <w:t xml:space="preserve"> — Configure business locale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Settings include country, time zone, date/time format, week start, business hours, lead sources, vendors, notification list, and language selector.</w:t>
            </w:r>
          </w:p>
        </w:tc>
      </w:tr>
      <w:tr>
        <w:tc>
          <w:tcPr>
            <w:tcW w:type="dxa" w:w="1296"/>
            <w:vAlign w:val="top"/>
          </w:tcPr>
          <w:p>
            <w:pPr>
              <w:spacing w:before="0" w:after="0" w:line="240" w:lineRule="auto"/>
              <w:jc w:val="left"/>
            </w:pPr>
            <w:r>
              <w:rPr>
                <w:rFonts w:ascii="Times New Roman" w:hAnsi="Times New Roman"/>
                <w:sz w:val="22"/>
              </w:rPr>
              <w:t>FR-2.10 (v2)</w:t>
            </w:r>
          </w:p>
        </w:tc>
        <w:tc>
          <w:tcPr>
            <w:tcW w:type="dxa" w:w="3564"/>
            <w:vAlign w:val="top"/>
          </w:tcPr>
          <w:p>
            <w:pPr>
              <w:spacing w:before="0" w:after="0" w:line="240" w:lineRule="auto"/>
              <w:jc w:val="left"/>
            </w:pPr>
            <w:r>
              <w:rPr>
                <w:rFonts w:ascii="Times New Roman" w:hAnsi="Times New Roman"/>
                <w:b/>
                <w:sz w:val="22"/>
              </w:rPr>
              <w:t>Appearance Settings</w:t>
            </w:r>
            <w:r>
              <w:rPr>
                <w:rFonts w:ascii="Times New Roman" w:hAnsi="Times New Roman"/>
                <w:b w:val="0"/>
                <w:sz w:val="22"/>
              </w:rPr>
              <w:t xml:space="preserve"> — Limit appearance to navigation preferences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 can choose expanded or collapsed sidebar; theme switching is outside MVP scope.</w:t>
            </w:r>
          </w:p>
        </w:tc>
      </w:tr>
      <w:tr>
        <w:tc>
          <w:tcPr>
            <w:tcW w:type="dxa" w:w="1296"/>
            <w:vAlign w:val="top"/>
          </w:tcPr>
          <w:p>
            <w:pPr>
              <w:spacing w:before="0" w:after="0" w:line="240" w:lineRule="auto"/>
              <w:jc w:val="left"/>
            </w:pPr>
            <w:r>
              <w:rPr>
                <w:rFonts w:ascii="Times New Roman" w:hAnsi="Times New Roman"/>
                <w:sz w:val="22"/>
              </w:rPr>
              <w:t>FR-2.11 (v2)</w:t>
            </w:r>
          </w:p>
        </w:tc>
        <w:tc>
          <w:tcPr>
            <w:tcW w:type="dxa" w:w="3564"/>
            <w:vAlign w:val="top"/>
          </w:tcPr>
          <w:p>
            <w:pPr>
              <w:spacing w:before="0" w:after="0" w:line="240" w:lineRule="auto"/>
              <w:jc w:val="left"/>
            </w:pPr>
            <w:r>
              <w:rPr>
                <w:rFonts w:ascii="Times New Roman" w:hAnsi="Times New Roman"/>
                <w:b/>
                <w:sz w:val="22"/>
              </w:rPr>
              <w:t>Billing &amp; Plan</w:t>
            </w:r>
            <w:r>
              <w:rPr>
                <w:rFonts w:ascii="Times New Roman" w:hAnsi="Times New Roman"/>
                <w:b w:val="0"/>
                <w:sz w:val="22"/>
              </w:rPr>
              <w:t xml:space="preserve"> — Show subscription and payment account details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Billing section displays plan/subscription info, account-manager contact, Stripe payment method, cancellation option, payment history, and future-plan messaging.</w:t>
            </w:r>
          </w:p>
        </w:tc>
      </w:tr>
    </w:tbl>
    <w:p>
      <w:pPr>
        <w:pStyle w:val="Heading2"/>
      </w:pPr>
      <w:r>
        <w:t xml:space="preserve">6.2b FR-2b: Team, Roles &amp; Permissions (RBAC) </w:t>
      </w:r>
      <w:r>
        <w:rPr>
          <w:i/>
        </w:rPr>
        <w:t>(new in v2.0)</w:t>
      </w:r>
    </w:p>
    <w:p>
      <w:pPr>
        <w:pStyle w:val="BodyText"/>
      </w:pPr>
      <w:r>
        <w:rPr>
          <w:b/>
        </w:rPr>
        <w:t>Predefined roles: Super Admin (owner) · Admin · Worker.</w:t>
      </w:r>
      <w:r>
        <w:t xml:space="preserve"> Admin (e.g. an office assistant) can edit Workers’ role-based access; Super Admin is highest (— “super admin and admin” concept approved).</w:t>
      </w:r>
    </w:p>
    <w:p>
      <w:pPr>
        <w:pStyle w:val="BodyText"/>
      </w:pPr>
      <w:r>
        <w:rPr>
          <w:b/>
        </w:rPr>
        <w:t>Custom roles:</w:t>
      </w:r>
      <w:r>
        <w:t xml:space="preserve"> clone a preset → rename → adjust. Permissions are </w:t>
      </w:r>
      <w:r>
        <w:rPr>
          <w:b/>
        </w:rPr>
        <w:t>per-module</w:t>
      </w:r>
      <w:r>
        <w:t xml:space="preserve"> (</w:t>
      </w:r>
      <w:r>
        <w:rPr>
          <w:i/>
        </w:rPr>
        <w:t>View / Create / Edit / Delete / None</w:t>
      </w:r>
      <w:r>
        <w:t xml:space="preserve">) and are </w:t>
      </w:r>
      <w:r>
        <w:rPr>
          <w:b/>
        </w:rPr>
        <w:t>attached to the individual user</w:t>
      </w:r>
      <w:r>
        <w:t xml:space="preserve"> — the role is a customizable </w:t>
      </w:r>
      <w:r>
        <w:rPr>
          <w:b/>
        </w:rPr>
        <w:t>preset</w:t>
      </w:r>
      <w:r>
        <w:t xml:space="preserve"> you copy from. MVP ships a practical subset (~24 permissions), not the full enterprise set (~186).</w:t>
      </w:r>
    </w:p>
    <w:p>
      <w:pPr>
        <w:pStyle w:val="BodyText"/>
      </w:pPr>
      <w:r>
        <w:rPr>
          <w:b/>
        </w:rPr>
        <w:t>Manage Team:</w:t>
      </w:r>
      <w:r>
        <w:t xml:space="preserve"> invite user (email → user sets password); user statuses </w:t>
      </w:r>
      <w:r>
        <w:rPr>
          <w:b/>
        </w:rPr>
        <w:t>Active / Inactive / Invited</w:t>
      </w:r>
      <w:r>
        <w:t xml:space="preserve"> (Invited = from invite until first workspace login); pay-rate settings (salary / per day / per hour); login &amp; security (temp-password link on invite </w:t>
      </w:r>
      <w:r>
        <w:rPr>
          <w:b/>
        </w:rPr>
        <w:t>or</w:t>
      </w:r>
      <w:r>
        <w:t xml:space="preserve"> force password change on first login; 2FA via email/phone); manage team custom fields.</w:t>
      </w:r>
    </w:p>
    <w:p>
      <w:pPr>
        <w:pStyle w:val="BodyText"/>
      </w:pPr>
      <w:r>
        <w:rPr>
          <w:b/>
        </w:rPr>
        <w:t>Financial visibility gate:</w:t>
      </w:r>
      <w:r>
        <w:t xml:space="preserve"> job financials (profit margin, costs) can be hidden from technicians/dispatchers/CSRs via RBAC on/off (mostly Pro).</w:t>
      </w:r>
    </w:p>
    <w:p>
      <w:pPr>
        <w:pStyle w:val="Heading2"/>
      </w:pPr>
      <w:r>
        <w:t>6.3 FR-3: Client Management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FR-3.1</w:t>
            </w:r>
          </w:p>
        </w:tc>
        <w:tc>
          <w:tcPr>
            <w:tcW w:type="dxa" w:w="2700"/>
            <w:tcW w:w="3564" w:type="dxa"/>
          </w:tcPr>
          <w:p>
            <w:pPr>
              <w:pStyle w:val="Compact"/>
            </w:pPr>
            <w:r>
              <w:rPr>
                <w:b/>
              </w:rPr>
              <w:t>CRUD Client</w:t>
            </w:r>
            <w:r>
              <w:t xml:space="preserve"> — Create, read, update, delete client records</w:t>
            </w:r>
          </w:p>
        </w:tc>
        <w:tc>
          <w:tcPr>
            <w:tcW w:type="dxa" w:w="2700"/>
            <w:tcW w:w="1458" w:type="dxa"/>
          </w:tcPr>
          <w:p>
            <w:pPr>
              <w:pStyle w:val="Compact"/>
            </w:pPr>
            <w:r>
              <w:t>Must Have</w:t>
            </w:r>
          </w:p>
        </w:tc>
        <w:tc>
          <w:tcPr>
            <w:tcW w:type="dxa" w:w="2700"/>
            <w:tcW w:w="4482" w:type="dxa"/>
          </w:tcPr>
          <w:p>
            <w:pPr>
              <w:pStyle w:val="Compact"/>
            </w:pPr>
            <w:r>
              <w:t>Fields: name, email, address, phone, custom notes</w:t>
            </w:r>
          </w:p>
        </w:tc>
      </w:tr>
      <w:tr>
        <w:trPr>
          <w:cantSplit/>
        </w:trPr>
        <w:tc>
          <w:tcPr>
            <w:tcW w:type="dxa" w:w="2700"/>
            <w:tcW w:w="1296" w:type="dxa"/>
          </w:tcPr>
          <w:p>
            <w:pPr>
              <w:pStyle w:val="Compact"/>
            </w:pPr>
            <w:r>
              <w:t>FR-3.2</w:t>
            </w:r>
          </w:p>
        </w:tc>
        <w:tc>
          <w:tcPr>
            <w:tcW w:type="dxa" w:w="2700"/>
            <w:tcW w:w="3564" w:type="dxa"/>
          </w:tcPr>
          <w:p>
            <w:pPr>
              <w:pStyle w:val="Compact"/>
            </w:pPr>
            <w:r>
              <w:rPr>
                <w:b/>
              </w:rPr>
              <w:t>Client List</w:t>
            </w:r>
            <w:r>
              <w:t xml:space="preserve"> — View all clients with search and filter</w:t>
            </w:r>
          </w:p>
        </w:tc>
        <w:tc>
          <w:tcPr>
            <w:tcW w:type="dxa" w:w="2700"/>
            <w:tcW w:w="1458" w:type="dxa"/>
          </w:tcPr>
          <w:p>
            <w:pPr>
              <w:pStyle w:val="Compact"/>
            </w:pPr>
            <w:r>
              <w:t>Must Have</w:t>
            </w:r>
          </w:p>
        </w:tc>
        <w:tc>
          <w:tcPr>
            <w:tcW w:type="dxa" w:w="2700"/>
            <w:tcW w:w="4482" w:type="dxa"/>
          </w:tcPr>
          <w:p>
            <w:pPr>
              <w:pStyle w:val="Compact"/>
            </w:pPr>
            <w:r>
              <w:t>Searchable by name/phone/email; sortable; shows total billed</w:t>
            </w:r>
          </w:p>
        </w:tc>
      </w:tr>
      <w:tr>
        <w:trPr>
          <w:cantSplit/>
        </w:trPr>
        <w:tc>
          <w:tcPr>
            <w:tcW w:type="dxa" w:w="2700"/>
            <w:tcW w:w="1296" w:type="dxa"/>
          </w:tcPr>
          <w:p>
            <w:pPr>
              <w:pStyle w:val="Compact"/>
            </w:pPr>
            <w:r>
              <w:t>FR-3.3</w:t>
            </w:r>
          </w:p>
        </w:tc>
        <w:tc>
          <w:tcPr>
            <w:tcW w:type="dxa" w:w="2700"/>
            <w:tcW w:w="3564" w:type="dxa"/>
          </w:tcPr>
          <w:p>
            <w:pPr>
              <w:pStyle w:val="Compact"/>
            </w:pPr>
            <w:r>
              <w:rPr>
                <w:b/>
              </w:rPr>
              <w:t>Client Detail View</w:t>
            </w:r>
            <w:r>
              <w:t xml:space="preserve"> — View complete client profile</w:t>
            </w:r>
          </w:p>
        </w:tc>
        <w:tc>
          <w:tcPr>
            <w:tcW w:type="dxa" w:w="2700"/>
            <w:tcW w:w="1458" w:type="dxa"/>
          </w:tcPr>
          <w:p>
            <w:pPr>
              <w:pStyle w:val="Compact"/>
            </w:pPr>
            <w:r>
              <w:t>Must Have</w:t>
            </w:r>
          </w:p>
        </w:tc>
        <w:tc>
          <w:tcPr>
            <w:tcW w:type="dxa" w:w="2700"/>
            <w:tcW w:w="4482" w:type="dxa"/>
          </w:tcPr>
          <w:p>
            <w:pPr>
              <w:pStyle w:val="Compact"/>
            </w:pPr>
            <w:r>
              <w:t>Shows all client info plus work summary (invoices, estimates, jobs)</w:t>
            </w:r>
          </w:p>
        </w:tc>
      </w:tr>
      <w:tr>
        <w:trPr>
          <w:cantSplit/>
        </w:trPr>
        <w:tc>
          <w:tcPr>
            <w:tcW w:type="dxa" w:w="2700"/>
            <w:tcW w:w="1296" w:type="dxa"/>
          </w:tcPr>
          <w:p>
            <w:pPr>
              <w:pStyle w:val="Compact"/>
            </w:pPr>
            <w:r>
              <w:t>FR-3.4</w:t>
            </w:r>
          </w:p>
        </w:tc>
        <w:tc>
          <w:tcPr>
            <w:tcW w:type="dxa" w:w="2700"/>
            <w:tcW w:w="3564" w:type="dxa"/>
          </w:tcPr>
          <w:p>
            <w:pPr>
              <w:pStyle w:val="Compact"/>
            </w:pPr>
            <w:r>
              <w:rPr>
                <w:b/>
              </w:rPr>
              <w:t>Quick Actions</w:t>
            </w:r>
            <w:r>
              <w:t xml:space="preserve"> — Create job/estimate/ invoice from client profile</w:t>
            </w:r>
          </w:p>
        </w:tc>
        <w:tc>
          <w:tcPr>
            <w:tcW w:type="dxa" w:w="2700"/>
            <w:tcW w:w="1458" w:type="dxa"/>
          </w:tcPr>
          <w:p>
            <w:pPr>
              <w:pStyle w:val="Compact"/>
            </w:pPr>
            <w:r>
              <w:t>Must Have</w:t>
            </w:r>
          </w:p>
        </w:tc>
        <w:tc>
          <w:tcPr>
            <w:tcW w:type="dxa" w:w="2700"/>
            <w:tcW w:w="4482" w:type="dxa"/>
          </w:tcPr>
          <w:p>
            <w:pPr>
              <w:pStyle w:val="Compact"/>
            </w:pPr>
            <w:r>
              <w:t>One-tap creation with client auto-populated</w:t>
            </w:r>
          </w:p>
        </w:tc>
      </w:tr>
      <w:tr>
        <w:trPr>
          <w:cantSplit/>
        </w:trPr>
        <w:tc>
          <w:tcPr>
            <w:tcW w:type="dxa" w:w="2700"/>
            <w:tcW w:w="1296" w:type="dxa"/>
          </w:tcPr>
          <w:p>
            <w:pPr>
              <w:pStyle w:val="Compact"/>
            </w:pPr>
            <w:r>
              <w:t>FR-3.5</w:t>
            </w:r>
          </w:p>
        </w:tc>
        <w:tc>
          <w:tcPr>
            <w:tcW w:type="dxa" w:w="2700"/>
            <w:tcW w:w="3564" w:type="dxa"/>
          </w:tcPr>
          <w:p>
            <w:pPr>
              <w:pStyle w:val="Compact"/>
            </w:pPr>
            <w:r>
              <w:rPr>
                <w:b/>
              </w:rPr>
              <w:t>Address Autocomplete</w:t>
            </w:r>
            <w:r>
              <w:t xml:space="preserve"> — Auto-suggest addresses during entry</w:t>
            </w:r>
          </w:p>
        </w:tc>
        <w:tc>
          <w:tcPr>
            <w:tcW w:type="dxa" w:w="2700"/>
            <w:tcW w:w="1458" w:type="dxa"/>
          </w:tcPr>
          <w:p>
            <w:pPr>
              <w:pStyle w:val="Compact"/>
            </w:pPr>
            <w:r>
              <w:t>Should Have</w:t>
            </w:r>
          </w:p>
        </w:tc>
        <w:tc>
          <w:tcPr>
            <w:tcW w:type="dxa" w:w="2700"/>
            <w:tcW w:w="4482" w:type="dxa"/>
          </w:tcPr>
          <w:p>
            <w:pPr>
              <w:pStyle w:val="Compact"/>
            </w:pPr>
            <w:r>
              <w:t>Google Places or any other relevant service integration for quick address entry</w:t>
            </w:r>
          </w:p>
        </w:tc>
      </w:tr>
      <w:tr>
        <w:trPr>
          <w:cantSplit/>
        </w:trPr>
        <w:tc>
          <w:tcPr>
            <w:tcW w:type="dxa" w:w="2700"/>
            <w:tcW w:w="1296" w:type="dxa"/>
          </w:tcPr>
          <w:p>
            <w:pPr>
              <w:pStyle w:val="Compact"/>
            </w:pPr>
            <w:r>
              <w:t>FR-3.6</w:t>
            </w:r>
          </w:p>
        </w:tc>
        <w:tc>
          <w:tcPr>
            <w:tcW w:type="dxa" w:w="2700"/>
            <w:tcW w:w="3564" w:type="dxa"/>
          </w:tcPr>
          <w:p>
            <w:pPr>
              <w:pStyle w:val="Compact"/>
            </w:pPr>
            <w:r>
              <w:rPr>
                <w:b/>
              </w:rPr>
              <w:t>Deactivate Client</w:t>
            </w:r>
            <w:r>
              <w:t xml:space="preserve"> — Mark client as inactive</w:t>
            </w:r>
          </w:p>
        </w:tc>
        <w:tc>
          <w:tcPr>
            <w:tcW w:type="dxa" w:w="2700"/>
            <w:tcW w:w="1458" w:type="dxa"/>
          </w:tcPr>
          <w:p>
            <w:pPr>
              <w:pStyle w:val="Compact"/>
            </w:pPr>
            <w:r>
              <w:t>Should Have</w:t>
            </w:r>
          </w:p>
        </w:tc>
        <w:tc>
          <w:tcPr>
            <w:tcW w:type="dxa" w:w="2700"/>
            <w:tcW w:w="4482" w:type="dxa"/>
          </w:tcPr>
          <w:p>
            <w:pPr>
              <w:pStyle w:val="Compact"/>
            </w:pPr>
            <w:r>
              <w:t>Inactive clients hidden from default views but data retained</w:t>
            </w:r>
          </w:p>
        </w:tc>
      </w:tr>
    </w:tbl>
    <w:p>
      <w:pPr>
        <w:pStyle w:val="BodyText"/>
        <w:keepNext/>
        <w:spacing w:before="160" w:after="80"/>
      </w:pPr>
      <w:r>
        <w:rPr>
          <w:rFonts w:ascii="Times New Roman" w:hAnsi="Times New Roman"/>
          <w:b/>
          <w:sz w:val="22"/>
        </w:rPr>
        <w:t>FR-3 — v2.0 Updates (Clients)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FR-3.7 (v2)</w:t>
            </w:r>
          </w:p>
        </w:tc>
        <w:tc>
          <w:tcPr>
            <w:tcW w:type="dxa" w:w="3564"/>
            <w:vAlign w:val="top"/>
          </w:tcPr>
          <w:p>
            <w:pPr>
              <w:spacing w:before="0" w:after="0" w:line="240" w:lineRule="auto"/>
              <w:jc w:val="left"/>
            </w:pPr>
            <w:r>
              <w:rPr>
                <w:rFonts w:ascii="Times New Roman" w:hAnsi="Times New Roman"/>
                <w:b/>
                <w:sz w:val="22"/>
              </w:rPr>
              <w:t>Client Deactivation</w:t>
            </w:r>
            <w:r>
              <w:rPr>
                <w:rFonts w:ascii="Times New Roman" w:hAnsi="Times New Roman"/>
                <w:b w:val="0"/>
                <w:sz w:val="22"/>
              </w:rPr>
              <w:t xml:space="preserve"> — Retain client data instead of hard deleting</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Clients can be deactivated and hidden from default views; historical records and linked activity remain available.</w:t>
            </w:r>
          </w:p>
        </w:tc>
      </w:tr>
      <w:tr>
        <w:tc>
          <w:tcPr>
            <w:tcW w:type="dxa" w:w="1296"/>
            <w:vAlign w:val="top"/>
          </w:tcPr>
          <w:p>
            <w:pPr>
              <w:spacing w:before="0" w:after="0" w:line="240" w:lineRule="auto"/>
              <w:jc w:val="left"/>
            </w:pPr>
            <w:r>
              <w:rPr>
                <w:rFonts w:ascii="Times New Roman" w:hAnsi="Times New Roman"/>
                <w:sz w:val="22"/>
              </w:rPr>
              <w:t>FR-3.8 (v2)</w:t>
            </w:r>
          </w:p>
        </w:tc>
        <w:tc>
          <w:tcPr>
            <w:tcW w:type="dxa" w:w="3564"/>
            <w:vAlign w:val="top"/>
          </w:tcPr>
          <w:p>
            <w:pPr>
              <w:spacing w:before="0" w:after="0" w:line="240" w:lineRule="auto"/>
              <w:jc w:val="left"/>
            </w:pPr>
            <w:r>
              <w:rPr>
                <w:rFonts w:ascii="Times New Roman" w:hAnsi="Times New Roman"/>
                <w:b/>
                <w:sz w:val="22"/>
              </w:rPr>
              <w:t>Client Statuses</w:t>
            </w:r>
            <w:r>
              <w:rPr>
                <w:rFonts w:ascii="Times New Roman" w:hAnsi="Times New Roman"/>
                <w:b w:val="0"/>
                <w:sz w:val="22"/>
              </w:rPr>
              <w:t xml:space="preserve"> — Track Active, Prospect, and Inactive clients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Client list filters by Active, Inactive, and All; prospect KPI is available; Prospect becomes Active automatically after first payment.</w:t>
            </w:r>
          </w:p>
        </w:tc>
      </w:tr>
      <w:tr>
        <w:tc>
          <w:tcPr>
            <w:tcW w:type="dxa" w:w="1296"/>
            <w:vAlign w:val="top"/>
          </w:tcPr>
          <w:p>
            <w:pPr>
              <w:spacing w:before="0" w:after="0" w:line="240" w:lineRule="auto"/>
              <w:jc w:val="left"/>
            </w:pPr>
            <w:r>
              <w:rPr>
                <w:rFonts w:ascii="Times New Roman" w:hAnsi="Times New Roman"/>
                <w:sz w:val="22"/>
              </w:rPr>
              <w:t>FR-3.9 (v2)</w:t>
            </w:r>
          </w:p>
        </w:tc>
        <w:tc>
          <w:tcPr>
            <w:tcW w:type="dxa" w:w="3564"/>
            <w:vAlign w:val="top"/>
          </w:tcPr>
          <w:p>
            <w:pPr>
              <w:spacing w:before="0" w:after="0" w:line="240" w:lineRule="auto"/>
              <w:jc w:val="left"/>
            </w:pPr>
            <w:r>
              <w:rPr>
                <w:rFonts w:ascii="Times New Roman" w:hAnsi="Times New Roman"/>
                <w:b/>
                <w:sz w:val="22"/>
              </w:rPr>
              <w:t>Client Type Scope</w:t>
            </w:r>
            <w:r>
              <w:rPr>
                <w:rFonts w:ascii="Times New Roman" w:hAnsi="Times New Roman"/>
                <w:b w:val="0"/>
                <w:sz w:val="22"/>
              </w:rPr>
              <w:t xml:space="preserve"> — Keep MVP client creation residential-only</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Residential/commercial selector is not shown in MVP; commercial segmentation and reporting are Pro features.</w:t>
            </w:r>
          </w:p>
        </w:tc>
      </w:tr>
      <w:tr>
        <w:tc>
          <w:tcPr>
            <w:tcW w:type="dxa" w:w="1296"/>
            <w:vAlign w:val="top"/>
          </w:tcPr>
          <w:p>
            <w:pPr>
              <w:spacing w:before="0" w:after="0" w:line="240" w:lineRule="auto"/>
              <w:jc w:val="left"/>
            </w:pPr>
            <w:r>
              <w:rPr>
                <w:rFonts w:ascii="Times New Roman" w:hAnsi="Times New Roman"/>
                <w:sz w:val="22"/>
              </w:rPr>
              <w:t>FR-3.10 (v2)</w:t>
            </w:r>
          </w:p>
        </w:tc>
        <w:tc>
          <w:tcPr>
            <w:tcW w:type="dxa" w:w="3564"/>
            <w:vAlign w:val="top"/>
          </w:tcPr>
          <w:p>
            <w:pPr>
              <w:spacing w:before="0" w:after="0" w:line="240" w:lineRule="auto"/>
              <w:jc w:val="left"/>
            </w:pPr>
            <w:r>
              <w:rPr>
                <w:rFonts w:ascii="Times New Roman" w:hAnsi="Times New Roman"/>
                <w:b/>
                <w:sz w:val="22"/>
              </w:rPr>
              <w:t>Client Custom Fields</w:t>
            </w:r>
            <w:r>
              <w:rPr>
                <w:rFonts w:ascii="Times New Roman" w:hAnsi="Times New Roman"/>
                <w:b w:val="0"/>
                <w:sz w:val="22"/>
              </w:rPr>
              <w:t xml:space="preserve"> — Support two configurable client fields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Admin can define two custom fields per client in Settings; tags are Pro features.</w:t>
            </w:r>
          </w:p>
        </w:tc>
      </w:tr>
      <w:tr>
        <w:tc>
          <w:tcPr>
            <w:tcW w:type="dxa" w:w="1296"/>
            <w:vAlign w:val="top"/>
          </w:tcPr>
          <w:p>
            <w:pPr>
              <w:spacing w:before="0" w:after="0" w:line="240" w:lineRule="auto"/>
              <w:jc w:val="left"/>
            </w:pPr>
            <w:r>
              <w:rPr>
                <w:rFonts w:ascii="Times New Roman" w:hAnsi="Times New Roman"/>
                <w:sz w:val="22"/>
              </w:rPr>
              <w:t>FR-3.11 (v2)</w:t>
            </w:r>
          </w:p>
        </w:tc>
        <w:tc>
          <w:tcPr>
            <w:tcW w:type="dxa" w:w="3564"/>
            <w:vAlign w:val="top"/>
          </w:tcPr>
          <w:p>
            <w:pPr>
              <w:spacing w:before="0" w:after="0" w:line="240" w:lineRule="auto"/>
              <w:jc w:val="left"/>
            </w:pPr>
            <w:r>
              <w:rPr>
                <w:rFonts w:ascii="Times New Roman" w:hAnsi="Times New Roman"/>
                <w:b/>
                <w:sz w:val="22"/>
              </w:rPr>
              <w:t>Additional Contacts</w:t>
            </w:r>
            <w:r>
              <w:rPr>
                <w:rFonts w:ascii="Times New Roman" w:hAnsi="Times New Roman"/>
                <w:b w:val="0"/>
                <w:sz w:val="22"/>
              </w:rPr>
              <w:t xml:space="preserve"> — Store related people for a client</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Client profile supports additional contacts with relationship, secondary phone, extension, middle initial, and preferred name.</w:t>
            </w:r>
          </w:p>
        </w:tc>
      </w:tr>
      <w:tr>
        <w:tc>
          <w:tcPr>
            <w:tcW w:type="dxa" w:w="1296"/>
            <w:vAlign w:val="top"/>
          </w:tcPr>
          <w:p>
            <w:pPr>
              <w:spacing w:before="0" w:after="0" w:line="240" w:lineRule="auto"/>
              <w:jc w:val="left"/>
            </w:pPr>
            <w:r>
              <w:rPr>
                <w:rFonts w:ascii="Times New Roman" w:hAnsi="Times New Roman"/>
                <w:sz w:val="22"/>
              </w:rPr>
              <w:t>FR-3.12 (v2)</w:t>
            </w:r>
          </w:p>
        </w:tc>
        <w:tc>
          <w:tcPr>
            <w:tcW w:type="dxa" w:w="3564"/>
            <w:vAlign w:val="top"/>
          </w:tcPr>
          <w:p>
            <w:pPr>
              <w:spacing w:before="0" w:after="0" w:line="240" w:lineRule="auto"/>
              <w:jc w:val="left"/>
            </w:pPr>
            <w:r>
              <w:rPr>
                <w:rFonts w:ascii="Times New Roman" w:hAnsi="Times New Roman"/>
                <w:b/>
                <w:sz w:val="22"/>
              </w:rPr>
              <w:t>Client Addresses &amp; Properties</w:t>
            </w:r>
            <w:r>
              <w:rPr>
                <w:rFonts w:ascii="Times New Roman" w:hAnsi="Times New Roman"/>
                <w:b w:val="0"/>
                <w:sz w:val="22"/>
              </w:rPr>
              <w:t xml:space="preserve"> — Support billing and service addresses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Client profile supports default billing address, same-as-billing service checkbox, multiple service properties, and one primary property.</w:t>
            </w:r>
          </w:p>
        </w:tc>
      </w:tr>
      <w:tr>
        <w:tc>
          <w:tcPr>
            <w:tcW w:type="dxa" w:w="1296"/>
            <w:vAlign w:val="top"/>
          </w:tcPr>
          <w:p>
            <w:pPr>
              <w:spacing w:before="0" w:after="0" w:line="240" w:lineRule="auto"/>
              <w:jc w:val="left"/>
            </w:pPr>
            <w:r>
              <w:rPr>
                <w:rFonts w:ascii="Times New Roman" w:hAnsi="Times New Roman"/>
                <w:sz w:val="22"/>
              </w:rPr>
              <w:t>FR-3.13 (v2)</w:t>
            </w:r>
          </w:p>
        </w:tc>
        <w:tc>
          <w:tcPr>
            <w:tcW w:type="dxa" w:w="3564"/>
            <w:vAlign w:val="top"/>
          </w:tcPr>
          <w:p>
            <w:pPr>
              <w:spacing w:before="0" w:after="0" w:line="240" w:lineRule="auto"/>
              <w:jc w:val="left"/>
            </w:pPr>
            <w:r>
              <w:rPr>
                <w:rFonts w:ascii="Times New Roman" w:hAnsi="Times New Roman"/>
                <w:b/>
                <w:sz w:val="22"/>
              </w:rPr>
              <w:t>Duplicate Management</w:t>
            </w:r>
            <w:r>
              <w:rPr>
                <w:rFonts w:ascii="Times New Roman" w:hAnsi="Times New Roman"/>
                <w:b w:val="0"/>
                <w:sz w:val="22"/>
              </w:rPr>
              <w:t xml:space="preserve"> — Merge or dismiss duplicate clients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Users can merge duplicate client records or mark them “Not a duplicate”; older customer ID is retained after merge.</w:t>
            </w:r>
          </w:p>
        </w:tc>
      </w:tr>
      <w:tr>
        <w:tc>
          <w:tcPr>
            <w:tcW w:type="dxa" w:w="1296"/>
            <w:vAlign w:val="top"/>
          </w:tcPr>
          <w:p>
            <w:pPr>
              <w:spacing w:before="0" w:after="0" w:line="240" w:lineRule="auto"/>
              <w:jc w:val="left"/>
            </w:pPr>
            <w:r>
              <w:rPr>
                <w:rFonts w:ascii="Times New Roman" w:hAnsi="Times New Roman"/>
                <w:sz w:val="22"/>
              </w:rPr>
              <w:t>FR-3.14 (v2)</w:t>
            </w:r>
          </w:p>
        </w:tc>
        <w:tc>
          <w:tcPr>
            <w:tcW w:type="dxa" w:w="3564"/>
            <w:vAlign w:val="top"/>
          </w:tcPr>
          <w:p>
            <w:pPr>
              <w:spacing w:before="0" w:after="0" w:line="240" w:lineRule="auto"/>
              <w:jc w:val="left"/>
            </w:pPr>
            <w:r>
              <w:rPr>
                <w:rFonts w:ascii="Times New Roman" w:hAnsi="Times New Roman"/>
                <w:b/>
                <w:sz w:val="22"/>
              </w:rPr>
              <w:t>Client Account Statement</w:t>
            </w:r>
            <w:r>
              <w:rPr>
                <w:rFonts w:ascii="Times New Roman" w:hAnsi="Times New Roman"/>
                <w:b w:val="0"/>
                <w:sz w:val="22"/>
              </w:rPr>
              <w:t xml:space="preserve"> — Provide a client-facing statement</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Statement shows date, job, invoice, payment, and color status; includes jobs; and can be sent or printed.</w:t>
            </w:r>
          </w:p>
        </w:tc>
      </w:tr>
      <w:tr>
        <w:tc>
          <w:tcPr>
            <w:tcW w:type="dxa" w:w="1296"/>
            <w:vAlign w:val="top"/>
          </w:tcPr>
          <w:p>
            <w:pPr>
              <w:spacing w:before="0" w:after="0" w:line="240" w:lineRule="auto"/>
              <w:jc w:val="left"/>
            </w:pPr>
            <w:r>
              <w:rPr>
                <w:rFonts w:ascii="Times New Roman" w:hAnsi="Times New Roman"/>
                <w:sz w:val="22"/>
              </w:rPr>
              <w:t>FR-3.15 (v2)</w:t>
            </w:r>
          </w:p>
        </w:tc>
        <w:tc>
          <w:tcPr>
            <w:tcW w:type="dxa" w:w="3564"/>
            <w:vAlign w:val="top"/>
          </w:tcPr>
          <w:p>
            <w:pPr>
              <w:spacing w:before="0" w:after="0" w:line="240" w:lineRule="auto"/>
              <w:jc w:val="left"/>
            </w:pPr>
            <w:r>
              <w:rPr>
                <w:rFonts w:ascii="Times New Roman" w:hAnsi="Times New Roman"/>
                <w:b/>
                <w:sz w:val="22"/>
              </w:rPr>
              <w:t>Client-Level Payments &amp; Reminders</w:t>
            </w:r>
            <w:r>
              <w:rPr>
                <w:rFonts w:ascii="Times New Roman" w:hAnsi="Times New Roman"/>
                <w:b w:val="0"/>
                <w:sz w:val="22"/>
              </w:rPr>
              <w:t xml:space="preserve"> — Collect balances from client profile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 can collect payment and send payment reminders from client level; reminders are email-only in MVP.</w:t>
            </w:r>
          </w:p>
        </w:tc>
      </w:tr>
      <w:tr>
        <w:tc>
          <w:tcPr>
            <w:tcW w:type="dxa" w:w="1296"/>
            <w:vAlign w:val="top"/>
          </w:tcPr>
          <w:p>
            <w:pPr>
              <w:spacing w:before="0" w:after="0" w:line="240" w:lineRule="auto"/>
              <w:jc w:val="left"/>
            </w:pPr>
            <w:r>
              <w:rPr>
                <w:rFonts w:ascii="Times New Roman" w:hAnsi="Times New Roman"/>
                <w:sz w:val="22"/>
              </w:rPr>
              <w:t>FR-3.16 (v2)</w:t>
            </w:r>
          </w:p>
        </w:tc>
        <w:tc>
          <w:tcPr>
            <w:tcW w:type="dxa" w:w="3564"/>
            <w:vAlign w:val="top"/>
          </w:tcPr>
          <w:p>
            <w:pPr>
              <w:spacing w:before="0" w:after="0" w:line="240" w:lineRule="auto"/>
              <w:jc w:val="left"/>
            </w:pPr>
            <w:r>
              <w:rPr>
                <w:rFonts w:ascii="Times New Roman" w:hAnsi="Times New Roman"/>
                <w:b/>
                <w:sz w:val="22"/>
              </w:rPr>
              <w:t>Address Autocomplete</w:t>
            </w:r>
            <w:r>
              <w:rPr>
                <w:rFonts w:ascii="Times New Roman" w:hAnsi="Times New Roman"/>
                <w:b w:val="0"/>
                <w:sz w:val="22"/>
              </w:rPr>
              <w:t xml:space="preserve"> — Suggest addresses during entry</w:t>
            </w:r>
          </w:p>
        </w:tc>
        <w:tc>
          <w:tcPr>
            <w:tcW w:type="dxa" w:w="1458"/>
            <w:vAlign w:val="top"/>
          </w:tcPr>
          <w:p>
            <w:pPr>
              <w:spacing w:before="0" w:after="0" w:line="240" w:lineRule="auto"/>
              <w:jc w:val="left"/>
            </w:pPr>
            <w:r>
              <w:rPr>
                <w:rFonts w:ascii="Times New Roman" w:hAnsi="Times New Roman"/>
                <w:sz w:val="22"/>
              </w:rPr>
              <w:t>Should Have</w:t>
            </w:r>
          </w:p>
        </w:tc>
        <w:tc>
          <w:tcPr>
            <w:tcW w:type="dxa" w:w="4482"/>
            <w:vAlign w:val="top"/>
          </w:tcPr>
          <w:p>
            <w:pPr>
              <w:spacing w:before="0" w:after="0" w:line="240" w:lineRule="auto"/>
              <w:jc w:val="left"/>
            </w:pPr>
            <w:r>
              <w:rPr>
                <w:rFonts w:ascii="Times New Roman" w:hAnsi="Times New Roman"/>
                <w:sz w:val="22"/>
              </w:rPr>
              <w:t>Address entry can use Google Places or equivalent autocomplete to speed data entry.</w:t>
            </w:r>
          </w:p>
        </w:tc>
      </w:tr>
    </w:tbl>
    <w:p>
      <w:pPr>
        <w:pStyle w:val="Heading2"/>
      </w:pPr>
      <w:r>
        <w:t>6.4 FR-4: Items / Services Catalog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FR-4.1</w:t>
            </w:r>
          </w:p>
        </w:tc>
        <w:tc>
          <w:tcPr>
            <w:tcW w:type="dxa" w:w="2700"/>
            <w:tcW w:w="3564" w:type="dxa"/>
          </w:tcPr>
          <w:p>
            <w:pPr>
              <w:pStyle w:val="Compact"/>
            </w:pPr>
            <w:r>
              <w:rPr>
                <w:b/>
              </w:rPr>
              <w:t>CRUD Item</w:t>
            </w:r>
            <w:r>
              <w:t xml:space="preserve"> — Create, read, update, delete catalog items</w:t>
            </w:r>
          </w:p>
        </w:tc>
        <w:tc>
          <w:tcPr>
            <w:tcW w:type="dxa" w:w="2700"/>
            <w:tcW w:w="1458" w:type="dxa"/>
          </w:tcPr>
          <w:p>
            <w:pPr>
              <w:pStyle w:val="Compact"/>
            </w:pPr>
            <w:r>
              <w:t>Must Have</w:t>
            </w:r>
          </w:p>
        </w:tc>
        <w:tc>
          <w:tcPr>
            <w:tcW w:type="dxa" w:w="2700"/>
            <w:tcW w:w="4482" w:type="dxa"/>
          </w:tcPr>
          <w:p>
            <w:pPr>
              <w:pStyle w:val="Compact"/>
            </w:pPr>
            <w:r>
              <w:t>Fields: item description (internal), sales description (customer-facing), rate, taxable toggle</w:t>
            </w:r>
          </w:p>
        </w:tc>
      </w:tr>
      <w:tr>
        <w:trPr>
          <w:cantSplit/>
        </w:trPr>
        <w:tc>
          <w:tcPr>
            <w:tcW w:type="dxa" w:w="2700"/>
            <w:tcW w:w="1296" w:type="dxa"/>
          </w:tcPr>
          <w:p>
            <w:pPr>
              <w:pStyle w:val="Compact"/>
            </w:pPr>
            <w:r>
              <w:t>FR-4.2</w:t>
            </w:r>
          </w:p>
        </w:tc>
        <w:tc>
          <w:tcPr>
            <w:tcW w:type="dxa" w:w="2700"/>
            <w:tcW w:w="3564" w:type="dxa"/>
          </w:tcPr>
          <w:p>
            <w:pPr>
              <w:pStyle w:val="Compact"/>
            </w:pPr>
            <w:r>
              <w:rPr>
                <w:b/>
              </w:rPr>
              <w:t>Items List</w:t>
            </w:r>
            <w:r>
              <w:t xml:space="preserve"> — View all items with search and filter</w:t>
            </w:r>
          </w:p>
        </w:tc>
        <w:tc>
          <w:tcPr>
            <w:tcW w:type="dxa" w:w="2700"/>
            <w:tcW w:w="1458" w:type="dxa"/>
          </w:tcPr>
          <w:p>
            <w:pPr>
              <w:pStyle w:val="Compact"/>
            </w:pPr>
            <w:r>
              <w:t>Must Have</w:t>
            </w:r>
          </w:p>
        </w:tc>
        <w:tc>
          <w:tcPr>
            <w:tcW w:type="dxa" w:w="2700"/>
            <w:tcW w:w="4482" w:type="dxa"/>
          </w:tcPr>
          <w:p>
            <w:pPr>
              <w:pStyle w:val="Compact"/>
            </w:pPr>
            <w:r>
              <w:t>Searchable, sortable, filterable by category</w:t>
            </w:r>
          </w:p>
        </w:tc>
      </w:tr>
      <w:tr>
        <w:trPr>
          <w:cantSplit/>
        </w:trPr>
        <w:tc>
          <w:tcPr>
            <w:tcW w:type="dxa" w:w="2700"/>
            <w:tcW w:w="1296" w:type="dxa"/>
          </w:tcPr>
          <w:p>
            <w:pPr>
              <w:pStyle w:val="Compact"/>
            </w:pPr>
            <w:r>
              <w:t>FR-4.3</w:t>
            </w:r>
          </w:p>
        </w:tc>
        <w:tc>
          <w:tcPr>
            <w:tcW w:type="dxa" w:w="2700"/>
            <w:tcW w:w="3564" w:type="dxa"/>
          </w:tcPr>
          <w:p>
            <w:pPr>
              <w:pStyle w:val="Compact"/>
            </w:pPr>
            <w:r>
              <w:rPr>
                <w:b/>
              </w:rPr>
              <w:t>Item Import/Export</w:t>
            </w:r>
            <w:r>
              <w:t xml:space="preserve"> — Bulk import/export items via CSV</w:t>
            </w:r>
          </w:p>
        </w:tc>
        <w:tc>
          <w:tcPr>
            <w:tcW w:type="dxa" w:w="2700"/>
            <w:tcW w:w="1458" w:type="dxa"/>
          </w:tcPr>
          <w:p>
            <w:pPr>
              <w:pStyle w:val="Compact"/>
            </w:pPr>
            <w:r>
              <w:t>Must Have</w:t>
            </w:r>
          </w:p>
        </w:tc>
        <w:tc>
          <w:tcPr>
            <w:tcW w:type="dxa" w:w="2700"/>
            <w:tcW w:w="4482" w:type="dxa"/>
          </w:tcPr>
          <w:p>
            <w:pPr>
              <w:pStyle w:val="Compact"/>
            </w:pPr>
            <w:r>
              <w:t>CSV template provided; import validates data before committing</w:t>
            </w:r>
          </w:p>
        </w:tc>
      </w:tr>
      <w:tr>
        <w:trPr>
          <w:cantSplit/>
        </w:trPr>
        <w:tc>
          <w:tcPr>
            <w:tcW w:type="dxa" w:w="2700"/>
            <w:tcW w:w="1296" w:type="dxa"/>
          </w:tcPr>
          <w:p>
            <w:pPr>
              <w:pStyle w:val="Compact"/>
            </w:pPr>
            <w:r>
              <w:t>FR-4.4</w:t>
            </w:r>
          </w:p>
        </w:tc>
        <w:tc>
          <w:tcPr>
            <w:tcW w:type="dxa" w:w="2700"/>
            <w:tcW w:w="3564" w:type="dxa"/>
          </w:tcPr>
          <w:p>
            <w:pPr>
              <w:pStyle w:val="Compact"/>
            </w:pPr>
            <w:r>
              <w:rPr>
                <w:b/>
              </w:rPr>
              <w:t>Dual Descriptions</w:t>
            </w:r>
            <w:r>
              <w:t xml:space="preserve"> — Separate internal and customer-facing descriptions</w:t>
            </w:r>
          </w:p>
        </w:tc>
        <w:tc>
          <w:tcPr>
            <w:tcW w:type="dxa" w:w="2700"/>
            <w:tcW w:w="1458" w:type="dxa"/>
          </w:tcPr>
          <w:p>
            <w:pPr>
              <w:pStyle w:val="Compact"/>
            </w:pPr>
            <w:r>
              <w:t>Must Have</w:t>
            </w:r>
          </w:p>
        </w:tc>
        <w:tc>
          <w:tcPr>
            <w:tcW w:type="dxa" w:w="2700"/>
            <w:tcW w:w="4482" w:type="dxa"/>
          </w:tcPr>
          <w:p>
            <w:pPr>
              <w:pStyle w:val="Compact"/>
            </w:pPr>
            <w:r>
              <w:t>Item description for operator; sales description shown to customer</w:t>
            </w:r>
          </w:p>
        </w:tc>
      </w:tr>
    </w:tbl>
    <w:p>
      <w:pPr>
        <w:pStyle w:val="BodyText"/>
        <w:keepNext/>
        <w:spacing w:before="160" w:after="80"/>
      </w:pPr>
      <w:r>
        <w:rPr>
          <w:rFonts w:ascii="Times New Roman" w:hAnsi="Times New Roman"/>
          <w:b/>
          <w:sz w:val="22"/>
        </w:rPr>
        <w:t>FR-4 — v2.0 Updates (Items / Services Catalog)</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FR-4.5 (v2)</w:t>
            </w:r>
          </w:p>
        </w:tc>
        <w:tc>
          <w:tcPr>
            <w:tcW w:type="dxa" w:w="3564"/>
            <w:vAlign w:val="top"/>
          </w:tcPr>
          <w:p>
            <w:pPr>
              <w:spacing w:before="0" w:after="0" w:line="240" w:lineRule="auto"/>
              <w:jc w:val="left"/>
            </w:pPr>
            <w:r>
              <w:rPr>
                <w:rFonts w:ascii="Times New Roman" w:hAnsi="Times New Roman"/>
                <w:b/>
                <w:sz w:val="22"/>
              </w:rPr>
              <w:t>Item Types</w:t>
            </w:r>
            <w:r>
              <w:rPr>
                <w:rFonts w:ascii="Times New Roman" w:hAnsi="Times New Roman"/>
                <w:b w:val="0"/>
                <w:sz w:val="22"/>
              </w:rPr>
              <w:t xml:space="preserve"> — Use five predefined item types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Item type options are Service, Material, Equipment, Asset, and Admin; Admin items are non-sellable adjustments/fees; Price Book is a customer-facing item view.</w:t>
            </w:r>
          </w:p>
        </w:tc>
      </w:tr>
      <w:tr>
        <w:tc>
          <w:tcPr>
            <w:tcW w:type="dxa" w:w="1296"/>
            <w:vAlign w:val="top"/>
          </w:tcPr>
          <w:p>
            <w:pPr>
              <w:spacing w:before="0" w:after="0" w:line="240" w:lineRule="auto"/>
              <w:jc w:val="left"/>
            </w:pPr>
            <w:r>
              <w:rPr>
                <w:rFonts w:ascii="Times New Roman" w:hAnsi="Times New Roman"/>
                <w:sz w:val="22"/>
              </w:rPr>
              <w:t>FR-4.6 (v2)</w:t>
            </w:r>
          </w:p>
        </w:tc>
        <w:tc>
          <w:tcPr>
            <w:tcW w:type="dxa" w:w="3564"/>
            <w:vAlign w:val="top"/>
          </w:tcPr>
          <w:p>
            <w:pPr>
              <w:spacing w:before="0" w:after="0" w:line="240" w:lineRule="auto"/>
              <w:jc w:val="left"/>
            </w:pPr>
            <w:r>
              <w:rPr>
                <w:rFonts w:ascii="Times New Roman" w:hAnsi="Times New Roman"/>
                <w:b/>
                <w:sz w:val="22"/>
              </w:rPr>
              <w:t>Item Categories</w:t>
            </w:r>
            <w:r>
              <w:rPr>
                <w:rFonts w:ascii="Times New Roman" w:hAnsi="Times New Roman"/>
                <w:b w:val="0"/>
                <w:sz w:val="22"/>
              </w:rPr>
              <w:t xml:space="preserve"> — Customize categories by industry</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Item form uses Type and Category dropdowns; categories are company-defined; subcategories are outside MVP scope.</w:t>
            </w:r>
          </w:p>
        </w:tc>
      </w:tr>
      <w:tr>
        <w:tc>
          <w:tcPr>
            <w:tcW w:type="dxa" w:w="1296"/>
            <w:vAlign w:val="top"/>
          </w:tcPr>
          <w:p>
            <w:pPr>
              <w:spacing w:before="0" w:after="0" w:line="240" w:lineRule="auto"/>
              <w:jc w:val="left"/>
            </w:pPr>
            <w:r>
              <w:rPr>
                <w:rFonts w:ascii="Times New Roman" w:hAnsi="Times New Roman"/>
                <w:sz w:val="22"/>
              </w:rPr>
              <w:t>FR-4.7 (v2)</w:t>
            </w:r>
          </w:p>
        </w:tc>
        <w:tc>
          <w:tcPr>
            <w:tcW w:type="dxa" w:w="3564"/>
            <w:vAlign w:val="top"/>
          </w:tcPr>
          <w:p>
            <w:pPr>
              <w:spacing w:before="0" w:after="0" w:line="240" w:lineRule="auto"/>
              <w:jc w:val="left"/>
            </w:pPr>
            <w:r>
              <w:rPr>
                <w:rFonts w:ascii="Times New Roman" w:hAnsi="Times New Roman"/>
                <w:b/>
                <w:sz w:val="22"/>
              </w:rPr>
              <w:t>Price Book vs All Items</w:t>
            </w:r>
            <w:r>
              <w:rPr>
                <w:rFonts w:ascii="Times New Roman" w:hAnsi="Times New Roman"/>
                <w:b w:val="0"/>
                <w:sz w:val="22"/>
              </w:rPr>
              <w:t xml:space="preserve"> — Separate customer-facing pricing from internal items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Price Book shows flat-rate customer-facing items; All Items retains internal tabs and cost, tax, vendor, and equipment details.</w:t>
            </w:r>
          </w:p>
        </w:tc>
      </w:tr>
      <w:tr>
        <w:tc>
          <w:tcPr>
            <w:tcW w:type="dxa" w:w="1296"/>
            <w:vAlign w:val="top"/>
          </w:tcPr>
          <w:p>
            <w:pPr>
              <w:spacing w:before="0" w:after="0" w:line="240" w:lineRule="auto"/>
              <w:jc w:val="left"/>
            </w:pPr>
            <w:r>
              <w:rPr>
                <w:rFonts w:ascii="Times New Roman" w:hAnsi="Times New Roman"/>
                <w:sz w:val="22"/>
              </w:rPr>
              <w:t>FR-4.8 (v2)</w:t>
            </w:r>
          </w:p>
        </w:tc>
        <w:tc>
          <w:tcPr>
            <w:tcW w:type="dxa" w:w="3564"/>
            <w:vAlign w:val="top"/>
          </w:tcPr>
          <w:p>
            <w:pPr>
              <w:spacing w:before="0" w:after="0" w:line="240" w:lineRule="auto"/>
              <w:jc w:val="left"/>
            </w:pPr>
            <w:r>
              <w:rPr>
                <w:rFonts w:ascii="Times New Roman" w:hAnsi="Times New Roman"/>
                <w:b/>
                <w:sz w:val="22"/>
              </w:rPr>
              <w:t>Item Fields</w:t>
            </w:r>
            <w:r>
              <w:rPr>
                <w:rFonts w:ascii="Times New Roman" w:hAnsi="Times New Roman"/>
                <w:b w:val="0"/>
                <w:sz w:val="22"/>
              </w:rPr>
              <w:t xml:space="preserve"> — Capture core item metadata</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Item record supports item code, price, cost, taxable flag, two custom fields, notes, default quantity, tax profile, manufacturer, vendor, and department.</w:t>
            </w:r>
          </w:p>
        </w:tc>
      </w:tr>
      <w:tr>
        <w:tc>
          <w:tcPr>
            <w:tcW w:type="dxa" w:w="1296"/>
            <w:vAlign w:val="top"/>
          </w:tcPr>
          <w:p>
            <w:pPr>
              <w:spacing w:before="0" w:after="0" w:line="240" w:lineRule="auto"/>
              <w:jc w:val="left"/>
            </w:pPr>
            <w:r>
              <w:rPr>
                <w:rFonts w:ascii="Times New Roman" w:hAnsi="Times New Roman"/>
                <w:sz w:val="22"/>
              </w:rPr>
              <w:t>FR-4.9 (v2)</w:t>
            </w:r>
          </w:p>
        </w:tc>
        <w:tc>
          <w:tcPr>
            <w:tcW w:type="dxa" w:w="3564"/>
            <w:vAlign w:val="top"/>
          </w:tcPr>
          <w:p>
            <w:pPr>
              <w:spacing w:before="0" w:after="0" w:line="240" w:lineRule="auto"/>
              <w:jc w:val="left"/>
            </w:pPr>
            <w:r>
              <w:rPr>
                <w:rFonts w:ascii="Times New Roman" w:hAnsi="Times New Roman"/>
                <w:b/>
                <w:sz w:val="22"/>
              </w:rPr>
              <w:t>Item Bulk Actions &amp; Deactivation</w:t>
            </w:r>
            <w:r>
              <w:rPr>
                <w:rFonts w:ascii="Times New Roman" w:hAnsi="Times New Roman"/>
                <w:b w:val="0"/>
                <w:sz w:val="22"/>
              </w:rPr>
              <w:t xml:space="preserve"> — Manage item lifecycle safely</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Users can deactivate items and export CSV; unused trash items may be deleted, but used items can only be deactivated.</w:t>
            </w:r>
          </w:p>
        </w:tc>
      </w:tr>
      <w:tr>
        <w:tc>
          <w:tcPr>
            <w:tcW w:type="dxa" w:w="1296"/>
            <w:vAlign w:val="top"/>
          </w:tcPr>
          <w:p>
            <w:pPr>
              <w:spacing w:before="0" w:after="0" w:line="240" w:lineRule="auto"/>
              <w:jc w:val="left"/>
            </w:pPr>
            <w:r>
              <w:rPr>
                <w:rFonts w:ascii="Times New Roman" w:hAnsi="Times New Roman"/>
                <w:sz w:val="22"/>
              </w:rPr>
              <w:t>FR-4.10 (v2)</w:t>
            </w:r>
          </w:p>
        </w:tc>
        <w:tc>
          <w:tcPr>
            <w:tcW w:type="dxa" w:w="3564"/>
            <w:vAlign w:val="top"/>
          </w:tcPr>
          <w:p>
            <w:pPr>
              <w:spacing w:before="0" w:after="0" w:line="240" w:lineRule="auto"/>
              <w:jc w:val="left"/>
            </w:pPr>
            <w:r>
              <w:rPr>
                <w:rFonts w:ascii="Times New Roman" w:hAnsi="Times New Roman"/>
                <w:b/>
                <w:sz w:val="22"/>
              </w:rPr>
              <w:t>Item/Vendor CSV Import &amp; Export</w:t>
            </w:r>
            <w:r>
              <w:rPr>
                <w:rFonts w:ascii="Times New Roman" w:hAnsi="Times New Roman"/>
                <w:b w:val="0"/>
                <w:sz w:val="22"/>
              </w:rPr>
              <w:t xml:space="preserve"> — Import and export item/vendor records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Users can import/export items and vendors by CSV; vendors include name, code, and contact details.</w:t>
            </w:r>
          </w:p>
        </w:tc>
      </w:tr>
      <w:tr>
        <w:tc>
          <w:tcPr>
            <w:tcW w:type="dxa" w:w="1296"/>
            <w:vAlign w:val="top"/>
          </w:tcPr>
          <w:p>
            <w:pPr>
              <w:spacing w:before="0" w:after="0" w:line="240" w:lineRule="auto"/>
              <w:jc w:val="left"/>
            </w:pPr>
            <w:r>
              <w:rPr>
                <w:rFonts w:ascii="Times New Roman" w:hAnsi="Times New Roman"/>
                <w:sz w:val="22"/>
              </w:rPr>
              <w:t>FR-4.11 (v2)</w:t>
            </w:r>
          </w:p>
        </w:tc>
        <w:tc>
          <w:tcPr>
            <w:tcW w:type="dxa" w:w="3564"/>
            <w:vAlign w:val="top"/>
          </w:tcPr>
          <w:p>
            <w:pPr>
              <w:spacing w:before="0" w:after="0" w:line="240" w:lineRule="auto"/>
              <w:jc w:val="left"/>
            </w:pPr>
            <w:r>
              <w:rPr>
                <w:rFonts w:ascii="Times New Roman" w:hAnsi="Times New Roman"/>
                <w:b/>
                <w:sz w:val="22"/>
              </w:rPr>
              <w:t>Recurring Item Charging</w:t>
            </w:r>
            <w:r>
              <w:rPr>
                <w:rFonts w:ascii="Times New Roman" w:hAnsi="Times New Roman"/>
                <w:b w:val="0"/>
                <w:sz w:val="22"/>
              </w:rPr>
              <w:t xml:space="preserve"> — Exclude per-item recurring-charge rules from MVP</w:t>
            </w:r>
          </w:p>
        </w:tc>
        <w:tc>
          <w:tcPr>
            <w:tcW w:type="dxa" w:w="1458"/>
            <w:vAlign w:val="top"/>
          </w:tcPr>
          <w:p>
            <w:pPr>
              <w:spacing w:before="0" w:after="0" w:line="240" w:lineRule="auto"/>
              <w:jc w:val="left"/>
            </w:pPr>
            <w:r>
              <w:rPr>
                <w:rFonts w:ascii="Times New Roman" w:hAnsi="Times New Roman"/>
                <w:sz w:val="22"/>
              </w:rPr>
              <w:t>Out of Scope</w:t>
            </w:r>
          </w:p>
        </w:tc>
        <w:tc>
          <w:tcPr>
            <w:tcW w:type="dxa" w:w="4482"/>
            <w:vAlign w:val="top"/>
          </w:tcPr>
          <w:p>
            <w:pPr>
              <w:spacing w:before="0" w:after="0" w:line="240" w:lineRule="auto"/>
              <w:jc w:val="left"/>
            </w:pPr>
            <w:r>
              <w:rPr>
                <w:rFonts w:ascii="Times New Roman" w:hAnsi="Times New Roman"/>
                <w:sz w:val="22"/>
              </w:rPr>
              <w:t>Per-item “charge per appointment / once / do not charge” settings are not in MVP; prepaid maintenance is handled through line items.</w:t>
            </w:r>
          </w:p>
        </w:tc>
      </w:tr>
    </w:tbl>
    <w:p>
      <w:pPr>
        <w:pStyle w:val="Heading2"/>
      </w:pPr>
      <w:r>
        <w:t>6.5 FR-5: Estimates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FR-5.1</w:t>
            </w:r>
          </w:p>
        </w:tc>
        <w:tc>
          <w:tcPr>
            <w:tcW w:type="dxa" w:w="2700"/>
            <w:tcW w:w="3564" w:type="dxa"/>
          </w:tcPr>
          <w:p>
            <w:pPr>
              <w:pStyle w:val="Compact"/>
            </w:pPr>
            <w:r>
              <w:rPr>
                <w:b/>
              </w:rPr>
              <w:t>Create Estimate</w:t>
            </w:r>
            <w:r>
              <w:t xml:space="preserve"> — Build estimate with options</w:t>
            </w:r>
          </w:p>
        </w:tc>
        <w:tc>
          <w:tcPr>
            <w:tcW w:type="dxa" w:w="2700"/>
            <w:tcW w:w="1458" w:type="dxa"/>
          </w:tcPr>
          <w:p>
            <w:pPr>
              <w:pStyle w:val="Compact"/>
            </w:pPr>
            <w:r>
              <w:t>Must Have</w:t>
            </w:r>
          </w:p>
        </w:tc>
        <w:tc>
          <w:tcPr>
            <w:tcW w:type="dxa" w:w="2700"/>
            <w:tcW w:w="4482" w:type="dxa"/>
          </w:tcPr>
          <w:p>
            <w:pPr>
              <w:pStyle w:val="Compact"/>
            </w:pPr>
            <w:r>
              <w:t>Auto-populate company info; select client; add up to 4 options</w:t>
            </w:r>
          </w:p>
        </w:tc>
      </w:tr>
      <w:tr>
        <w:trPr>
          <w:cantSplit/>
        </w:trPr>
        <w:tc>
          <w:tcPr>
            <w:tcW w:type="dxa" w:w="2700"/>
            <w:tcW w:w="1296" w:type="dxa"/>
          </w:tcPr>
          <w:p>
            <w:pPr>
              <w:pStyle w:val="Compact"/>
            </w:pPr>
            <w:r>
              <w:t>FR-5.2</w:t>
            </w:r>
          </w:p>
        </w:tc>
        <w:tc>
          <w:tcPr>
            <w:tcW w:type="dxa" w:w="2700"/>
            <w:tcW w:w="3564" w:type="dxa"/>
          </w:tcPr>
          <w:p>
            <w:pPr>
              <w:pStyle w:val="Compact"/>
            </w:pPr>
            <w:r>
              <w:rPr>
                <w:b/>
              </w:rPr>
              <w:t>Estimate Options</w:t>
            </w:r>
            <w:r>
              <w:t xml:space="preserve"> — Support multiple pricing alternatives</w:t>
            </w:r>
          </w:p>
        </w:tc>
        <w:tc>
          <w:tcPr>
            <w:tcW w:type="dxa" w:w="2700"/>
            <w:tcW w:w="1458" w:type="dxa"/>
          </w:tcPr>
          <w:p>
            <w:pPr>
              <w:pStyle w:val="Compact"/>
            </w:pPr>
            <w:r>
              <w:t>Must Have</w:t>
            </w:r>
          </w:p>
        </w:tc>
        <w:tc>
          <w:tcPr>
            <w:tcW w:type="dxa" w:w="2700"/>
            <w:tcW w:w="4482" w:type="dxa"/>
          </w:tcPr>
          <w:p>
            <w:pPr>
              <w:pStyle w:val="Compact"/>
            </w:pPr>
            <w:r>
              <w:t>Each option contains items with descriptions, rates, quantities</w:t>
            </w:r>
          </w:p>
        </w:tc>
      </w:tr>
      <w:tr>
        <w:trPr>
          <w:cantSplit/>
        </w:trPr>
        <w:tc>
          <w:tcPr>
            <w:tcW w:type="dxa" w:w="2700"/>
            <w:tcW w:w="1296" w:type="dxa"/>
          </w:tcPr>
          <w:p>
            <w:pPr>
              <w:pStyle w:val="Compact"/>
            </w:pPr>
            <w:r>
              <w:t>FR-5.3</w:t>
            </w:r>
          </w:p>
        </w:tc>
        <w:tc>
          <w:tcPr>
            <w:tcW w:type="dxa" w:w="2700"/>
            <w:tcW w:w="3564" w:type="dxa"/>
          </w:tcPr>
          <w:p>
            <w:pPr>
              <w:pStyle w:val="Compact"/>
            </w:pPr>
            <w:r>
              <w:rPr>
                <w:b/>
              </w:rPr>
              <w:t>Add Items to Options</w:t>
            </w:r>
            <w:r>
              <w:t xml:space="preserve"> — Select from catalog or enter manually</w:t>
            </w:r>
          </w:p>
        </w:tc>
        <w:tc>
          <w:tcPr>
            <w:tcW w:type="dxa" w:w="2700"/>
            <w:tcW w:w="1458" w:type="dxa"/>
          </w:tcPr>
          <w:p>
            <w:pPr>
              <w:pStyle w:val="Compact"/>
            </w:pPr>
            <w:r>
              <w:t>Must Have</w:t>
            </w:r>
          </w:p>
        </w:tc>
        <w:tc>
          <w:tcPr>
            <w:tcW w:type="dxa" w:w="2700"/>
            <w:tcW w:w="4482" w:type="dxa"/>
          </w:tcPr>
          <w:p>
            <w:pPr>
              <w:pStyle w:val="Compact"/>
            </w:pPr>
            <w:r>
              <w:t>Items auto-populate from catalog; manual entry supported</w:t>
            </w:r>
          </w:p>
        </w:tc>
      </w:tr>
      <w:tr>
        <w:trPr>
          <w:cantSplit/>
        </w:trPr>
        <w:tc>
          <w:tcPr>
            <w:tcW w:type="dxa" w:w="2700"/>
            <w:tcW w:w="1296" w:type="dxa"/>
          </w:tcPr>
          <w:p>
            <w:pPr>
              <w:pStyle w:val="Compact"/>
            </w:pPr>
            <w:r>
              <w:t>FR-5.4</w:t>
            </w:r>
          </w:p>
        </w:tc>
        <w:tc>
          <w:tcPr>
            <w:tcW w:type="dxa" w:w="2700"/>
            <w:tcW w:w="3564" w:type="dxa"/>
          </w:tcPr>
          <w:p>
            <w:pPr>
              <w:pStyle w:val="Compact"/>
            </w:pPr>
            <w:r>
              <w:rPr>
                <w:b/>
              </w:rPr>
              <w:t>Warranty &amp; Notes</w:t>
            </w:r>
            <w:r>
              <w:t xml:space="preserve"> — Add warranty info and additional notes</w:t>
            </w:r>
          </w:p>
        </w:tc>
        <w:tc>
          <w:tcPr>
            <w:tcW w:type="dxa" w:w="2700"/>
            <w:tcW w:w="1458" w:type="dxa"/>
          </w:tcPr>
          <w:p>
            <w:pPr>
              <w:pStyle w:val="Compact"/>
            </w:pPr>
            <w:r>
              <w:t>Should Have</w:t>
            </w:r>
          </w:p>
        </w:tc>
        <w:tc>
          <w:tcPr>
            <w:tcW w:type="dxa" w:w="2700"/>
            <w:tcW w:w="4482" w:type="dxa"/>
          </w:tcPr>
          <w:p>
            <w:pPr>
              <w:pStyle w:val="Compact"/>
            </w:pPr>
            <w:r>
              <w:t>Free-text fields displayed on estimate</w:t>
            </w:r>
          </w:p>
        </w:tc>
      </w:tr>
      <w:tr>
        <w:trPr>
          <w:cantSplit/>
        </w:trPr>
        <w:tc>
          <w:tcPr>
            <w:tcW w:type="dxa" w:w="2700"/>
            <w:tcW w:w="1296" w:type="dxa"/>
          </w:tcPr>
          <w:p>
            <w:pPr>
              <w:pStyle w:val="Compact"/>
            </w:pPr>
            <w:r>
              <w:t>FR-5.5</w:t>
            </w:r>
          </w:p>
        </w:tc>
        <w:tc>
          <w:tcPr>
            <w:tcW w:type="dxa" w:w="2700"/>
            <w:tcW w:w="3564" w:type="dxa"/>
          </w:tcPr>
          <w:p>
            <w:pPr>
              <w:pStyle w:val="Compact"/>
            </w:pPr>
            <w:r>
              <w:rPr>
                <w:b/>
              </w:rPr>
              <w:t>Preview Estimate</w:t>
            </w:r>
            <w:r>
              <w:t xml:space="preserve"> — View estimate as customer will see it</w:t>
            </w:r>
          </w:p>
        </w:tc>
        <w:tc>
          <w:tcPr>
            <w:tcW w:type="dxa" w:w="2700"/>
            <w:tcW w:w="1458" w:type="dxa"/>
          </w:tcPr>
          <w:p>
            <w:pPr>
              <w:pStyle w:val="Compact"/>
            </w:pPr>
            <w:r>
              <w:t>Must Have</w:t>
            </w:r>
          </w:p>
        </w:tc>
        <w:tc>
          <w:tcPr>
            <w:tcW w:type="dxa" w:w="2700"/>
            <w:tcW w:w="4482" w:type="dxa"/>
          </w:tcPr>
          <w:p>
            <w:pPr>
              <w:pStyle w:val="Compact"/>
            </w:pPr>
            <w:r>
              <w:t>Mobile-friendly preview renders professional layout</w:t>
            </w:r>
          </w:p>
        </w:tc>
      </w:tr>
      <w:tr>
        <w:trPr>
          <w:cantSplit/>
        </w:trPr>
        <w:tc>
          <w:tcPr>
            <w:tcW w:type="dxa" w:w="2700"/>
            <w:tcW w:w="1296" w:type="dxa"/>
          </w:tcPr>
          <w:p>
            <w:pPr>
              <w:pStyle w:val="Compact"/>
            </w:pPr>
            <w:r>
              <w:t>FR-5.6</w:t>
            </w:r>
          </w:p>
        </w:tc>
        <w:tc>
          <w:tcPr>
            <w:tcW w:type="dxa" w:w="2700"/>
            <w:tcW w:w="3564" w:type="dxa"/>
          </w:tcPr>
          <w:p>
            <w:pPr>
              <w:pStyle w:val="Compact"/>
            </w:pPr>
            <w:r>
              <w:rPr>
                <w:b/>
              </w:rPr>
              <w:t>Send Estimate</w:t>
            </w:r>
            <w:r>
              <w:t xml:space="preserve"> — Email estimate to customer</w:t>
            </w:r>
          </w:p>
        </w:tc>
        <w:tc>
          <w:tcPr>
            <w:tcW w:type="dxa" w:w="2700"/>
            <w:tcW w:w="1458" w:type="dxa"/>
          </w:tcPr>
          <w:p>
            <w:pPr>
              <w:pStyle w:val="Compact"/>
            </w:pPr>
            <w:r>
              <w:t>Must Have</w:t>
            </w:r>
          </w:p>
        </w:tc>
        <w:tc>
          <w:tcPr>
            <w:tcW w:type="dxa" w:w="2700"/>
            <w:tcW w:w="4482" w:type="dxa"/>
          </w:tcPr>
          <w:p>
            <w:pPr>
              <w:pStyle w:val="Compact"/>
            </w:pPr>
            <w:r>
              <w:t>Email contains link to web-based estimate review</w:t>
            </w:r>
          </w:p>
        </w:tc>
      </w:tr>
      <w:tr>
        <w:trPr>
          <w:cantSplit/>
        </w:trPr>
        <w:tc>
          <w:tcPr>
            <w:tcW w:type="dxa" w:w="2700"/>
            <w:tcW w:w="1296" w:type="dxa"/>
          </w:tcPr>
          <w:p>
            <w:pPr>
              <w:pStyle w:val="Compact"/>
            </w:pPr>
            <w:r>
              <w:t>FR-5.7</w:t>
            </w:r>
          </w:p>
        </w:tc>
        <w:tc>
          <w:tcPr>
            <w:tcW w:type="dxa" w:w="2700"/>
            <w:tcW w:w="3564" w:type="dxa"/>
          </w:tcPr>
          <w:p>
            <w:pPr>
              <w:pStyle w:val="Compact"/>
            </w:pPr>
            <w:r>
              <w:rPr>
                <w:b/>
              </w:rPr>
              <w:t>Request Signature</w:t>
            </w:r>
            <w:r>
              <w:t xml:space="preserve"> — Send estimate for electronic signature</w:t>
            </w:r>
          </w:p>
        </w:tc>
        <w:tc>
          <w:tcPr>
            <w:tcW w:type="dxa" w:w="2700"/>
            <w:tcW w:w="1458" w:type="dxa"/>
          </w:tcPr>
          <w:p>
            <w:pPr>
              <w:pStyle w:val="Compact"/>
            </w:pPr>
            <w:r>
              <w:t>Must Have</w:t>
            </w:r>
          </w:p>
        </w:tc>
        <w:tc>
          <w:tcPr>
            <w:tcW w:type="dxa" w:w="2700"/>
            <w:tcW w:w="4482" w:type="dxa"/>
          </w:tcPr>
          <w:p>
            <w:pPr>
              <w:pStyle w:val="Compact"/>
            </w:pPr>
            <w:r>
              <w:t>Customer receives email with sign link</w:t>
            </w:r>
          </w:p>
        </w:tc>
      </w:tr>
      <w:tr>
        <w:trPr>
          <w:cantSplit/>
        </w:trPr>
        <w:tc>
          <w:tcPr>
            <w:tcW w:type="dxa" w:w="2700"/>
            <w:tcW w:w="1296" w:type="dxa"/>
          </w:tcPr>
          <w:p>
            <w:pPr>
              <w:pStyle w:val="Compact"/>
            </w:pPr>
            <w:r>
              <w:t>FR-5.8</w:t>
            </w:r>
          </w:p>
        </w:tc>
        <w:tc>
          <w:tcPr>
            <w:tcW w:type="dxa" w:w="2700"/>
            <w:tcW w:w="3564" w:type="dxa"/>
          </w:tcPr>
          <w:p>
            <w:pPr>
              <w:pStyle w:val="Compact"/>
            </w:pPr>
            <w:r>
              <w:rPr>
                <w:b/>
              </w:rPr>
              <w:t>Convert to Invoice</w:t>
            </w:r>
            <w:r>
              <w:t xml:space="preserve"> — One-tap conversion of approved estimate</w:t>
            </w:r>
          </w:p>
        </w:tc>
        <w:tc>
          <w:tcPr>
            <w:tcW w:type="dxa" w:w="2700"/>
            <w:tcW w:w="1458" w:type="dxa"/>
          </w:tcPr>
          <w:p>
            <w:pPr>
              <w:pStyle w:val="Compact"/>
            </w:pPr>
            <w:r>
              <w:t>Must Have</w:t>
            </w:r>
          </w:p>
        </w:tc>
        <w:tc>
          <w:tcPr>
            <w:tcW w:type="dxa" w:w="2700"/>
            <w:tcW w:w="4482" w:type="dxa"/>
          </w:tcPr>
          <w:p>
            <w:pPr>
              <w:pStyle w:val="Compact"/>
            </w:pPr>
            <w:r>
              <w:t>Approved option transfers to invoice with all details</w:t>
            </w:r>
          </w:p>
        </w:tc>
      </w:tr>
      <w:tr>
        <w:trPr>
          <w:cantSplit/>
        </w:trPr>
        <w:tc>
          <w:tcPr>
            <w:tcW w:type="dxa" w:w="2700"/>
            <w:tcW w:w="1296" w:type="dxa"/>
          </w:tcPr>
          <w:p>
            <w:pPr>
              <w:pStyle w:val="Compact"/>
            </w:pPr>
            <w:r>
              <w:t>FR-5.9</w:t>
            </w:r>
          </w:p>
        </w:tc>
        <w:tc>
          <w:tcPr>
            <w:tcW w:type="dxa" w:w="2700"/>
            <w:tcW w:w="3564" w:type="dxa"/>
          </w:tcPr>
          <w:p>
            <w:pPr>
              <w:pStyle w:val="Compact"/>
            </w:pPr>
            <w:r>
              <w:rPr>
                <w:b/>
              </w:rPr>
              <w:t>Create Job from Estimate</w:t>
            </w:r>
            <w:r>
              <w:t xml:space="preserve"> — Generate job from estimate</w:t>
            </w:r>
          </w:p>
        </w:tc>
        <w:tc>
          <w:tcPr>
            <w:tcW w:type="dxa" w:w="2700"/>
            <w:tcW w:w="1458" w:type="dxa"/>
          </w:tcPr>
          <w:p>
            <w:pPr>
              <w:pStyle w:val="Compact"/>
            </w:pPr>
            <w:r>
              <w:t>Should Have</w:t>
            </w:r>
          </w:p>
        </w:tc>
        <w:tc>
          <w:tcPr>
            <w:tcW w:type="dxa" w:w="2700"/>
            <w:tcW w:w="4482" w:type="dxa"/>
          </w:tcPr>
          <w:p>
            <w:pPr>
              <w:pStyle w:val="Compact"/>
            </w:pPr>
            <w:r>
              <w:t>Job created with estimate details and client info</w:t>
            </w:r>
          </w:p>
        </w:tc>
      </w:tr>
      <w:tr>
        <w:trPr>
          <w:cantSplit/>
        </w:trPr>
        <w:tc>
          <w:tcPr>
            <w:tcW w:type="dxa" w:w="2700"/>
            <w:tcW w:w="1296" w:type="dxa"/>
          </w:tcPr>
          <w:p>
            <w:pPr>
              <w:pStyle w:val="Compact"/>
            </w:pPr>
            <w:r>
              <w:t>FR-5.10</w:t>
            </w:r>
          </w:p>
        </w:tc>
        <w:tc>
          <w:tcPr>
            <w:tcW w:type="dxa" w:w="2700"/>
            <w:tcW w:w="3564" w:type="dxa"/>
          </w:tcPr>
          <w:p>
            <w:pPr>
              <w:pStyle w:val="Compact"/>
            </w:pPr>
            <w:r>
              <w:rPr>
                <w:b/>
              </w:rPr>
              <w:t>Export to PDF</w:t>
            </w:r>
            <w:r>
              <w:t xml:space="preserve"> — Generate PDF of estimate</w:t>
            </w:r>
          </w:p>
        </w:tc>
        <w:tc>
          <w:tcPr>
            <w:tcW w:type="dxa" w:w="2700"/>
            <w:tcW w:w="1458" w:type="dxa"/>
          </w:tcPr>
          <w:p>
            <w:pPr>
              <w:pStyle w:val="Compact"/>
            </w:pPr>
            <w:r>
              <w:t>Must Have</w:t>
            </w:r>
          </w:p>
        </w:tc>
        <w:tc>
          <w:tcPr>
            <w:tcW w:type="dxa" w:w="2700"/>
            <w:tcW w:w="4482" w:type="dxa"/>
          </w:tcPr>
          <w:p>
            <w:pPr>
              <w:pStyle w:val="Compact"/>
            </w:pPr>
            <w:r>
              <w:t>Professional PDF generated for download/print</w:t>
            </w:r>
          </w:p>
        </w:tc>
      </w:tr>
      <w:tr>
        <w:trPr>
          <w:cantSplit/>
        </w:trPr>
        <w:tc>
          <w:tcPr>
            <w:tcW w:type="dxa" w:w="2700"/>
            <w:tcW w:w="1296" w:type="dxa"/>
          </w:tcPr>
          <w:p>
            <w:pPr>
              <w:pStyle w:val="Compact"/>
            </w:pPr>
            <w:r>
              <w:t>FR-5.11</w:t>
            </w:r>
          </w:p>
        </w:tc>
        <w:tc>
          <w:tcPr>
            <w:tcW w:type="dxa" w:w="2700"/>
            <w:tcW w:w="3564" w:type="dxa"/>
          </w:tcPr>
          <w:p>
            <w:pPr>
              <w:pStyle w:val="Compact"/>
            </w:pPr>
            <w:r>
              <w:rPr>
                <w:b/>
              </w:rPr>
              <w:t>Estimates List</w:t>
            </w:r>
            <w:r>
              <w:t xml:space="preserve"> — View all estimates with filters</w:t>
            </w:r>
          </w:p>
        </w:tc>
        <w:tc>
          <w:tcPr>
            <w:tcW w:type="dxa" w:w="2700"/>
            <w:tcW w:w="1458" w:type="dxa"/>
          </w:tcPr>
          <w:p>
            <w:pPr>
              <w:pStyle w:val="Compact"/>
            </w:pPr>
            <w:r>
              <w:t>Must Have</w:t>
            </w:r>
          </w:p>
        </w:tc>
        <w:tc>
          <w:tcPr>
            <w:tcW w:type="dxa" w:w="2700"/>
            <w:tcW w:w="4482" w:type="dxa"/>
          </w:tcPr>
          <w:p>
            <w:pPr>
              <w:pStyle w:val="Compact"/>
            </w:pPr>
            <w:r>
              <w:t>Filter by status (Draft, Sent, Signed); search; sort</w:t>
            </w:r>
          </w:p>
        </w:tc>
      </w:tr>
    </w:tbl>
    <w:p>
      <w:pPr>
        <w:pStyle w:val="BodyText"/>
        <w:keepNext/>
        <w:spacing w:before="160" w:after="80"/>
      </w:pPr>
      <w:r>
        <w:rPr>
          <w:rFonts w:ascii="Times New Roman" w:hAnsi="Times New Roman"/>
          <w:b/>
          <w:sz w:val="22"/>
        </w:rPr>
        <w:t>FR-5 — v2.0 Updates (Estimates)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FR-5.12 (v2)</w:t>
            </w:r>
          </w:p>
        </w:tc>
        <w:tc>
          <w:tcPr>
            <w:tcW w:type="dxa" w:w="3564"/>
            <w:vAlign w:val="top"/>
          </w:tcPr>
          <w:p>
            <w:pPr>
              <w:spacing w:before="0" w:after="0" w:line="240" w:lineRule="auto"/>
              <w:jc w:val="left"/>
            </w:pPr>
            <w:r>
              <w:rPr>
                <w:rFonts w:ascii="Times New Roman" w:hAnsi="Times New Roman"/>
                <w:b/>
                <w:sz w:val="22"/>
              </w:rPr>
              <w:t>Estimate Options</w:t>
            </w:r>
            <w:r>
              <w:rPr>
                <w:rFonts w:ascii="Times New Roman" w:hAnsi="Times New Roman"/>
                <w:b w:val="0"/>
                <w:sz w:val="22"/>
              </w:rPr>
              <w:t xml:space="preserve"> — Present three pricing options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Estimate supports three option tabs in MVP for good/better/best proposals.</w:t>
            </w:r>
          </w:p>
        </w:tc>
      </w:tr>
      <w:tr>
        <w:tc>
          <w:tcPr>
            <w:tcW w:type="dxa" w:w="1296"/>
            <w:vAlign w:val="top"/>
          </w:tcPr>
          <w:p>
            <w:pPr>
              <w:spacing w:before="0" w:after="0" w:line="240" w:lineRule="auto"/>
              <w:jc w:val="left"/>
            </w:pPr>
            <w:r>
              <w:rPr>
                <w:rFonts w:ascii="Times New Roman" w:hAnsi="Times New Roman"/>
                <w:sz w:val="22"/>
              </w:rPr>
              <w:t>FR-5.13 (v2)</w:t>
            </w:r>
          </w:p>
        </w:tc>
        <w:tc>
          <w:tcPr>
            <w:tcW w:type="dxa" w:w="3564"/>
            <w:vAlign w:val="top"/>
          </w:tcPr>
          <w:p>
            <w:pPr>
              <w:spacing w:before="0" w:after="0" w:line="240" w:lineRule="auto"/>
              <w:jc w:val="left"/>
            </w:pPr>
            <w:r>
              <w:rPr>
                <w:rFonts w:ascii="Times New Roman" w:hAnsi="Times New Roman"/>
                <w:b/>
                <w:sz w:val="22"/>
              </w:rPr>
              <w:t>Estimate Statuses</w:t>
            </w:r>
            <w:r>
              <w:rPr>
                <w:rFonts w:ascii="Times New Roman" w:hAnsi="Times New Roman"/>
                <w:b w:val="0"/>
                <w:sz w:val="22"/>
              </w:rPr>
              <w:t xml:space="preserve"> — Track full estimate lifecycle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Estimate statuses are Draft, Sent, Viewed, Approved, Rejected, Expired, and Archived; job selector excludes Draft, Rejected, and Archived while including Expired.</w:t>
            </w:r>
          </w:p>
        </w:tc>
      </w:tr>
      <w:tr>
        <w:tc>
          <w:tcPr>
            <w:tcW w:type="dxa" w:w="1296"/>
            <w:vAlign w:val="top"/>
          </w:tcPr>
          <w:p>
            <w:pPr>
              <w:spacing w:before="0" w:after="0" w:line="240" w:lineRule="auto"/>
              <w:jc w:val="left"/>
            </w:pPr>
            <w:r>
              <w:rPr>
                <w:rFonts w:ascii="Times New Roman" w:hAnsi="Times New Roman"/>
                <w:sz w:val="22"/>
              </w:rPr>
              <w:t>FR-5.14 (v2)</w:t>
            </w:r>
          </w:p>
        </w:tc>
        <w:tc>
          <w:tcPr>
            <w:tcW w:type="dxa" w:w="3564"/>
            <w:vAlign w:val="top"/>
          </w:tcPr>
          <w:p>
            <w:pPr>
              <w:spacing w:before="0" w:after="0" w:line="240" w:lineRule="auto"/>
              <w:jc w:val="left"/>
            </w:pPr>
            <w:r>
              <w:rPr>
                <w:rFonts w:ascii="Times New Roman" w:hAnsi="Times New Roman"/>
                <w:b/>
                <w:sz w:val="22"/>
              </w:rPr>
              <w:t>Estimate Expiration</w:t>
            </w:r>
            <w:r>
              <w:rPr>
                <w:rFonts w:ascii="Times New Roman" w:hAnsi="Times New Roman"/>
                <w:b w:val="0"/>
                <w:sz w:val="22"/>
              </w:rPr>
              <w:t xml:space="preserve"> — Default estimates to 30-day validity</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Default expiration is 30 days and can be configured in Settings.</w:t>
            </w:r>
          </w:p>
        </w:tc>
      </w:tr>
      <w:tr>
        <w:tc>
          <w:tcPr>
            <w:tcW w:type="dxa" w:w="1296"/>
            <w:vAlign w:val="top"/>
          </w:tcPr>
          <w:p>
            <w:pPr>
              <w:spacing w:before="0" w:after="0" w:line="240" w:lineRule="auto"/>
              <w:jc w:val="left"/>
            </w:pPr>
            <w:r>
              <w:rPr>
                <w:rFonts w:ascii="Times New Roman" w:hAnsi="Times New Roman"/>
                <w:sz w:val="22"/>
              </w:rPr>
              <w:t>FR-5.15 (v2)</w:t>
            </w:r>
          </w:p>
        </w:tc>
        <w:tc>
          <w:tcPr>
            <w:tcW w:type="dxa" w:w="3564"/>
            <w:vAlign w:val="top"/>
          </w:tcPr>
          <w:p>
            <w:pPr>
              <w:spacing w:before="0" w:after="0" w:line="240" w:lineRule="auto"/>
              <w:jc w:val="left"/>
            </w:pPr>
            <w:r>
              <w:rPr>
                <w:rFonts w:ascii="Times New Roman" w:hAnsi="Times New Roman"/>
                <w:b/>
                <w:sz w:val="22"/>
              </w:rPr>
              <w:t>Estimate Templates</w:t>
            </w:r>
            <w:r>
              <w:rPr>
                <w:rFonts w:ascii="Times New Roman" w:hAnsi="Times New Roman"/>
                <w:b w:val="0"/>
                <w:sz w:val="22"/>
              </w:rPr>
              <w:t xml:space="preserve"> — Offer pre-built document templates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 can choose templates in Letter and Legal sizes; color/layout can vary while fields remain fixed.</w:t>
            </w:r>
          </w:p>
        </w:tc>
      </w:tr>
      <w:tr>
        <w:tc>
          <w:tcPr>
            <w:tcW w:type="dxa" w:w="1296"/>
            <w:vAlign w:val="top"/>
          </w:tcPr>
          <w:p>
            <w:pPr>
              <w:spacing w:before="0" w:after="0" w:line="240" w:lineRule="auto"/>
              <w:jc w:val="left"/>
            </w:pPr>
            <w:r>
              <w:rPr>
                <w:rFonts w:ascii="Times New Roman" w:hAnsi="Times New Roman"/>
                <w:sz w:val="22"/>
              </w:rPr>
              <w:t>FR-5.16 (v2)</w:t>
            </w:r>
          </w:p>
        </w:tc>
        <w:tc>
          <w:tcPr>
            <w:tcW w:type="dxa" w:w="3564"/>
            <w:vAlign w:val="top"/>
          </w:tcPr>
          <w:p>
            <w:pPr>
              <w:spacing w:before="0" w:after="0" w:line="240" w:lineRule="auto"/>
              <w:jc w:val="left"/>
            </w:pPr>
            <w:r>
              <w:rPr>
                <w:rFonts w:ascii="Times New Roman" w:hAnsi="Times New Roman"/>
                <w:b/>
                <w:sz w:val="22"/>
              </w:rPr>
              <w:t>Estimate Deposit Tab</w:t>
            </w:r>
            <w:r>
              <w:rPr>
                <w:rFonts w:ascii="Times New Roman" w:hAnsi="Times New Roman"/>
                <w:b w:val="0"/>
                <w:sz w:val="22"/>
              </w:rPr>
              <w:t xml:space="preserve"> — Configure required deposits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Estimate can include a deposit as percentage or fixed amount with due timing on approval, scheduling, or start.</w:t>
            </w:r>
          </w:p>
        </w:tc>
      </w:tr>
      <w:tr>
        <w:tc>
          <w:tcPr>
            <w:tcW w:type="dxa" w:w="1296"/>
            <w:vAlign w:val="top"/>
          </w:tcPr>
          <w:p>
            <w:pPr>
              <w:spacing w:before="0" w:after="0" w:line="240" w:lineRule="auto"/>
              <w:jc w:val="left"/>
            </w:pPr>
            <w:r>
              <w:rPr>
                <w:rFonts w:ascii="Times New Roman" w:hAnsi="Times New Roman"/>
                <w:sz w:val="22"/>
              </w:rPr>
              <w:t>FR-5.17 (v2)</w:t>
            </w:r>
          </w:p>
        </w:tc>
        <w:tc>
          <w:tcPr>
            <w:tcW w:type="dxa" w:w="3564"/>
            <w:vAlign w:val="top"/>
          </w:tcPr>
          <w:p>
            <w:pPr>
              <w:spacing w:before="0" w:after="0" w:line="240" w:lineRule="auto"/>
              <w:jc w:val="left"/>
            </w:pPr>
            <w:r>
              <w:rPr>
                <w:rFonts w:ascii="Times New Roman" w:hAnsi="Times New Roman"/>
                <w:b/>
                <w:sz w:val="22"/>
              </w:rPr>
              <w:t>Estimate Notes &amp; Terms</w:t>
            </w:r>
            <w:r>
              <w:rPr>
                <w:rFonts w:ascii="Times New Roman" w:hAnsi="Times New Roman"/>
                <w:b w:val="0"/>
                <w:sz w:val="22"/>
              </w:rPr>
              <w:t xml:space="preserve"> — Separate notes and render terms clearly</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Estimate supports client notes and internal notes; default thank-you note lives in Settings; Terms &amp; Conditions render in PDF and email flow.</w:t>
            </w:r>
          </w:p>
        </w:tc>
      </w:tr>
      <w:tr>
        <w:tc>
          <w:tcPr>
            <w:tcW w:type="dxa" w:w="1296"/>
            <w:vAlign w:val="top"/>
          </w:tcPr>
          <w:p>
            <w:pPr>
              <w:spacing w:before="0" w:after="0" w:line="240" w:lineRule="auto"/>
              <w:jc w:val="left"/>
            </w:pPr>
            <w:r>
              <w:rPr>
                <w:rFonts w:ascii="Times New Roman" w:hAnsi="Times New Roman"/>
                <w:sz w:val="22"/>
              </w:rPr>
              <w:t>FR-5.18 (v2)</w:t>
            </w:r>
          </w:p>
        </w:tc>
        <w:tc>
          <w:tcPr>
            <w:tcW w:type="dxa" w:w="3564"/>
            <w:vAlign w:val="top"/>
          </w:tcPr>
          <w:p>
            <w:pPr>
              <w:spacing w:before="0" w:after="0" w:line="240" w:lineRule="auto"/>
              <w:jc w:val="left"/>
            </w:pPr>
            <w:r>
              <w:rPr>
                <w:rFonts w:ascii="Times New Roman" w:hAnsi="Times New Roman"/>
                <w:b/>
                <w:sz w:val="22"/>
              </w:rPr>
              <w:t>Estimate-to-Job Conversion</w:t>
            </w:r>
            <w:r>
              <w:rPr>
                <w:rFonts w:ascii="Times New Roman" w:hAnsi="Times New Roman"/>
                <w:b w:val="0"/>
                <w:sz w:val="22"/>
              </w:rPr>
              <w:t xml:space="preserve"> — Convert one estimate into one or more jobs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Estimate can create multiple related jobs with line items copied into each job; related jobs appear on the estimate detail.</w:t>
            </w:r>
          </w:p>
        </w:tc>
      </w:tr>
      <w:tr>
        <w:tc>
          <w:tcPr>
            <w:tcW w:type="dxa" w:w="1296"/>
            <w:vAlign w:val="top"/>
          </w:tcPr>
          <w:p>
            <w:pPr>
              <w:spacing w:before="0" w:after="0" w:line="240" w:lineRule="auto"/>
              <w:jc w:val="left"/>
            </w:pPr>
            <w:r>
              <w:rPr>
                <w:rFonts w:ascii="Times New Roman" w:hAnsi="Times New Roman"/>
                <w:sz w:val="22"/>
              </w:rPr>
              <w:t>FR-5.19 (v2)</w:t>
            </w:r>
          </w:p>
        </w:tc>
        <w:tc>
          <w:tcPr>
            <w:tcW w:type="dxa" w:w="3564"/>
            <w:vAlign w:val="top"/>
          </w:tcPr>
          <w:p>
            <w:pPr>
              <w:spacing w:before="0" w:after="0" w:line="240" w:lineRule="auto"/>
              <w:jc w:val="left"/>
            </w:pPr>
            <w:r>
              <w:rPr>
                <w:rFonts w:ascii="Times New Roman" w:hAnsi="Times New Roman"/>
                <w:b/>
                <w:sz w:val="22"/>
              </w:rPr>
              <w:t>Estimate Archiving</w:t>
            </w:r>
            <w:r>
              <w:rPr>
                <w:rFonts w:ascii="Times New Roman" w:hAnsi="Times New Roman"/>
                <w:b w:val="0"/>
                <w:sz w:val="22"/>
              </w:rPr>
              <w:t xml:space="preserve"> — Archive estimates instead of deleting</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Estimate records can be archived and retained; hard delete is not available.</w:t>
            </w:r>
          </w:p>
        </w:tc>
      </w:tr>
    </w:tbl>
    <w:p>
      <w:pPr>
        <w:pStyle w:val="Heading2"/>
      </w:pPr>
      <w:r>
        <w:t>6.6 FR-6: Estimate Signing (Client-Facing)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FR-6.1</w:t>
            </w:r>
          </w:p>
        </w:tc>
        <w:tc>
          <w:tcPr>
            <w:tcW w:type="dxa" w:w="2700"/>
            <w:tcW w:w="3564" w:type="dxa"/>
          </w:tcPr>
          <w:p>
            <w:pPr>
              <w:pStyle w:val="Compact"/>
            </w:pPr>
            <w:r>
              <w:rPr>
                <w:b/>
              </w:rPr>
              <w:t>View Estimate</w:t>
            </w:r>
            <w:r>
              <w:t xml:space="preserve"> — Customer views estimate via web link</w:t>
            </w:r>
          </w:p>
        </w:tc>
        <w:tc>
          <w:tcPr>
            <w:tcW w:type="dxa" w:w="2700"/>
            <w:tcW w:w="1458" w:type="dxa"/>
          </w:tcPr>
          <w:p>
            <w:pPr>
              <w:pStyle w:val="Compact"/>
            </w:pPr>
            <w:r>
              <w:t>Must Have</w:t>
            </w:r>
          </w:p>
        </w:tc>
        <w:tc>
          <w:tcPr>
            <w:tcW w:type="dxa" w:w="2700"/>
            <w:tcW w:w="4482" w:type="dxa"/>
          </w:tcPr>
          <w:p>
            <w:pPr>
              <w:pStyle w:val="Compact"/>
            </w:pPr>
            <w:r>
              <w:t>No app download required; mobile-responsive layout</w:t>
            </w:r>
          </w:p>
        </w:tc>
      </w:tr>
      <w:tr>
        <w:trPr>
          <w:cantSplit/>
        </w:trPr>
        <w:tc>
          <w:tcPr>
            <w:tcW w:type="dxa" w:w="2700"/>
            <w:tcW w:w="1296" w:type="dxa"/>
          </w:tcPr>
          <w:p>
            <w:pPr>
              <w:pStyle w:val="Compact"/>
            </w:pPr>
            <w:r>
              <w:t>FR-6.2</w:t>
            </w:r>
          </w:p>
        </w:tc>
        <w:tc>
          <w:tcPr>
            <w:tcW w:type="dxa" w:w="2700"/>
            <w:tcW w:w="3564" w:type="dxa"/>
          </w:tcPr>
          <w:p>
            <w:pPr>
              <w:pStyle w:val="Compact"/>
            </w:pPr>
            <w:r>
              <w:rPr>
                <w:b/>
              </w:rPr>
              <w:t>Select Option</w:t>
            </w:r>
            <w:r>
              <w:t xml:space="preserve"> — Customer selects one option from estimate</w:t>
            </w:r>
          </w:p>
        </w:tc>
        <w:tc>
          <w:tcPr>
            <w:tcW w:type="dxa" w:w="2700"/>
            <w:tcW w:w="1458" w:type="dxa"/>
          </w:tcPr>
          <w:p>
            <w:pPr>
              <w:pStyle w:val="Compact"/>
            </w:pPr>
            <w:r>
              <w:t>Must Have</w:t>
            </w:r>
          </w:p>
        </w:tc>
        <w:tc>
          <w:tcPr>
            <w:tcW w:type="dxa" w:w="2700"/>
            <w:tcW w:w="4482" w:type="dxa"/>
          </w:tcPr>
          <w:p>
            <w:pPr>
              <w:pStyle w:val="Compact"/>
            </w:pPr>
            <w:r>
              <w:t>Clear option presentation; selection confirmation</w:t>
            </w:r>
          </w:p>
        </w:tc>
      </w:tr>
      <w:tr>
        <w:trPr>
          <w:cantSplit/>
        </w:trPr>
        <w:tc>
          <w:tcPr>
            <w:tcW w:type="dxa" w:w="2700"/>
            <w:tcW w:w="1296" w:type="dxa"/>
          </w:tcPr>
          <w:p>
            <w:pPr>
              <w:pStyle w:val="Compact"/>
            </w:pPr>
            <w:r>
              <w:t>FR-6.3</w:t>
            </w:r>
          </w:p>
        </w:tc>
        <w:tc>
          <w:tcPr>
            <w:tcW w:type="dxa" w:w="2700"/>
            <w:tcW w:w="3564" w:type="dxa"/>
          </w:tcPr>
          <w:p>
            <w:pPr>
              <w:pStyle w:val="Compact"/>
            </w:pPr>
            <w:r>
              <w:rPr>
                <w:b/>
              </w:rPr>
              <w:t>Electronic Signature</w:t>
            </w:r>
            <w:r>
              <w:t xml:space="preserve"> — Customer signs by typing name</w:t>
            </w:r>
          </w:p>
        </w:tc>
        <w:tc>
          <w:tcPr>
            <w:tcW w:type="dxa" w:w="2700"/>
            <w:tcW w:w="1458" w:type="dxa"/>
          </w:tcPr>
          <w:p>
            <w:pPr>
              <w:pStyle w:val="Compact"/>
            </w:pPr>
            <w:r>
              <w:t>Must Have</w:t>
            </w:r>
          </w:p>
        </w:tc>
        <w:tc>
          <w:tcPr>
            <w:tcW w:type="dxa" w:w="2700"/>
            <w:tcW w:w="4482" w:type="dxa"/>
          </w:tcPr>
          <w:p>
            <w:pPr>
              <w:pStyle w:val="Compact"/>
            </w:pPr>
            <w:r>
              <w:t>Name rendered in cursive font; timestamp captured</w:t>
            </w:r>
          </w:p>
        </w:tc>
      </w:tr>
      <w:tr>
        <w:trPr>
          <w:cantSplit/>
        </w:trPr>
        <w:tc>
          <w:tcPr>
            <w:tcW w:type="dxa" w:w="2700"/>
            <w:tcW w:w="1296" w:type="dxa"/>
          </w:tcPr>
          <w:p>
            <w:pPr>
              <w:pStyle w:val="Compact"/>
            </w:pPr>
            <w:r>
              <w:t>FR-6.4</w:t>
            </w:r>
          </w:p>
        </w:tc>
        <w:tc>
          <w:tcPr>
            <w:tcW w:type="dxa" w:w="2700"/>
            <w:tcW w:w="3564" w:type="dxa"/>
          </w:tcPr>
          <w:p>
            <w:pPr>
              <w:pStyle w:val="Compact"/>
            </w:pPr>
            <w:r>
              <w:rPr>
                <w:b/>
              </w:rPr>
              <w:t>Confirmation</w:t>
            </w:r>
            <w:r>
              <w:t xml:space="preserve"> — Customer receives confirmation email</w:t>
            </w:r>
          </w:p>
        </w:tc>
        <w:tc>
          <w:tcPr>
            <w:tcW w:type="dxa" w:w="2700"/>
            <w:tcW w:w="1458" w:type="dxa"/>
          </w:tcPr>
          <w:p>
            <w:pPr>
              <w:pStyle w:val="Compact"/>
            </w:pPr>
            <w:r>
              <w:t>Must Have</w:t>
            </w:r>
          </w:p>
        </w:tc>
        <w:tc>
          <w:tcPr>
            <w:tcW w:type="dxa" w:w="2700"/>
            <w:tcW w:w="4482" w:type="dxa"/>
          </w:tcPr>
          <w:p>
            <w:pPr>
              <w:pStyle w:val="Compact"/>
            </w:pPr>
            <w:r>
              <w:t>Email confirms selection and signature</w:t>
            </w:r>
          </w:p>
        </w:tc>
      </w:tr>
      <w:tr>
        <w:trPr>
          <w:cantSplit/>
        </w:trPr>
        <w:tc>
          <w:tcPr>
            <w:tcW w:type="dxa" w:w="2700"/>
            <w:tcW w:w="1296" w:type="dxa"/>
          </w:tcPr>
          <w:p>
            <w:pPr>
              <w:pStyle w:val="Compact"/>
            </w:pPr>
            <w:r>
              <w:t>FR-6.5</w:t>
            </w:r>
          </w:p>
        </w:tc>
        <w:tc>
          <w:tcPr>
            <w:tcW w:type="dxa" w:w="2700"/>
            <w:tcW w:w="3564" w:type="dxa"/>
          </w:tcPr>
          <w:p>
            <w:pPr>
              <w:pStyle w:val="Compact"/>
            </w:pPr>
            <w:r>
              <w:rPr>
                <w:b/>
              </w:rPr>
              <w:t>Signed Estimate Display</w:t>
            </w:r>
            <w:r>
              <w:t xml:space="preserve"> — Signature and date shown on final document</w:t>
            </w:r>
          </w:p>
        </w:tc>
        <w:tc>
          <w:tcPr>
            <w:tcW w:type="dxa" w:w="2700"/>
            <w:tcW w:w="1458" w:type="dxa"/>
          </w:tcPr>
          <w:p>
            <w:pPr>
              <w:pStyle w:val="Compact"/>
            </w:pPr>
            <w:r>
              <w:t>Must Have</w:t>
            </w:r>
          </w:p>
        </w:tc>
        <w:tc>
          <w:tcPr>
            <w:tcW w:type="dxa" w:w="2700"/>
            <w:tcW w:w="4482" w:type="dxa"/>
          </w:tcPr>
          <w:p>
            <w:pPr>
              <w:pStyle w:val="Compact"/>
            </w:pPr>
            <w:r>
              <w:t>Professional display of signature block</w:t>
            </w:r>
          </w:p>
        </w:tc>
      </w:tr>
    </w:tbl>
    <w:p>
      <w:pPr>
        <w:pStyle w:val="BodyText"/>
        <w:keepNext/>
        <w:spacing w:before="160" w:after="80"/>
      </w:pPr>
      <w:r>
        <w:rPr>
          <w:rFonts w:ascii="Times New Roman" w:hAnsi="Times New Roman"/>
          <w:b/>
          <w:sz w:val="22"/>
        </w:rPr>
        <w:t>FR-6 — v2.0 Updates (Estimate Signing)</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FR-6.6 (v2)</w:t>
            </w:r>
          </w:p>
        </w:tc>
        <w:tc>
          <w:tcPr>
            <w:tcW w:type="dxa" w:w="3564"/>
            <w:vAlign w:val="top"/>
          </w:tcPr>
          <w:p>
            <w:pPr>
              <w:spacing w:before="0" w:after="0" w:line="240" w:lineRule="auto"/>
              <w:jc w:val="left"/>
            </w:pPr>
            <w:r>
              <w:rPr>
                <w:rFonts w:ascii="Times New Roman" w:hAnsi="Times New Roman"/>
                <w:b/>
                <w:sz w:val="22"/>
              </w:rPr>
              <w:t>Signature Settings</w:t>
            </w:r>
            <w:r>
              <w:rPr>
                <w:rFonts w:ascii="Times New Roman" w:hAnsi="Times New Roman"/>
                <w:b w:val="0"/>
                <w:sz w:val="22"/>
              </w:rPr>
              <w:t xml:space="preserve"> — Configure required customer signatures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Signature rules are managed in Settings per estimate/invoice; signatures can be required before work starts and on completion.</w:t>
            </w:r>
          </w:p>
        </w:tc>
      </w:tr>
      <w:tr>
        <w:tc>
          <w:tcPr>
            <w:tcW w:type="dxa" w:w="1296"/>
            <w:vAlign w:val="top"/>
          </w:tcPr>
          <w:p>
            <w:pPr>
              <w:spacing w:before="0" w:after="0" w:line="240" w:lineRule="auto"/>
              <w:jc w:val="left"/>
            </w:pPr>
            <w:r>
              <w:rPr>
                <w:rFonts w:ascii="Times New Roman" w:hAnsi="Times New Roman"/>
                <w:sz w:val="22"/>
              </w:rPr>
              <w:t>FR-6.7 (v2)</w:t>
            </w:r>
          </w:p>
        </w:tc>
        <w:tc>
          <w:tcPr>
            <w:tcW w:type="dxa" w:w="3564"/>
            <w:vAlign w:val="top"/>
          </w:tcPr>
          <w:p>
            <w:pPr>
              <w:spacing w:before="0" w:after="0" w:line="240" w:lineRule="auto"/>
              <w:jc w:val="left"/>
            </w:pPr>
            <w:r>
              <w:rPr>
                <w:rFonts w:ascii="Times New Roman" w:hAnsi="Times New Roman"/>
                <w:b/>
                <w:sz w:val="22"/>
              </w:rPr>
              <w:t>Client-Facing Estimate Review</w:t>
            </w:r>
            <w:r>
              <w:rPr>
                <w:rFonts w:ascii="Times New Roman" w:hAnsi="Times New Roman"/>
                <w:b w:val="0"/>
                <w:sz w:val="22"/>
              </w:rPr>
              <w:t xml:space="preserve"> — Let customers review and sign without an app</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Customer opens a web link without an account, reviews options, types a signature, and receives a timestamped confirmation email.</w:t>
            </w:r>
          </w:p>
        </w:tc>
      </w:tr>
    </w:tbl>
    <w:p>
      <w:pPr>
        <w:pStyle w:val="Heading2"/>
      </w:pPr>
      <w:r>
        <w:t>6.7 FR-7: Invoices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FR-7.1</w:t>
            </w:r>
          </w:p>
        </w:tc>
        <w:tc>
          <w:tcPr>
            <w:tcW w:type="dxa" w:w="2700"/>
            <w:tcW w:w="3564" w:type="dxa"/>
          </w:tcPr>
          <w:p>
            <w:pPr>
              <w:pStyle w:val="Compact"/>
            </w:pPr>
            <w:r>
              <w:rPr>
                <w:b/>
              </w:rPr>
              <w:t>Invoice Structure</w:t>
            </w:r>
            <w:r>
              <w:t xml:space="preserve"> — Standard invoice layout</w:t>
            </w:r>
          </w:p>
        </w:tc>
        <w:tc>
          <w:tcPr>
            <w:tcW w:type="dxa" w:w="2700"/>
            <w:tcW w:w="1458" w:type="dxa"/>
          </w:tcPr>
          <w:p>
            <w:pPr>
              <w:pStyle w:val="Compact"/>
            </w:pPr>
            <w:r>
              <w:t>Must Have</w:t>
            </w:r>
          </w:p>
        </w:tc>
        <w:tc>
          <w:tcPr>
            <w:tcW w:type="dxa" w:w="2700"/>
            <w:tcW w:w="4482" w:type="dxa"/>
          </w:tcPr>
          <w:p>
            <w:pPr>
              <w:pStyle w:val="Compact"/>
            </w:pPr>
            <w:r>
              <w:t>Logo, company info, client info, number/date, terms, items, total, notes</w:t>
            </w:r>
          </w:p>
        </w:tc>
      </w:tr>
      <w:tr>
        <w:trPr>
          <w:cantSplit/>
        </w:trPr>
        <w:tc>
          <w:tcPr>
            <w:tcW w:type="dxa" w:w="2700"/>
            <w:tcW w:w="1296" w:type="dxa"/>
          </w:tcPr>
          <w:p>
            <w:pPr>
              <w:pStyle w:val="Compact"/>
            </w:pPr>
            <w:r>
              <w:t>FR-7.2</w:t>
            </w:r>
          </w:p>
        </w:tc>
        <w:tc>
          <w:tcPr>
            <w:tcW w:type="dxa" w:w="2700"/>
            <w:tcW w:w="3564" w:type="dxa"/>
          </w:tcPr>
          <w:p>
            <w:pPr>
              <w:pStyle w:val="Compact"/>
            </w:pPr>
            <w:r>
              <w:rPr>
                <w:b/>
              </w:rPr>
              <w:t>Create Invoice</w:t>
            </w:r>
            <w:r>
              <w:t xml:space="preserve"> — Build invoice manually or from estimate</w:t>
            </w:r>
          </w:p>
        </w:tc>
        <w:tc>
          <w:tcPr>
            <w:tcW w:type="dxa" w:w="2700"/>
            <w:tcW w:w="1458" w:type="dxa"/>
          </w:tcPr>
          <w:p>
            <w:pPr>
              <w:pStyle w:val="Compact"/>
            </w:pPr>
            <w:r>
              <w:t>Must Have</w:t>
            </w:r>
          </w:p>
        </w:tc>
        <w:tc>
          <w:tcPr>
            <w:tcW w:type="dxa" w:w="2700"/>
            <w:tcW w:w="4482" w:type="dxa"/>
          </w:tcPr>
          <w:p>
            <w:pPr>
              <w:pStyle w:val="Compact"/>
            </w:pPr>
            <w:r>
              <w:t>Auto-populate from estimate or create from scratch</w:t>
            </w:r>
          </w:p>
        </w:tc>
      </w:tr>
      <w:tr>
        <w:trPr>
          <w:cantSplit/>
        </w:trPr>
        <w:tc>
          <w:tcPr>
            <w:tcW w:type="dxa" w:w="2700"/>
            <w:tcW w:w="1296" w:type="dxa"/>
          </w:tcPr>
          <w:p>
            <w:pPr>
              <w:pStyle w:val="Compact"/>
            </w:pPr>
            <w:r>
              <w:t>FR-7.3</w:t>
            </w:r>
          </w:p>
        </w:tc>
        <w:tc>
          <w:tcPr>
            <w:tcW w:type="dxa" w:w="2700"/>
            <w:tcW w:w="3564" w:type="dxa"/>
          </w:tcPr>
          <w:p>
            <w:pPr>
              <w:pStyle w:val="Compact"/>
            </w:pPr>
            <w:r>
              <w:rPr>
                <w:b/>
              </w:rPr>
              <w:t>Item Sections</w:t>
            </w:r>
            <w:r>
              <w:t xml:space="preserve"> — Add line items with details</w:t>
            </w:r>
          </w:p>
        </w:tc>
        <w:tc>
          <w:tcPr>
            <w:tcW w:type="dxa" w:w="2700"/>
            <w:tcW w:w="1458" w:type="dxa"/>
          </w:tcPr>
          <w:p>
            <w:pPr>
              <w:pStyle w:val="Compact"/>
            </w:pPr>
            <w:r>
              <w:t>Must Have</w:t>
            </w:r>
          </w:p>
        </w:tc>
        <w:tc>
          <w:tcPr>
            <w:tcW w:type="dxa" w:w="2700"/>
            <w:tcW w:w="4482" w:type="dxa"/>
          </w:tcPr>
          <w:p>
            <w:pPr>
              <w:pStyle w:val="Compact"/>
            </w:pPr>
            <w:r>
              <w:t>Description, rate, quantity, amount, tax checkbox; select from catalog</w:t>
            </w:r>
          </w:p>
        </w:tc>
      </w:tr>
      <w:tr>
        <w:trPr>
          <w:cantSplit/>
        </w:trPr>
        <w:tc>
          <w:tcPr>
            <w:tcW w:type="dxa" w:w="2700"/>
            <w:tcW w:w="1296" w:type="dxa"/>
          </w:tcPr>
          <w:p>
            <w:pPr>
              <w:pStyle w:val="Compact"/>
            </w:pPr>
            <w:r>
              <w:t>FR-7.4</w:t>
            </w:r>
          </w:p>
        </w:tc>
        <w:tc>
          <w:tcPr>
            <w:tcW w:type="dxa" w:w="2700"/>
            <w:tcW w:w="3564" w:type="dxa"/>
          </w:tcPr>
          <w:p>
            <w:pPr>
              <w:pStyle w:val="Compact"/>
            </w:pPr>
            <w:r>
              <w:rPr>
                <w:b/>
              </w:rPr>
              <w:t>Discount</w:t>
            </w:r>
            <w:r>
              <w:t xml:space="preserve"> — Apply discount to invoice</w:t>
            </w:r>
          </w:p>
        </w:tc>
        <w:tc>
          <w:tcPr>
            <w:tcW w:type="dxa" w:w="2700"/>
            <w:tcW w:w="1458" w:type="dxa"/>
          </w:tcPr>
          <w:p>
            <w:pPr>
              <w:pStyle w:val="Compact"/>
            </w:pPr>
            <w:r>
              <w:t>Should Have</w:t>
            </w:r>
          </w:p>
        </w:tc>
        <w:tc>
          <w:tcPr>
            <w:tcW w:type="dxa" w:w="2700"/>
            <w:tcW w:w="4482" w:type="dxa"/>
          </w:tcPr>
          <w:p>
            <w:pPr>
              <w:pStyle w:val="Compact"/>
            </w:pPr>
            <w:r>
              <w:t>Percentage or flat amount discount</w:t>
            </w:r>
          </w:p>
        </w:tc>
      </w:tr>
      <w:tr>
        <w:trPr>
          <w:cantSplit/>
        </w:trPr>
        <w:tc>
          <w:tcPr>
            <w:tcW w:type="dxa" w:w="2700"/>
            <w:tcW w:w="1296" w:type="dxa"/>
          </w:tcPr>
          <w:p>
            <w:pPr>
              <w:pStyle w:val="Compact"/>
            </w:pPr>
            <w:r>
              <w:t>FR-7.5</w:t>
            </w:r>
          </w:p>
        </w:tc>
        <w:tc>
          <w:tcPr>
            <w:tcW w:type="dxa" w:w="2700"/>
            <w:tcW w:w="3564" w:type="dxa"/>
          </w:tcPr>
          <w:p>
            <w:pPr>
              <w:pStyle w:val="Compact"/>
            </w:pPr>
            <w:r>
              <w:rPr>
                <w:b/>
              </w:rPr>
              <w:t>Payment Terms</w:t>
            </w:r>
            <w:r>
              <w:t xml:space="preserve"> — Set payment terms</w:t>
            </w:r>
          </w:p>
        </w:tc>
        <w:tc>
          <w:tcPr>
            <w:tcW w:type="dxa" w:w="2700"/>
            <w:tcW w:w="1458" w:type="dxa"/>
          </w:tcPr>
          <w:p>
            <w:pPr>
              <w:pStyle w:val="Compact"/>
            </w:pPr>
            <w:r>
              <w:t>Must Have</w:t>
            </w:r>
          </w:p>
        </w:tc>
        <w:tc>
          <w:tcPr>
            <w:tcW w:type="dxa" w:w="2700"/>
            <w:tcW w:w="4482" w:type="dxa"/>
          </w:tcPr>
          <w:p>
            <w:pPr>
              <w:pStyle w:val="Compact"/>
            </w:pPr>
            <w:r>
              <w:t>Options: Due on receipt, Net 15, Net 30, custom</w:t>
            </w:r>
          </w:p>
        </w:tc>
      </w:tr>
      <w:tr>
        <w:trPr>
          <w:cantSplit/>
        </w:trPr>
        <w:tc>
          <w:tcPr>
            <w:tcW w:type="dxa" w:w="2700"/>
            <w:tcW w:w="1296" w:type="dxa"/>
          </w:tcPr>
          <w:p>
            <w:pPr>
              <w:pStyle w:val="Compact"/>
            </w:pPr>
            <w:r>
              <w:t>FR-7.6</w:t>
            </w:r>
          </w:p>
        </w:tc>
        <w:tc>
          <w:tcPr>
            <w:tcW w:type="dxa" w:w="2700"/>
            <w:tcW w:w="3564" w:type="dxa"/>
          </w:tcPr>
          <w:p>
            <w:pPr>
              <w:pStyle w:val="Compact"/>
            </w:pPr>
            <w:r>
              <w:rPr>
                <w:b/>
              </w:rPr>
              <w:t>Preview Invoice</w:t>
            </w:r>
            <w:r>
              <w:t xml:space="preserve"> — View invoice as customer will see it</w:t>
            </w:r>
          </w:p>
        </w:tc>
        <w:tc>
          <w:tcPr>
            <w:tcW w:type="dxa" w:w="2700"/>
            <w:tcW w:w="1458" w:type="dxa"/>
          </w:tcPr>
          <w:p>
            <w:pPr>
              <w:pStyle w:val="Compact"/>
            </w:pPr>
            <w:r>
              <w:t>Must Have</w:t>
            </w:r>
          </w:p>
        </w:tc>
        <w:tc>
          <w:tcPr>
            <w:tcW w:type="dxa" w:w="2700"/>
            <w:tcW w:w="4482" w:type="dxa"/>
          </w:tcPr>
          <w:p>
            <w:pPr>
              <w:pStyle w:val="Compact"/>
            </w:pPr>
            <w:r>
              <w:t>Mobile-friendly preview with payment button</w:t>
            </w:r>
          </w:p>
        </w:tc>
      </w:tr>
      <w:tr>
        <w:trPr>
          <w:cantSplit/>
        </w:trPr>
        <w:tc>
          <w:tcPr>
            <w:tcW w:type="dxa" w:w="2700"/>
            <w:tcW w:w="1296" w:type="dxa"/>
          </w:tcPr>
          <w:p>
            <w:pPr>
              <w:pStyle w:val="Compact"/>
            </w:pPr>
            <w:r>
              <w:t>FR-7.7</w:t>
            </w:r>
          </w:p>
        </w:tc>
        <w:tc>
          <w:tcPr>
            <w:tcW w:type="dxa" w:w="2700"/>
            <w:tcW w:w="3564" w:type="dxa"/>
          </w:tcPr>
          <w:p>
            <w:pPr>
              <w:pStyle w:val="Compact"/>
            </w:pPr>
            <w:r>
              <w:rPr>
                <w:b/>
              </w:rPr>
              <w:t>Send Invoice</w:t>
            </w:r>
            <w:r>
              <w:t xml:space="preserve"> — Email invoice with payment link</w:t>
            </w:r>
          </w:p>
        </w:tc>
        <w:tc>
          <w:tcPr>
            <w:tcW w:type="dxa" w:w="2700"/>
            <w:tcW w:w="1458" w:type="dxa"/>
          </w:tcPr>
          <w:p>
            <w:pPr>
              <w:pStyle w:val="Compact"/>
            </w:pPr>
            <w:r>
              <w:t>Must Have</w:t>
            </w:r>
          </w:p>
        </w:tc>
        <w:tc>
          <w:tcPr>
            <w:tcW w:type="dxa" w:w="2700"/>
            <w:tcW w:w="4482" w:type="dxa"/>
          </w:tcPr>
          <w:p>
            <w:pPr>
              <w:pStyle w:val="Compact"/>
            </w:pPr>
            <w:r>
              <w:t>Email contains invoice and Stripe payment link</w:t>
            </w:r>
          </w:p>
        </w:tc>
      </w:tr>
      <w:tr>
        <w:trPr>
          <w:cantSplit/>
        </w:trPr>
        <w:tc>
          <w:tcPr>
            <w:tcW w:type="dxa" w:w="2700"/>
            <w:tcW w:w="1296" w:type="dxa"/>
          </w:tcPr>
          <w:p>
            <w:pPr>
              <w:pStyle w:val="Compact"/>
            </w:pPr>
            <w:r>
              <w:t>FR-7.8</w:t>
            </w:r>
          </w:p>
        </w:tc>
        <w:tc>
          <w:tcPr>
            <w:tcW w:type="dxa" w:w="2700"/>
            <w:tcW w:w="3564" w:type="dxa"/>
          </w:tcPr>
          <w:p>
            <w:pPr>
              <w:pStyle w:val="Compact"/>
            </w:pPr>
            <w:r>
              <w:rPr>
                <w:b/>
              </w:rPr>
              <w:t>Export to PDF</w:t>
            </w:r>
            <w:r>
              <w:t xml:space="preserve"> — Generate PDF of invoice</w:t>
            </w:r>
          </w:p>
        </w:tc>
        <w:tc>
          <w:tcPr>
            <w:tcW w:type="dxa" w:w="2700"/>
            <w:tcW w:w="1458" w:type="dxa"/>
          </w:tcPr>
          <w:p>
            <w:pPr>
              <w:pStyle w:val="Compact"/>
            </w:pPr>
            <w:r>
              <w:t>Must Have</w:t>
            </w:r>
          </w:p>
        </w:tc>
        <w:tc>
          <w:tcPr>
            <w:tcW w:type="dxa" w:w="2700"/>
            <w:tcW w:w="4482" w:type="dxa"/>
          </w:tcPr>
          <w:p>
            <w:pPr>
              <w:pStyle w:val="Compact"/>
            </w:pPr>
            <w:r>
              <w:t>Professional PDF for download/print</w:t>
            </w:r>
          </w:p>
        </w:tc>
      </w:tr>
      <w:tr>
        <w:trPr>
          <w:cantSplit/>
        </w:trPr>
        <w:tc>
          <w:tcPr>
            <w:tcW w:type="dxa" w:w="2700"/>
            <w:tcW w:w="1296" w:type="dxa"/>
          </w:tcPr>
          <w:p>
            <w:pPr>
              <w:pStyle w:val="Compact"/>
            </w:pPr>
            <w:r>
              <w:t>FR-7.9</w:t>
            </w:r>
          </w:p>
        </w:tc>
        <w:tc>
          <w:tcPr>
            <w:tcW w:type="dxa" w:w="2700"/>
            <w:tcW w:w="3564" w:type="dxa"/>
          </w:tcPr>
          <w:p>
            <w:pPr>
              <w:pStyle w:val="Compact"/>
            </w:pPr>
            <w:r>
              <w:rPr>
                <w:b/>
              </w:rPr>
              <w:t>Print Invoice</w:t>
            </w:r>
            <w:r>
              <w:t xml:space="preserve"> — Print directly from app</w:t>
            </w:r>
          </w:p>
        </w:tc>
        <w:tc>
          <w:tcPr>
            <w:tcW w:type="dxa" w:w="2700"/>
            <w:tcW w:w="1458" w:type="dxa"/>
          </w:tcPr>
          <w:p>
            <w:pPr>
              <w:pStyle w:val="Compact"/>
            </w:pPr>
            <w:r>
              <w:t>Should Have</w:t>
            </w:r>
          </w:p>
        </w:tc>
        <w:tc>
          <w:tcPr>
            <w:tcW w:type="dxa" w:w="2700"/>
            <w:tcW w:w="4482" w:type="dxa"/>
          </w:tcPr>
          <w:p>
            <w:pPr>
              <w:pStyle w:val="Compact"/>
            </w:pPr>
            <w:r>
              <w:t>Print-optimized stylesheet</w:t>
            </w:r>
          </w:p>
        </w:tc>
      </w:tr>
      <w:tr>
        <w:trPr>
          <w:cantSplit/>
        </w:trPr>
        <w:tc>
          <w:tcPr>
            <w:tcW w:type="dxa" w:w="2700"/>
            <w:tcW w:w="1296" w:type="dxa"/>
          </w:tcPr>
          <w:p>
            <w:pPr>
              <w:pStyle w:val="Compact"/>
            </w:pPr>
            <w:r>
              <w:t>FR-7.10</w:t>
            </w:r>
          </w:p>
        </w:tc>
        <w:tc>
          <w:tcPr>
            <w:tcW w:type="dxa" w:w="2700"/>
            <w:tcW w:w="3564" w:type="dxa"/>
          </w:tcPr>
          <w:p>
            <w:pPr>
              <w:pStyle w:val="Compact"/>
            </w:pPr>
            <w:r>
              <w:rPr>
                <w:b/>
              </w:rPr>
              <w:t>Duplicate Invoice</w:t>
            </w:r>
            <w:r>
              <w:t xml:space="preserve"> — Copy existing invoice</w:t>
            </w:r>
          </w:p>
        </w:tc>
        <w:tc>
          <w:tcPr>
            <w:tcW w:type="dxa" w:w="2700"/>
            <w:tcW w:w="1458" w:type="dxa"/>
          </w:tcPr>
          <w:p>
            <w:pPr>
              <w:pStyle w:val="Compact"/>
            </w:pPr>
            <w:r>
              <w:t>Should Have</w:t>
            </w:r>
          </w:p>
        </w:tc>
        <w:tc>
          <w:tcPr>
            <w:tcW w:type="dxa" w:w="2700"/>
            <w:tcW w:w="4482" w:type="dxa"/>
          </w:tcPr>
          <w:p>
            <w:pPr>
              <w:pStyle w:val="Compact"/>
            </w:pPr>
            <w:r>
              <w:t>Creates draft copy for editing</w:t>
            </w:r>
          </w:p>
        </w:tc>
      </w:tr>
      <w:tr>
        <w:trPr>
          <w:cantSplit/>
        </w:trPr>
        <w:tc>
          <w:tcPr>
            <w:tcW w:type="dxa" w:w="2700"/>
            <w:tcW w:w="1296" w:type="dxa"/>
          </w:tcPr>
          <w:p>
            <w:pPr>
              <w:pStyle w:val="Compact"/>
            </w:pPr>
            <w:r>
              <w:t>FR-7.11</w:t>
            </w:r>
          </w:p>
        </w:tc>
        <w:tc>
          <w:tcPr>
            <w:tcW w:type="dxa" w:w="2700"/>
            <w:tcW w:w="3564" w:type="dxa"/>
          </w:tcPr>
          <w:p>
            <w:pPr>
              <w:pStyle w:val="Compact"/>
            </w:pPr>
            <w:r>
              <w:rPr>
                <w:b/>
              </w:rPr>
              <w:t>Invoices List</w:t>
            </w:r>
            <w:r>
              <w:t xml:space="preserve"> — View all invoices with filters</w:t>
            </w:r>
          </w:p>
        </w:tc>
        <w:tc>
          <w:tcPr>
            <w:tcW w:type="dxa" w:w="2700"/>
            <w:tcW w:w="1458" w:type="dxa"/>
          </w:tcPr>
          <w:p>
            <w:pPr>
              <w:pStyle w:val="Compact"/>
            </w:pPr>
            <w:r>
              <w:t>Must Have</w:t>
            </w:r>
          </w:p>
        </w:tc>
        <w:tc>
          <w:tcPr>
            <w:tcW w:type="dxa" w:w="2700"/>
            <w:tcW w:w="4482" w:type="dxa"/>
          </w:tcPr>
          <w:p>
            <w:pPr>
              <w:pStyle w:val="Compact"/>
            </w:pPr>
            <w:r>
              <w:t>Filter by status (Outstanding, Paid); search; sort</w:t>
            </w:r>
          </w:p>
        </w:tc>
      </w:tr>
    </w:tbl>
    <w:p>
      <w:pPr>
        <w:pStyle w:val="BodyText"/>
        <w:keepNext/>
        <w:spacing w:before="160" w:after="80"/>
      </w:pPr>
      <w:r>
        <w:rPr>
          <w:rFonts w:ascii="Times New Roman" w:hAnsi="Times New Roman"/>
          <w:b/>
          <w:sz w:val="22"/>
        </w:rPr>
        <w:t>FR-7 — v2.0 Updates (Invoices)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FR-7.12 (v2)</w:t>
            </w:r>
          </w:p>
        </w:tc>
        <w:tc>
          <w:tcPr>
            <w:tcW w:type="dxa" w:w="3564"/>
            <w:vAlign w:val="top"/>
          </w:tcPr>
          <w:p>
            <w:pPr>
              <w:spacing w:before="0" w:after="0" w:line="240" w:lineRule="auto"/>
              <w:jc w:val="left"/>
            </w:pPr>
            <w:r>
              <w:rPr>
                <w:rFonts w:ascii="Times New Roman" w:hAnsi="Times New Roman"/>
                <w:b/>
                <w:sz w:val="22"/>
              </w:rPr>
              <w:t>Invoice Statuses</w:t>
            </w:r>
            <w:r>
              <w:rPr>
                <w:rFonts w:ascii="Times New Roman" w:hAnsi="Times New Roman"/>
                <w:b w:val="0"/>
                <w:sz w:val="22"/>
              </w:rPr>
              <w:t xml:space="preserve"> — Track MVP invoice states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Invoice statuses are Unpaid, Overdue, Paid, Partially Paid, and Void; bank deposit reconciliation statuses are Post-MVP.</w:t>
            </w:r>
          </w:p>
        </w:tc>
      </w:tr>
      <w:tr>
        <w:tc>
          <w:tcPr>
            <w:tcW w:type="dxa" w:w="1296"/>
            <w:vAlign w:val="top"/>
          </w:tcPr>
          <w:p>
            <w:pPr>
              <w:spacing w:before="0" w:after="0" w:line="240" w:lineRule="auto"/>
              <w:jc w:val="left"/>
            </w:pPr>
            <w:r>
              <w:rPr>
                <w:rFonts w:ascii="Times New Roman" w:hAnsi="Times New Roman"/>
                <w:sz w:val="22"/>
              </w:rPr>
              <w:t>FR-7.13 (v2)</w:t>
            </w:r>
          </w:p>
        </w:tc>
        <w:tc>
          <w:tcPr>
            <w:tcW w:type="dxa" w:w="3564"/>
            <w:vAlign w:val="top"/>
          </w:tcPr>
          <w:p>
            <w:pPr>
              <w:spacing w:before="0" w:after="0" w:line="240" w:lineRule="auto"/>
              <w:jc w:val="left"/>
            </w:pPr>
            <w:r>
              <w:rPr>
                <w:rFonts w:ascii="Times New Roman" w:hAnsi="Times New Roman"/>
                <w:b/>
                <w:sz w:val="22"/>
              </w:rPr>
              <w:t>Optional Invoice Line Items</w:t>
            </w:r>
            <w:r>
              <w:rPr>
                <w:rFonts w:ascii="Times New Roman" w:hAnsi="Times New Roman"/>
                <w:b w:val="0"/>
                <w:sz w:val="22"/>
              </w:rPr>
              <w:t xml:space="preserve"> — Allow invoices without itemized lines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Line items are not mandatory; invoice can function as payment request/order to pay.</w:t>
            </w:r>
          </w:p>
        </w:tc>
      </w:tr>
      <w:tr>
        <w:tc>
          <w:tcPr>
            <w:tcW w:type="dxa" w:w="1296"/>
            <w:vAlign w:val="top"/>
          </w:tcPr>
          <w:p>
            <w:pPr>
              <w:spacing w:before="0" w:after="0" w:line="240" w:lineRule="auto"/>
              <w:jc w:val="left"/>
            </w:pPr>
            <w:r>
              <w:rPr>
                <w:rFonts w:ascii="Times New Roman" w:hAnsi="Times New Roman"/>
                <w:sz w:val="22"/>
              </w:rPr>
              <w:t>FR-7.14 (v2)</w:t>
            </w:r>
          </w:p>
        </w:tc>
        <w:tc>
          <w:tcPr>
            <w:tcW w:type="dxa" w:w="3564"/>
            <w:vAlign w:val="top"/>
          </w:tcPr>
          <w:p>
            <w:pPr>
              <w:spacing w:before="0" w:after="0" w:line="240" w:lineRule="auto"/>
              <w:jc w:val="left"/>
            </w:pPr>
            <w:r>
              <w:rPr>
                <w:rFonts w:ascii="Times New Roman" w:hAnsi="Times New Roman"/>
                <w:b/>
                <w:sz w:val="22"/>
              </w:rPr>
              <w:t>Multi-Job Invoice Display</w:t>
            </w:r>
            <w:r>
              <w:rPr>
                <w:rFonts w:ascii="Times New Roman" w:hAnsi="Times New Roman"/>
                <w:b w:val="0"/>
                <w:sz w:val="22"/>
              </w:rPr>
              <w:t xml:space="preserve"> — Show multiple jobs on one invoice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Multi-job invoice displays job details inline with expandable sections; single-job invoice displays details inline.</w:t>
            </w:r>
          </w:p>
        </w:tc>
      </w:tr>
      <w:tr>
        <w:tc>
          <w:tcPr>
            <w:tcW w:type="dxa" w:w="1296"/>
            <w:vAlign w:val="top"/>
          </w:tcPr>
          <w:p>
            <w:pPr>
              <w:spacing w:before="0" w:after="0" w:line="240" w:lineRule="auto"/>
              <w:jc w:val="left"/>
            </w:pPr>
            <w:r>
              <w:rPr>
                <w:rFonts w:ascii="Times New Roman" w:hAnsi="Times New Roman"/>
                <w:sz w:val="22"/>
              </w:rPr>
              <w:t>FR-7.15 (v2)</w:t>
            </w:r>
          </w:p>
        </w:tc>
        <w:tc>
          <w:tcPr>
            <w:tcW w:type="dxa" w:w="3564"/>
            <w:vAlign w:val="top"/>
          </w:tcPr>
          <w:p>
            <w:pPr>
              <w:spacing w:before="0" w:after="0" w:line="240" w:lineRule="auto"/>
              <w:jc w:val="left"/>
            </w:pPr>
            <w:r>
              <w:rPr>
                <w:rFonts w:ascii="Times New Roman" w:hAnsi="Times New Roman"/>
                <w:b/>
                <w:sz w:val="22"/>
              </w:rPr>
              <w:t>Batch Invoicing</w:t>
            </w:r>
            <w:r>
              <w:rPr>
                <w:rFonts w:ascii="Times New Roman" w:hAnsi="Times New Roman"/>
                <w:b w:val="0"/>
                <w:sz w:val="22"/>
              </w:rPr>
              <w:t xml:space="preserve"> — Combine selected jobs into one invoice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 can select multiple jobs for one customer and generate one invoice/payment request.</w:t>
            </w:r>
          </w:p>
        </w:tc>
      </w:tr>
      <w:tr>
        <w:tc>
          <w:tcPr>
            <w:tcW w:type="dxa" w:w="1296"/>
            <w:vAlign w:val="top"/>
          </w:tcPr>
          <w:p>
            <w:pPr>
              <w:spacing w:before="0" w:after="0" w:line="240" w:lineRule="auto"/>
              <w:jc w:val="left"/>
            </w:pPr>
            <w:r>
              <w:rPr>
                <w:rFonts w:ascii="Times New Roman" w:hAnsi="Times New Roman"/>
                <w:sz w:val="22"/>
              </w:rPr>
              <w:t>FR-7.16 (v2)</w:t>
            </w:r>
          </w:p>
        </w:tc>
        <w:tc>
          <w:tcPr>
            <w:tcW w:type="dxa" w:w="3564"/>
            <w:vAlign w:val="top"/>
          </w:tcPr>
          <w:p>
            <w:pPr>
              <w:spacing w:before="0" w:after="0" w:line="240" w:lineRule="auto"/>
              <w:jc w:val="left"/>
            </w:pPr>
            <w:r>
              <w:rPr>
                <w:rFonts w:ascii="Times New Roman" w:hAnsi="Times New Roman"/>
                <w:b/>
                <w:sz w:val="22"/>
              </w:rPr>
              <w:t>Invoice Void &amp; Archive</w:t>
            </w:r>
            <w:r>
              <w:rPr>
                <w:rFonts w:ascii="Times New Roman" w:hAnsi="Times New Roman"/>
                <w:b w:val="0"/>
                <w:sz w:val="22"/>
              </w:rPr>
              <w:t xml:space="preserve"> — Retain invoices with non-destructive actions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Invoice can be voided or archived; voided invoice becomes non-editable and retained.</w:t>
            </w:r>
          </w:p>
        </w:tc>
      </w:tr>
      <w:tr>
        <w:tc>
          <w:tcPr>
            <w:tcW w:type="dxa" w:w="1296"/>
            <w:vAlign w:val="top"/>
          </w:tcPr>
          <w:p>
            <w:pPr>
              <w:spacing w:before="0" w:after="0" w:line="240" w:lineRule="auto"/>
              <w:jc w:val="left"/>
            </w:pPr>
            <w:r>
              <w:rPr>
                <w:rFonts w:ascii="Times New Roman" w:hAnsi="Times New Roman"/>
                <w:sz w:val="22"/>
              </w:rPr>
              <w:t>FR-7.17 (v2)</w:t>
            </w:r>
          </w:p>
        </w:tc>
        <w:tc>
          <w:tcPr>
            <w:tcW w:type="dxa" w:w="3564"/>
            <w:vAlign w:val="top"/>
          </w:tcPr>
          <w:p>
            <w:pPr>
              <w:spacing w:before="0" w:after="0" w:line="240" w:lineRule="auto"/>
              <w:jc w:val="left"/>
            </w:pPr>
            <w:r>
              <w:rPr>
                <w:rFonts w:ascii="Times New Roman" w:hAnsi="Times New Roman"/>
                <w:b/>
                <w:sz w:val="22"/>
              </w:rPr>
              <w:t>Invoice Numbering</w:t>
            </w:r>
            <w:r>
              <w:rPr>
                <w:rFonts w:ascii="Times New Roman" w:hAnsi="Times New Roman"/>
                <w:b w:val="0"/>
                <w:sz w:val="22"/>
              </w:rPr>
              <w:t xml:space="preserve"> — Use system-generated invoice numbers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Invoice numbers follow customer-ID plus sequence pattern; custom numbering is not supported.</w:t>
            </w:r>
          </w:p>
        </w:tc>
      </w:tr>
    </w:tbl>
    <w:p>
      <w:pPr>
        <w:pStyle w:val="Heading2"/>
      </w:pPr>
      <w:r>
        <w:t>6.8 FR-8: Payments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FR-8.1</w:t>
            </w:r>
          </w:p>
        </w:tc>
        <w:tc>
          <w:tcPr>
            <w:tcW w:type="dxa" w:w="2700"/>
            <w:tcW w:w="3564" w:type="dxa"/>
          </w:tcPr>
          <w:p>
            <w:pPr>
              <w:pStyle w:val="Compact"/>
            </w:pPr>
            <w:r>
              <w:rPr>
                <w:b/>
              </w:rPr>
              <w:t>Accept Online Payments</w:t>
            </w:r>
            <w:r>
              <w:t xml:space="preserve"> — Generate Stripe payment link</w:t>
            </w:r>
          </w:p>
        </w:tc>
        <w:tc>
          <w:tcPr>
            <w:tcW w:type="dxa" w:w="2700"/>
            <w:tcW w:w="1458" w:type="dxa"/>
          </w:tcPr>
          <w:p>
            <w:pPr>
              <w:pStyle w:val="Compact"/>
            </w:pPr>
            <w:r>
              <w:t>Must Have</w:t>
            </w:r>
          </w:p>
        </w:tc>
        <w:tc>
          <w:tcPr>
            <w:tcW w:type="dxa" w:w="2700"/>
            <w:tcW w:w="4482" w:type="dxa"/>
          </w:tcPr>
          <w:p>
            <w:pPr>
              <w:pStyle w:val="Compact"/>
            </w:pPr>
            <w:r>
              <w:t>Link included in invoice email</w:t>
            </w:r>
          </w:p>
        </w:tc>
      </w:tr>
      <w:tr>
        <w:trPr>
          <w:cantSplit/>
        </w:trPr>
        <w:tc>
          <w:tcPr>
            <w:tcW w:type="dxa" w:w="2700"/>
            <w:tcW w:w="1296" w:type="dxa"/>
          </w:tcPr>
          <w:p>
            <w:pPr>
              <w:pStyle w:val="Compact"/>
            </w:pPr>
            <w:r>
              <w:t>FR-8.2</w:t>
            </w:r>
          </w:p>
        </w:tc>
        <w:tc>
          <w:tcPr>
            <w:tcW w:type="dxa" w:w="2700"/>
            <w:tcW w:w="3564" w:type="dxa"/>
          </w:tcPr>
          <w:p>
            <w:pPr>
              <w:pStyle w:val="Compact"/>
            </w:pPr>
            <w:r>
              <w:rPr>
                <w:b/>
              </w:rPr>
              <w:t>Record Manual Payments</w:t>
            </w:r>
            <w:r>
              <w:t xml:space="preserve"> — Log cash/check payments</w:t>
            </w:r>
          </w:p>
        </w:tc>
        <w:tc>
          <w:tcPr>
            <w:tcW w:type="dxa" w:w="2700"/>
            <w:tcW w:w="1458" w:type="dxa"/>
          </w:tcPr>
          <w:p>
            <w:pPr>
              <w:pStyle w:val="Compact"/>
            </w:pPr>
            <w:r>
              <w:t>Must Have</w:t>
            </w:r>
          </w:p>
        </w:tc>
        <w:tc>
          <w:tcPr>
            <w:tcW w:type="dxa" w:w="2700"/>
            <w:tcW w:w="4482" w:type="dxa"/>
          </w:tcPr>
          <w:p>
            <w:pPr>
              <w:pStyle w:val="Compact"/>
            </w:pPr>
            <w:r>
              <w:t>Record date, method, amount, reference</w:t>
            </w:r>
          </w:p>
        </w:tc>
      </w:tr>
      <w:tr>
        <w:trPr>
          <w:cantSplit/>
        </w:trPr>
        <w:tc>
          <w:tcPr>
            <w:tcW w:type="dxa" w:w="2700"/>
            <w:tcW w:w="1296" w:type="dxa"/>
          </w:tcPr>
          <w:p>
            <w:pPr>
              <w:pStyle w:val="Compact"/>
            </w:pPr>
            <w:r>
              <w:t>FR-8.3</w:t>
            </w:r>
          </w:p>
        </w:tc>
        <w:tc>
          <w:tcPr>
            <w:tcW w:type="dxa" w:w="2700"/>
            <w:tcW w:w="3564" w:type="dxa"/>
          </w:tcPr>
          <w:p>
            <w:pPr>
              <w:pStyle w:val="Compact"/>
            </w:pPr>
            <w:r>
              <w:rPr>
                <w:b/>
              </w:rPr>
              <w:t>Partial Payments</w:t>
            </w:r>
            <w:r>
              <w:t xml:space="preserve"> — Accept deposits and partial payments</w:t>
            </w:r>
          </w:p>
        </w:tc>
        <w:tc>
          <w:tcPr>
            <w:tcW w:type="dxa" w:w="2700"/>
            <w:tcW w:w="1458" w:type="dxa"/>
          </w:tcPr>
          <w:p>
            <w:pPr>
              <w:pStyle w:val="Compact"/>
            </w:pPr>
            <w:r>
              <w:t>Must Have</w:t>
            </w:r>
          </w:p>
        </w:tc>
        <w:tc>
          <w:tcPr>
            <w:tcW w:type="dxa" w:w="2700"/>
            <w:tcW w:w="4482" w:type="dxa"/>
          </w:tcPr>
          <w:p>
            <w:pPr>
              <w:pStyle w:val="Compact"/>
            </w:pPr>
            <w:r>
              <w:t>Track remaining balance; payment history per invoice</w:t>
            </w:r>
          </w:p>
        </w:tc>
      </w:tr>
      <w:tr>
        <w:trPr>
          <w:cantSplit/>
        </w:trPr>
        <w:tc>
          <w:tcPr>
            <w:tcW w:type="dxa" w:w="2700"/>
            <w:tcW w:w="1296" w:type="dxa"/>
          </w:tcPr>
          <w:p>
            <w:pPr>
              <w:pStyle w:val="Compact"/>
            </w:pPr>
            <w:r>
              <w:t>FR-8.4</w:t>
            </w:r>
          </w:p>
        </w:tc>
        <w:tc>
          <w:tcPr>
            <w:tcW w:type="dxa" w:w="2700"/>
            <w:tcW w:w="3564" w:type="dxa"/>
          </w:tcPr>
          <w:p>
            <w:pPr>
              <w:pStyle w:val="Compact"/>
            </w:pPr>
            <w:r>
              <w:rPr>
                <w:b/>
              </w:rPr>
              <w:t>Payment Status Tracking</w:t>
            </w:r>
            <w:r>
              <w:t xml:space="preserve"> — View payment status</w:t>
            </w:r>
          </w:p>
        </w:tc>
        <w:tc>
          <w:tcPr>
            <w:tcW w:type="dxa" w:w="2700"/>
            <w:tcW w:w="1458" w:type="dxa"/>
          </w:tcPr>
          <w:p>
            <w:pPr>
              <w:pStyle w:val="Compact"/>
            </w:pPr>
            <w:r>
              <w:t>Must Have</w:t>
            </w:r>
          </w:p>
        </w:tc>
        <w:tc>
          <w:tcPr>
            <w:tcW w:type="dxa" w:w="2700"/>
            <w:tcW w:w="4482" w:type="dxa"/>
          </w:tcPr>
          <w:p>
            <w:pPr>
              <w:pStyle w:val="Compact"/>
            </w:pPr>
            <w:r>
              <w:t>Status: Pending, Partial, Paid; track by customer/job</w:t>
            </w:r>
          </w:p>
        </w:tc>
      </w:tr>
      <w:tr>
        <w:trPr>
          <w:cantSplit/>
        </w:trPr>
        <w:tc>
          <w:tcPr>
            <w:tcW w:type="dxa" w:w="2700"/>
            <w:tcW w:w="1296" w:type="dxa"/>
          </w:tcPr>
          <w:p>
            <w:pPr>
              <w:pStyle w:val="Compact"/>
            </w:pPr>
            <w:r>
              <w:t>FR-8.5</w:t>
            </w:r>
          </w:p>
        </w:tc>
        <w:tc>
          <w:tcPr>
            <w:tcW w:type="dxa" w:w="2700"/>
            <w:tcW w:w="3564" w:type="dxa"/>
          </w:tcPr>
          <w:p>
            <w:pPr>
              <w:pStyle w:val="Compact"/>
            </w:pPr>
            <w:r>
              <w:rPr>
                <w:b/>
              </w:rPr>
              <w:t>Payments List</w:t>
            </w:r>
            <w:r>
              <w:t xml:space="preserve"> — View all payments with filters</w:t>
            </w:r>
          </w:p>
        </w:tc>
        <w:tc>
          <w:tcPr>
            <w:tcW w:type="dxa" w:w="2700"/>
            <w:tcW w:w="1458" w:type="dxa"/>
          </w:tcPr>
          <w:p>
            <w:pPr>
              <w:pStyle w:val="Compact"/>
            </w:pPr>
            <w:r>
              <w:t>Must Have</w:t>
            </w:r>
          </w:p>
        </w:tc>
        <w:tc>
          <w:tcPr>
            <w:tcW w:type="dxa" w:w="2700"/>
            <w:tcW w:w="4482" w:type="dxa"/>
          </w:tcPr>
          <w:p>
            <w:pPr>
              <w:pStyle w:val="Compact"/>
            </w:pPr>
            <w:r>
              <w:t>Filter by amount, date, status, method, customer</w:t>
            </w:r>
          </w:p>
        </w:tc>
      </w:tr>
      <w:tr>
        <w:trPr>
          <w:cantSplit/>
        </w:trPr>
        <w:tc>
          <w:tcPr>
            <w:tcW w:type="dxa" w:w="2700"/>
            <w:tcW w:w="1296" w:type="dxa"/>
          </w:tcPr>
          <w:p>
            <w:pPr>
              <w:pStyle w:val="Compact"/>
            </w:pPr>
            <w:r>
              <w:t>FR-8.6</w:t>
            </w:r>
          </w:p>
        </w:tc>
        <w:tc>
          <w:tcPr>
            <w:tcW w:type="dxa" w:w="2700"/>
            <w:tcW w:w="3564" w:type="dxa"/>
          </w:tcPr>
          <w:p>
            <w:pPr>
              <w:pStyle w:val="Compact"/>
            </w:pPr>
            <w:r>
              <w:rPr>
                <w:b/>
              </w:rPr>
              <w:t>Payment Notification</w:t>
            </w:r>
            <w:r>
              <w:t xml:space="preserve"> — Push notification on payment received</w:t>
            </w:r>
          </w:p>
        </w:tc>
        <w:tc>
          <w:tcPr>
            <w:tcW w:type="dxa" w:w="2700"/>
            <w:tcW w:w="1458" w:type="dxa"/>
          </w:tcPr>
          <w:p>
            <w:pPr>
              <w:pStyle w:val="Compact"/>
            </w:pPr>
            <w:r>
              <w:t>Must Have</w:t>
            </w:r>
          </w:p>
        </w:tc>
        <w:tc>
          <w:tcPr>
            <w:tcW w:type="dxa" w:w="2700"/>
            <w:tcW w:w="4482" w:type="dxa"/>
          </w:tcPr>
          <w:p>
            <w:pPr>
              <w:pStyle w:val="Compact"/>
            </w:pPr>
            <w:r>
              <w:t>Notification within 60 seconds of payment</w:t>
            </w:r>
          </w:p>
        </w:tc>
      </w:tr>
      <w:tr>
        <w:trPr>
          <w:cantSplit/>
        </w:trPr>
        <w:tc>
          <w:tcPr>
            <w:tcW w:type="dxa" w:w="2700"/>
            <w:tcW w:w="1296" w:type="dxa"/>
          </w:tcPr>
          <w:p>
            <w:pPr>
              <w:pStyle w:val="Compact"/>
            </w:pPr>
            <w:r>
              <w:t>FR-8.7</w:t>
            </w:r>
          </w:p>
        </w:tc>
        <w:tc>
          <w:tcPr>
            <w:tcW w:type="dxa" w:w="2700"/>
            <w:tcW w:w="3564" w:type="dxa"/>
          </w:tcPr>
          <w:p>
            <w:pPr>
              <w:pStyle w:val="Compact"/>
            </w:pPr>
            <w:r>
              <w:rPr>
                <w:b/>
              </w:rPr>
              <w:t>Export Payments</w:t>
            </w:r>
            <w:r>
              <w:t xml:space="preserve"> — Export payment data to CSV</w:t>
            </w:r>
          </w:p>
        </w:tc>
        <w:tc>
          <w:tcPr>
            <w:tcW w:type="dxa" w:w="2700"/>
            <w:tcW w:w="1458" w:type="dxa"/>
          </w:tcPr>
          <w:p>
            <w:pPr>
              <w:pStyle w:val="Compact"/>
            </w:pPr>
            <w:r>
              <w:t>Should Have</w:t>
            </w:r>
          </w:p>
        </w:tc>
        <w:tc>
          <w:tcPr>
            <w:tcW w:type="dxa" w:w="2700"/>
            <w:tcW w:w="4482" w:type="dxa"/>
          </w:tcPr>
          <w:p>
            <w:pPr>
              <w:pStyle w:val="Compact"/>
            </w:pPr>
            <w:r>
              <w:t>All payment records exportable</w:t>
            </w:r>
          </w:p>
        </w:tc>
      </w:tr>
    </w:tbl>
    <w:p>
      <w:pPr>
        <w:pStyle w:val="BodyText"/>
      </w:pPr>
      <w:r>
        <w:rPr>
          <w:b/>
        </w:rPr>
        <w:t>Supported Payment Methods:</w:t>
      </w:r>
    </w:p>
    <w:p>
      <w:pPr>
        <w:pStyle w:val="Compact"/>
        <w:numPr>
          <w:ilvl w:val="0"/>
          <w:numId w:val="3001"/>
        </w:numPr>
      </w:pPr>
      <w:r>
        <w:t>Cash (manual record)</w:t>
      </w:r>
    </w:p>
    <w:p>
      <w:pPr>
        <w:pStyle w:val="Compact"/>
        <w:numPr>
          <w:ilvl w:val="0"/>
          <w:numId w:val="3001"/>
        </w:numPr>
      </w:pPr>
      <w:r>
        <w:t>Check (manual record)</w:t>
      </w:r>
    </w:p>
    <w:p>
      <w:pPr>
        <w:pStyle w:val="Compact"/>
        <w:numPr>
          <w:ilvl w:val="0"/>
          <w:numId w:val="3001"/>
        </w:numPr>
      </w:pPr>
      <w:r>
        <w:t>Credit/Debit Card (Stripe integration)</w:t>
      </w:r>
    </w:p>
    <w:p>
      <w:pPr>
        <w:pStyle w:val="Compact"/>
        <w:numPr>
          <w:ilvl w:val="0"/>
          <w:numId w:val="3001"/>
        </w:numPr>
      </w:pPr>
      <w:r>
        <w:t>Deposits/Partial payments</w:t>
      </w:r>
    </w:p>
    <w:p>
      <w:pPr>
        <w:pStyle w:val="BodyText"/>
        <w:keepNext/>
        <w:spacing w:before="160" w:after="80"/>
      </w:pPr>
      <w:r>
        <w:rPr>
          <w:rFonts w:ascii="Times New Roman" w:hAnsi="Times New Roman"/>
          <w:b/>
          <w:sz w:val="22"/>
        </w:rPr>
        <w:t>FR-8 — v2.0 Updates (Payments)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FR-8.8 (v2)</w:t>
            </w:r>
          </w:p>
        </w:tc>
        <w:tc>
          <w:tcPr>
            <w:tcW w:type="dxa" w:w="3564"/>
            <w:vAlign w:val="top"/>
          </w:tcPr>
          <w:p>
            <w:pPr>
              <w:spacing w:before="0" w:after="0" w:line="240" w:lineRule="auto"/>
              <w:jc w:val="left"/>
            </w:pPr>
            <w:r>
              <w:rPr>
                <w:rFonts w:ascii="Times New Roman" w:hAnsi="Times New Roman"/>
                <w:b/>
                <w:sz w:val="22"/>
              </w:rPr>
              <w:t>Collect vs Record Payment</w:t>
            </w:r>
            <w:r>
              <w:rPr>
                <w:rFonts w:ascii="Times New Roman" w:hAnsi="Times New Roman"/>
                <w:b w:val="0"/>
                <w:sz w:val="22"/>
              </w:rPr>
              <w:t xml:space="preserve"> — Separate processed payments from manual records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Collect Payment processes card payment through Stripe; Record Payment logs external methods with date and reference only.</w:t>
            </w:r>
          </w:p>
        </w:tc>
      </w:tr>
      <w:tr>
        <w:tc>
          <w:tcPr>
            <w:tcW w:type="dxa" w:w="1296"/>
            <w:vAlign w:val="top"/>
          </w:tcPr>
          <w:p>
            <w:pPr>
              <w:spacing w:before="0" w:after="0" w:line="240" w:lineRule="auto"/>
              <w:jc w:val="left"/>
            </w:pPr>
            <w:r>
              <w:rPr>
                <w:rFonts w:ascii="Times New Roman" w:hAnsi="Times New Roman"/>
                <w:sz w:val="22"/>
              </w:rPr>
              <w:t>FR-8.9 (v2)</w:t>
            </w:r>
          </w:p>
        </w:tc>
        <w:tc>
          <w:tcPr>
            <w:tcW w:type="dxa" w:w="3564"/>
            <w:vAlign w:val="top"/>
          </w:tcPr>
          <w:p>
            <w:pPr>
              <w:spacing w:before="0" w:after="0" w:line="240" w:lineRule="auto"/>
              <w:jc w:val="left"/>
            </w:pPr>
            <w:r>
              <w:rPr>
                <w:rFonts w:ascii="Times New Roman" w:hAnsi="Times New Roman"/>
                <w:b/>
                <w:sz w:val="22"/>
              </w:rPr>
              <w:t>Invoice-Based Payment Allocation</w:t>
            </w:r>
            <w:r>
              <w:rPr>
                <w:rFonts w:ascii="Times New Roman" w:hAnsi="Times New Roman"/>
                <w:b w:val="0"/>
                <w:sz w:val="22"/>
              </w:rPr>
              <w:t xml:space="preserve"> — Allocate payments from open invoices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Payment flow starts from invoice selection; fully paid invoices are hidden; one full payment can settle multiple invoices, while partial payments apply to one invoice at a time.</w:t>
            </w:r>
          </w:p>
        </w:tc>
      </w:tr>
      <w:tr>
        <w:tc>
          <w:tcPr>
            <w:tcW w:type="dxa" w:w="1296"/>
            <w:vAlign w:val="top"/>
          </w:tcPr>
          <w:p>
            <w:pPr>
              <w:spacing w:before="0" w:after="0" w:line="240" w:lineRule="auto"/>
              <w:jc w:val="left"/>
            </w:pPr>
            <w:r>
              <w:rPr>
                <w:rFonts w:ascii="Times New Roman" w:hAnsi="Times New Roman"/>
                <w:sz w:val="22"/>
              </w:rPr>
              <w:t>FR-8.10 (v2)</w:t>
            </w:r>
          </w:p>
        </w:tc>
        <w:tc>
          <w:tcPr>
            <w:tcW w:type="dxa" w:w="3564"/>
            <w:vAlign w:val="top"/>
          </w:tcPr>
          <w:p>
            <w:pPr>
              <w:spacing w:before="0" w:after="0" w:line="240" w:lineRule="auto"/>
              <w:jc w:val="left"/>
            </w:pPr>
            <w:r>
              <w:rPr>
                <w:rFonts w:ascii="Times New Roman" w:hAnsi="Times New Roman"/>
                <w:b/>
                <w:sz w:val="22"/>
              </w:rPr>
              <w:t>Partially Paid Status</w:t>
            </w:r>
            <w:r>
              <w:rPr>
                <w:rFonts w:ascii="Times New Roman" w:hAnsi="Times New Roman"/>
                <w:b w:val="0"/>
                <w:sz w:val="22"/>
              </w:rPr>
              <w:t xml:space="preserve"> — Derive partial state from invoice balance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Invoice shows Partially Paid when balance remains after payment; fully paid invoices are removed from open-payment selection.</w:t>
            </w:r>
          </w:p>
        </w:tc>
      </w:tr>
      <w:tr>
        <w:tc>
          <w:tcPr>
            <w:tcW w:type="dxa" w:w="1296"/>
            <w:vAlign w:val="top"/>
          </w:tcPr>
          <w:p>
            <w:pPr>
              <w:spacing w:before="0" w:after="0" w:line="240" w:lineRule="auto"/>
              <w:jc w:val="left"/>
            </w:pPr>
            <w:r>
              <w:rPr>
                <w:rFonts w:ascii="Times New Roman" w:hAnsi="Times New Roman"/>
                <w:sz w:val="22"/>
              </w:rPr>
              <w:t>FR-8.11 (v2)</w:t>
            </w:r>
          </w:p>
        </w:tc>
        <w:tc>
          <w:tcPr>
            <w:tcW w:type="dxa" w:w="3564"/>
            <w:vAlign w:val="top"/>
          </w:tcPr>
          <w:p>
            <w:pPr>
              <w:spacing w:before="0" w:after="0" w:line="240" w:lineRule="auto"/>
              <w:jc w:val="left"/>
            </w:pPr>
            <w:r>
              <w:rPr>
                <w:rFonts w:ascii="Times New Roman" w:hAnsi="Times New Roman"/>
                <w:b/>
                <w:sz w:val="22"/>
              </w:rPr>
              <w:t>Preferred Payment Method</w:t>
            </w:r>
            <w:r>
              <w:rPr>
                <w:rFonts w:ascii="Times New Roman" w:hAnsi="Times New Roman"/>
                <w:b w:val="0"/>
                <w:sz w:val="22"/>
              </w:rPr>
              <w:t xml:space="preserve"> — Store client payment preference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Client profile stores preferred method and preselects collect/record behavior in payment flow.</w:t>
            </w:r>
          </w:p>
        </w:tc>
      </w:tr>
      <w:tr>
        <w:tc>
          <w:tcPr>
            <w:tcW w:type="dxa" w:w="1296"/>
            <w:vAlign w:val="top"/>
          </w:tcPr>
          <w:p>
            <w:pPr>
              <w:spacing w:before="0" w:after="0" w:line="240" w:lineRule="auto"/>
              <w:jc w:val="left"/>
            </w:pPr>
            <w:r>
              <w:rPr>
                <w:rFonts w:ascii="Times New Roman" w:hAnsi="Times New Roman"/>
                <w:sz w:val="22"/>
              </w:rPr>
              <w:t>FR-8.12 (v2)</w:t>
            </w:r>
          </w:p>
        </w:tc>
        <w:tc>
          <w:tcPr>
            <w:tcW w:type="dxa" w:w="3564"/>
            <w:vAlign w:val="top"/>
          </w:tcPr>
          <w:p>
            <w:pPr>
              <w:spacing w:before="0" w:after="0" w:line="240" w:lineRule="auto"/>
              <w:jc w:val="left"/>
            </w:pPr>
            <w:r>
              <w:rPr>
                <w:rFonts w:ascii="Times New Roman" w:hAnsi="Times New Roman"/>
                <w:b/>
                <w:sz w:val="22"/>
              </w:rPr>
              <w:t>Refunds</w:t>
            </w:r>
            <w:r>
              <w:rPr>
                <w:rFonts w:ascii="Times New Roman" w:hAnsi="Times New Roman"/>
                <w:b w:val="0"/>
                <w:sz w:val="22"/>
              </w:rPr>
              <w:t xml:space="preserve"> — Reverse payments through refund action</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Refund is available as the payment reversal action; deleting payment records is not used.</w:t>
            </w:r>
          </w:p>
        </w:tc>
      </w:tr>
      <w:tr>
        <w:tc>
          <w:tcPr>
            <w:tcW w:type="dxa" w:w="1296"/>
            <w:vAlign w:val="top"/>
          </w:tcPr>
          <w:p>
            <w:pPr>
              <w:spacing w:before="0" w:after="0" w:line="240" w:lineRule="auto"/>
              <w:jc w:val="left"/>
            </w:pPr>
            <w:r>
              <w:rPr>
                <w:rFonts w:ascii="Times New Roman" w:hAnsi="Times New Roman"/>
                <w:sz w:val="22"/>
              </w:rPr>
              <w:t>FR-8.13 (v2)</w:t>
            </w:r>
          </w:p>
        </w:tc>
        <w:tc>
          <w:tcPr>
            <w:tcW w:type="dxa" w:w="3564"/>
            <w:vAlign w:val="top"/>
          </w:tcPr>
          <w:p>
            <w:pPr>
              <w:spacing w:before="0" w:after="0" w:line="240" w:lineRule="auto"/>
              <w:jc w:val="left"/>
            </w:pPr>
            <w:r>
              <w:rPr>
                <w:rFonts w:ascii="Times New Roman" w:hAnsi="Times New Roman"/>
                <w:b/>
                <w:sz w:val="22"/>
              </w:rPr>
              <w:t>Collect Payment Entry Points</w:t>
            </w:r>
            <w:r>
              <w:rPr>
                <w:rFonts w:ascii="Times New Roman" w:hAnsi="Times New Roman"/>
                <w:b w:val="0"/>
                <w:sz w:val="22"/>
              </w:rPr>
              <w:t xml:space="preserve"> — Make payment collection easy to reach</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Collect Payment can be started from client profile, invoice detail, and top-bar quick-create action.</w:t>
            </w:r>
          </w:p>
        </w:tc>
      </w:tr>
    </w:tbl>
    <w:p>
      <w:pPr>
        <w:pStyle w:val="Heading2"/>
      </w:pPr>
      <w:r>
        <w:t>6.9 FR-9: Jobs &amp; Work Orders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FR-9.1</w:t>
            </w:r>
          </w:p>
        </w:tc>
        <w:tc>
          <w:tcPr>
            <w:tcW w:type="dxa" w:w="2700"/>
            <w:tcW w:w="3564" w:type="dxa"/>
          </w:tcPr>
          <w:p>
            <w:pPr>
              <w:pStyle w:val="Compact"/>
            </w:pPr>
            <w:r>
              <w:rPr>
                <w:b/>
              </w:rPr>
              <w:t>CRUD Jobs</w:t>
            </w:r>
            <w:r>
              <w:t xml:space="preserve"> — Create, read, update, delete jobs</w:t>
            </w:r>
          </w:p>
        </w:tc>
        <w:tc>
          <w:tcPr>
            <w:tcW w:type="dxa" w:w="2700"/>
            <w:tcW w:w="1458" w:type="dxa"/>
          </w:tcPr>
          <w:p>
            <w:pPr>
              <w:pStyle w:val="Compact"/>
            </w:pPr>
            <w:r>
              <w:t>Must Have</w:t>
            </w:r>
          </w:p>
        </w:tc>
        <w:tc>
          <w:tcPr>
            <w:tcW w:type="dxa" w:w="2700"/>
            <w:tcW w:w="4482" w:type="dxa"/>
          </w:tcPr>
          <w:p>
            <w:pPr>
              <w:pStyle w:val="Compact"/>
            </w:pPr>
            <w:r>
              <w:t>Fields: description, client, address, start/end datetime, notes</w:t>
            </w:r>
          </w:p>
        </w:tc>
      </w:tr>
      <w:tr>
        <w:trPr>
          <w:cantSplit/>
        </w:trPr>
        <w:tc>
          <w:tcPr>
            <w:tcW w:type="dxa" w:w="2700"/>
            <w:tcW w:w="1296" w:type="dxa"/>
          </w:tcPr>
          <w:p>
            <w:pPr>
              <w:pStyle w:val="Compact"/>
            </w:pPr>
            <w:r>
              <w:t>FR-9.2</w:t>
            </w:r>
          </w:p>
        </w:tc>
        <w:tc>
          <w:tcPr>
            <w:tcW w:type="dxa" w:w="2700"/>
            <w:tcW w:w="3564" w:type="dxa"/>
          </w:tcPr>
          <w:p>
            <w:pPr>
              <w:pStyle w:val="Compact"/>
            </w:pPr>
            <w:r>
              <w:rPr>
                <w:b/>
              </w:rPr>
              <w:t>Job Photos</w:t>
            </w:r>
            <w:r>
              <w:t xml:space="preserve"> — Attach before/after photos</w:t>
            </w:r>
          </w:p>
        </w:tc>
        <w:tc>
          <w:tcPr>
            <w:tcW w:type="dxa" w:w="2700"/>
            <w:tcW w:w="1458" w:type="dxa"/>
          </w:tcPr>
          <w:p>
            <w:pPr>
              <w:pStyle w:val="Compact"/>
            </w:pPr>
            <w:r>
              <w:t>Must Have</w:t>
            </w:r>
          </w:p>
        </w:tc>
        <w:tc>
          <w:tcPr>
            <w:tcW w:type="dxa" w:w="2700"/>
            <w:tcW w:w="4482" w:type="dxa"/>
          </w:tcPr>
          <w:p>
            <w:pPr>
              <w:pStyle w:val="Compact"/>
            </w:pPr>
            <w:r>
              <w:t>Photos linked to job; accessible from job detail</w:t>
            </w:r>
          </w:p>
        </w:tc>
      </w:tr>
      <w:tr>
        <w:trPr>
          <w:cantSplit/>
        </w:trPr>
        <w:tc>
          <w:tcPr>
            <w:tcW w:type="dxa" w:w="2700"/>
            <w:tcW w:w="1296" w:type="dxa"/>
          </w:tcPr>
          <w:p>
            <w:pPr>
              <w:pStyle w:val="Compact"/>
            </w:pPr>
            <w:r>
              <w:t>FR-9.3</w:t>
            </w:r>
          </w:p>
        </w:tc>
        <w:tc>
          <w:tcPr>
            <w:tcW w:type="dxa" w:w="2700"/>
            <w:tcW w:w="3564" w:type="dxa"/>
          </w:tcPr>
          <w:p>
            <w:pPr>
              <w:pStyle w:val="Compact"/>
            </w:pPr>
            <w:r>
              <w:rPr>
                <w:b/>
              </w:rPr>
              <w:t>Job Status</w:t>
            </w:r>
            <w:r>
              <w:t xml:space="preserve"> — Track job status</w:t>
            </w:r>
          </w:p>
        </w:tc>
        <w:tc>
          <w:tcPr>
            <w:tcW w:type="dxa" w:w="2700"/>
            <w:tcW w:w="1458" w:type="dxa"/>
          </w:tcPr>
          <w:p>
            <w:pPr>
              <w:pStyle w:val="Compact"/>
            </w:pPr>
            <w:r>
              <w:t>Must Have</w:t>
            </w:r>
          </w:p>
        </w:tc>
        <w:tc>
          <w:tcPr>
            <w:tcW w:type="dxa" w:w="2700"/>
            <w:tcW w:w="4482" w:type="dxa"/>
          </w:tcPr>
          <w:p>
            <w:pPr>
              <w:pStyle w:val="Compact"/>
            </w:pPr>
            <w:r>
              <w:t>Status: Scheduled, In Progress, Completed; manual status change</w:t>
            </w:r>
          </w:p>
        </w:tc>
      </w:tr>
      <w:tr>
        <w:trPr>
          <w:cantSplit/>
        </w:trPr>
        <w:tc>
          <w:tcPr>
            <w:tcW w:type="dxa" w:w="2700"/>
            <w:tcW w:w="1296" w:type="dxa"/>
          </w:tcPr>
          <w:p>
            <w:pPr>
              <w:pStyle w:val="Compact"/>
            </w:pPr>
            <w:r>
              <w:t>FR-9.4</w:t>
            </w:r>
          </w:p>
        </w:tc>
        <w:tc>
          <w:tcPr>
            <w:tcW w:type="dxa" w:w="2700"/>
            <w:tcW w:w="3564" w:type="dxa"/>
          </w:tcPr>
          <w:p>
            <w:pPr>
              <w:pStyle w:val="Compact"/>
            </w:pPr>
            <w:r>
              <w:rPr>
                <w:b/>
              </w:rPr>
              <w:t>Link to Estimate/Invoice</w:t>
            </w:r>
            <w:r>
              <w:t xml:space="preserve"> — Associate job with documents</w:t>
            </w:r>
          </w:p>
        </w:tc>
        <w:tc>
          <w:tcPr>
            <w:tcW w:type="dxa" w:w="2700"/>
            <w:tcW w:w="1458" w:type="dxa"/>
          </w:tcPr>
          <w:p>
            <w:pPr>
              <w:pStyle w:val="Compact"/>
            </w:pPr>
            <w:r>
              <w:t>Must Have</w:t>
            </w:r>
          </w:p>
        </w:tc>
        <w:tc>
          <w:tcPr>
            <w:tcW w:type="dxa" w:w="2700"/>
            <w:tcW w:w="4482" w:type="dxa"/>
          </w:tcPr>
          <w:p>
            <w:pPr>
              <w:pStyle w:val="Compact"/>
            </w:pPr>
            <w:r>
              <w:t>Job links to related estimate and invoice</w:t>
            </w:r>
          </w:p>
        </w:tc>
      </w:tr>
      <w:tr>
        <w:trPr>
          <w:cantSplit/>
        </w:trPr>
        <w:tc>
          <w:tcPr>
            <w:tcW w:type="dxa" w:w="2700"/>
            <w:tcW w:w="1296" w:type="dxa"/>
          </w:tcPr>
          <w:p>
            <w:pPr>
              <w:pStyle w:val="Compact"/>
            </w:pPr>
            <w:r>
              <w:t>FR-9.5</w:t>
            </w:r>
          </w:p>
        </w:tc>
        <w:tc>
          <w:tcPr>
            <w:tcW w:type="dxa" w:w="2700"/>
            <w:tcW w:w="3564" w:type="dxa"/>
          </w:tcPr>
          <w:p>
            <w:pPr>
              <w:pStyle w:val="Compact"/>
            </w:pPr>
            <w:r>
              <w:rPr>
                <w:b/>
              </w:rPr>
              <w:t>Jobs List</w:t>
            </w:r>
            <w:r>
              <w:t xml:space="preserve"> — View all jobs with search and filter</w:t>
            </w:r>
          </w:p>
        </w:tc>
        <w:tc>
          <w:tcPr>
            <w:tcW w:type="dxa" w:w="2700"/>
            <w:tcW w:w="1458" w:type="dxa"/>
          </w:tcPr>
          <w:p>
            <w:pPr>
              <w:pStyle w:val="Compact"/>
            </w:pPr>
            <w:r>
              <w:t>Must Have</w:t>
            </w:r>
          </w:p>
        </w:tc>
        <w:tc>
          <w:tcPr>
            <w:tcW w:type="dxa" w:w="2700"/>
            <w:tcW w:w="4482" w:type="dxa"/>
          </w:tcPr>
          <w:p>
            <w:pPr>
              <w:pStyle w:val="Compact"/>
            </w:pPr>
            <w:r>
              <w:t>Search, filter by status, sort by date</w:t>
            </w:r>
          </w:p>
        </w:tc>
      </w:tr>
      <w:tr>
        <w:trPr>
          <w:cantSplit/>
        </w:trPr>
        <w:tc>
          <w:tcPr>
            <w:tcW w:type="dxa" w:w="2700"/>
            <w:tcW w:w="1296" w:type="dxa"/>
          </w:tcPr>
          <w:p>
            <w:pPr>
              <w:pStyle w:val="Compact"/>
            </w:pPr>
            <w:r>
              <w:t>FR-9.6</w:t>
            </w:r>
          </w:p>
        </w:tc>
        <w:tc>
          <w:tcPr>
            <w:tcW w:type="dxa" w:w="2700"/>
            <w:tcW w:w="3564" w:type="dxa"/>
          </w:tcPr>
          <w:p>
            <w:pPr>
              <w:pStyle w:val="Compact"/>
            </w:pPr>
            <w:r>
              <w:rPr>
                <w:b/>
              </w:rPr>
              <w:t>Job Detail</w:t>
            </w:r>
            <w:r>
              <w:t xml:space="preserve"> — View complete job information</w:t>
            </w:r>
          </w:p>
        </w:tc>
        <w:tc>
          <w:tcPr>
            <w:tcW w:type="dxa" w:w="2700"/>
            <w:tcW w:w="1458" w:type="dxa"/>
          </w:tcPr>
          <w:p>
            <w:pPr>
              <w:pStyle w:val="Compact"/>
            </w:pPr>
            <w:r>
              <w:t>Must Have</w:t>
            </w:r>
          </w:p>
        </w:tc>
        <w:tc>
          <w:tcPr>
            <w:tcW w:type="dxa" w:w="2700"/>
            <w:tcW w:w="4482" w:type="dxa"/>
          </w:tcPr>
          <w:p>
            <w:pPr>
              <w:pStyle w:val="Compact"/>
            </w:pPr>
            <w:r>
              <w:t>All job fields plus linked documents and photos</w:t>
            </w:r>
          </w:p>
        </w:tc>
      </w:tr>
    </w:tbl>
    <w:p>
      <w:pPr>
        <w:pStyle w:val="BodyText"/>
        <w:keepNext/>
        <w:spacing w:before="160" w:after="80"/>
      </w:pPr>
      <w:r>
        <w:rPr>
          <w:rFonts w:ascii="Times New Roman" w:hAnsi="Times New Roman"/>
          <w:b/>
          <w:sz w:val="22"/>
        </w:rPr>
        <w:t>FR-9 — v2.0 Updates (Jobs &amp; Work Orders)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FR-9.7 (v2)</w:t>
            </w:r>
          </w:p>
        </w:tc>
        <w:tc>
          <w:tcPr>
            <w:tcW w:type="dxa" w:w="3564"/>
            <w:vAlign w:val="top"/>
          </w:tcPr>
          <w:p>
            <w:pPr>
              <w:spacing w:before="0" w:after="0" w:line="240" w:lineRule="auto"/>
              <w:jc w:val="left"/>
            </w:pPr>
            <w:r>
              <w:rPr>
                <w:rFonts w:ascii="Times New Roman" w:hAnsi="Times New Roman"/>
                <w:b/>
                <w:sz w:val="22"/>
              </w:rPr>
              <w:t>Job Status Set</w:t>
            </w:r>
            <w:r>
              <w:rPr>
                <w:rFonts w:ascii="Times New Roman" w:hAnsi="Times New Roman"/>
                <w:b w:val="0"/>
                <w:sz w:val="22"/>
              </w:rPr>
              <w:t xml:space="preserve"> — Use the approved job statuses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Job statuses include Unscheduled, Scheduled, Dispatched, In Progress, Paused, Completed, and Canceled.</w:t>
            </w:r>
          </w:p>
        </w:tc>
      </w:tr>
      <w:tr>
        <w:tc>
          <w:tcPr>
            <w:tcW w:type="dxa" w:w="1296"/>
            <w:vAlign w:val="top"/>
          </w:tcPr>
          <w:p>
            <w:pPr>
              <w:spacing w:before="0" w:after="0" w:line="240" w:lineRule="auto"/>
              <w:jc w:val="left"/>
            </w:pPr>
            <w:r>
              <w:rPr>
                <w:rFonts w:ascii="Times New Roman" w:hAnsi="Times New Roman"/>
                <w:sz w:val="22"/>
              </w:rPr>
              <w:t>FR-9.8 (v2)</w:t>
            </w:r>
          </w:p>
        </w:tc>
        <w:tc>
          <w:tcPr>
            <w:tcW w:type="dxa" w:w="3564"/>
            <w:vAlign w:val="top"/>
          </w:tcPr>
          <w:p>
            <w:pPr>
              <w:spacing w:before="0" w:after="0" w:line="240" w:lineRule="auto"/>
              <w:jc w:val="left"/>
            </w:pPr>
            <w:r>
              <w:rPr>
                <w:rFonts w:ascii="Times New Roman" w:hAnsi="Times New Roman"/>
                <w:b/>
                <w:sz w:val="22"/>
              </w:rPr>
              <w:t>Fixed &amp; Custom Statuses</w:t>
            </w:r>
            <w:r>
              <w:rPr>
                <w:rFonts w:ascii="Times New Roman" w:hAnsi="Times New Roman"/>
                <w:b w:val="0"/>
                <w:sz w:val="22"/>
              </w:rPr>
              <w:t xml:space="preserve"> — Protect core statuses while allowing additions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Scheduled, In Progress, and Completed are fixed; company can add custom statuses such as Canceled or Paused.</w:t>
            </w:r>
          </w:p>
        </w:tc>
      </w:tr>
      <w:tr>
        <w:tc>
          <w:tcPr>
            <w:tcW w:type="dxa" w:w="1296"/>
            <w:vAlign w:val="top"/>
          </w:tcPr>
          <w:p>
            <w:pPr>
              <w:spacing w:before="0" w:after="0" w:line="240" w:lineRule="auto"/>
              <w:jc w:val="left"/>
            </w:pPr>
            <w:r>
              <w:rPr>
                <w:rFonts w:ascii="Times New Roman" w:hAnsi="Times New Roman"/>
                <w:sz w:val="22"/>
              </w:rPr>
              <w:t>FR-9.9 (v2)</w:t>
            </w:r>
          </w:p>
        </w:tc>
        <w:tc>
          <w:tcPr>
            <w:tcW w:type="dxa" w:w="3564"/>
            <w:vAlign w:val="top"/>
          </w:tcPr>
          <w:p>
            <w:pPr>
              <w:spacing w:before="0" w:after="0" w:line="240" w:lineRule="auto"/>
              <w:jc w:val="left"/>
            </w:pPr>
            <w:r>
              <w:rPr>
                <w:rFonts w:ascii="Times New Roman" w:hAnsi="Times New Roman"/>
                <w:b/>
                <w:sz w:val="22"/>
              </w:rPr>
              <w:t>Automatic Unscheduled Status</w:t>
            </w:r>
            <w:r>
              <w:rPr>
                <w:rFonts w:ascii="Times New Roman" w:hAnsi="Times New Roman"/>
                <w:b w:val="0"/>
                <w:sz w:val="22"/>
              </w:rPr>
              <w:t xml:space="preserve"> — Apply Unscheduled only when no date exists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Job with no date is automatically Unscheduled; users cannot manually switch a dated job to Unscheduled.</w:t>
            </w:r>
          </w:p>
        </w:tc>
      </w:tr>
      <w:tr>
        <w:tc>
          <w:tcPr>
            <w:tcW w:type="dxa" w:w="1296"/>
            <w:vAlign w:val="top"/>
          </w:tcPr>
          <w:p>
            <w:pPr>
              <w:spacing w:before="0" w:after="0" w:line="240" w:lineRule="auto"/>
              <w:jc w:val="left"/>
            </w:pPr>
            <w:r>
              <w:rPr>
                <w:rFonts w:ascii="Times New Roman" w:hAnsi="Times New Roman"/>
                <w:sz w:val="22"/>
              </w:rPr>
              <w:t>FR-9.10 (v2)</w:t>
            </w:r>
          </w:p>
        </w:tc>
        <w:tc>
          <w:tcPr>
            <w:tcW w:type="dxa" w:w="3564"/>
            <w:vAlign w:val="top"/>
          </w:tcPr>
          <w:p>
            <w:pPr>
              <w:spacing w:before="0" w:after="0" w:line="240" w:lineRule="auto"/>
              <w:jc w:val="left"/>
            </w:pPr>
            <w:r>
              <w:rPr>
                <w:rFonts w:ascii="Times New Roman" w:hAnsi="Times New Roman"/>
                <w:b/>
                <w:sz w:val="22"/>
              </w:rPr>
              <w:t>Dispatched &amp; Paused Statuses</w:t>
            </w:r>
            <w:r>
              <w:rPr>
                <w:rFonts w:ascii="Times New Roman" w:hAnsi="Times New Roman"/>
                <w:b w:val="0"/>
                <w:sz w:val="22"/>
              </w:rPr>
              <w:t xml:space="preserve"> — Support dispatch and time-clock pauses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Dispatched marks a job sent to technician; Paused is available for time-clock/status flow.</w:t>
            </w:r>
          </w:p>
        </w:tc>
      </w:tr>
      <w:tr>
        <w:tc>
          <w:tcPr>
            <w:tcW w:type="dxa" w:w="1296"/>
            <w:vAlign w:val="top"/>
          </w:tcPr>
          <w:p>
            <w:pPr>
              <w:spacing w:before="0" w:after="0" w:line="240" w:lineRule="auto"/>
              <w:jc w:val="left"/>
            </w:pPr>
            <w:r>
              <w:rPr>
                <w:rFonts w:ascii="Times New Roman" w:hAnsi="Times New Roman"/>
                <w:sz w:val="22"/>
              </w:rPr>
              <w:t>FR-9.11 (v2)</w:t>
            </w:r>
          </w:p>
        </w:tc>
        <w:tc>
          <w:tcPr>
            <w:tcW w:type="dxa" w:w="3564"/>
            <w:vAlign w:val="top"/>
          </w:tcPr>
          <w:p>
            <w:pPr>
              <w:spacing w:before="0" w:after="0" w:line="240" w:lineRule="auto"/>
              <w:jc w:val="left"/>
            </w:pPr>
            <w:r>
              <w:rPr>
                <w:rFonts w:ascii="Times New Roman" w:hAnsi="Times New Roman"/>
                <w:b/>
                <w:sz w:val="22"/>
              </w:rPr>
              <w:t>Job Status Flow</w:t>
            </w:r>
            <w:r>
              <w:rPr>
                <w:rFonts w:ascii="Times New Roman" w:hAnsi="Times New Roman"/>
                <w:b w:val="0"/>
                <w:sz w:val="22"/>
              </w:rPr>
              <w:t xml:space="preserve"> — Enforce clear status progression</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Status flow supports Unscheduled → Scheduled → Dispatched → In Progress → Paused → Completed or Canceled.</w:t>
            </w:r>
          </w:p>
        </w:tc>
      </w:tr>
      <w:tr>
        <w:tc>
          <w:tcPr>
            <w:tcW w:type="dxa" w:w="1296"/>
            <w:vAlign w:val="top"/>
          </w:tcPr>
          <w:p>
            <w:pPr>
              <w:spacing w:before="0" w:after="0" w:line="240" w:lineRule="auto"/>
              <w:jc w:val="left"/>
            </w:pPr>
            <w:r>
              <w:rPr>
                <w:rFonts w:ascii="Times New Roman" w:hAnsi="Times New Roman"/>
                <w:sz w:val="22"/>
              </w:rPr>
              <w:t>FR-9.12 (v2)</w:t>
            </w:r>
          </w:p>
        </w:tc>
        <w:tc>
          <w:tcPr>
            <w:tcW w:type="dxa" w:w="3564"/>
            <w:vAlign w:val="top"/>
          </w:tcPr>
          <w:p>
            <w:pPr>
              <w:spacing w:before="0" w:after="0" w:line="240" w:lineRule="auto"/>
              <w:jc w:val="left"/>
            </w:pPr>
            <w:r>
              <w:rPr>
                <w:rFonts w:ascii="Times New Roman" w:hAnsi="Times New Roman"/>
                <w:b/>
                <w:sz w:val="22"/>
              </w:rPr>
              <w:t>Pending Jobs Column</w:t>
            </w:r>
            <w:r>
              <w:rPr>
                <w:rFonts w:ascii="Times New Roman" w:hAnsi="Times New Roman"/>
                <w:b w:val="0"/>
                <w:sz w:val="22"/>
              </w:rPr>
              <w:t xml:space="preserve"> — Separate pending chips from statuses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Pending jobs panel tracks Unassigned and Unscheduled chips/filters; scheduled job without technician remains Scheduled with an Unassigned chip.</w:t>
            </w:r>
          </w:p>
        </w:tc>
      </w:tr>
      <w:tr>
        <w:tc>
          <w:tcPr>
            <w:tcW w:type="dxa" w:w="1296"/>
            <w:vAlign w:val="top"/>
          </w:tcPr>
          <w:p>
            <w:pPr>
              <w:spacing w:before="0" w:after="0" w:line="240" w:lineRule="auto"/>
              <w:jc w:val="left"/>
            </w:pPr>
            <w:r>
              <w:rPr>
                <w:rFonts w:ascii="Times New Roman" w:hAnsi="Times New Roman"/>
                <w:sz w:val="22"/>
              </w:rPr>
              <w:t>FR-9.13 (v2)</w:t>
            </w:r>
          </w:p>
        </w:tc>
        <w:tc>
          <w:tcPr>
            <w:tcW w:type="dxa" w:w="3564"/>
            <w:vAlign w:val="top"/>
          </w:tcPr>
          <w:p>
            <w:pPr>
              <w:spacing w:before="0" w:after="0" w:line="240" w:lineRule="auto"/>
              <w:jc w:val="left"/>
            </w:pPr>
            <w:r>
              <w:rPr>
                <w:rFonts w:ascii="Times New Roman" w:hAnsi="Times New Roman"/>
                <w:b/>
                <w:sz w:val="22"/>
              </w:rPr>
              <w:t>Job Creation Required Fields</w:t>
            </w:r>
            <w:r>
              <w:rPr>
                <w:rFonts w:ascii="Times New Roman" w:hAnsi="Times New Roman"/>
                <w:b w:val="0"/>
                <w:sz w:val="22"/>
              </w:rPr>
              <w:t xml:space="preserve"> — Keep job creation lightweight</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Customer is required; assignee and start time are optional; default duration comes from job type; status is selected on create.</w:t>
            </w:r>
          </w:p>
        </w:tc>
      </w:tr>
      <w:tr>
        <w:tc>
          <w:tcPr>
            <w:tcW w:type="dxa" w:w="1296"/>
            <w:vAlign w:val="top"/>
          </w:tcPr>
          <w:p>
            <w:pPr>
              <w:spacing w:before="0" w:after="0" w:line="240" w:lineRule="auto"/>
              <w:jc w:val="left"/>
            </w:pPr>
            <w:r>
              <w:rPr>
                <w:rFonts w:ascii="Times New Roman" w:hAnsi="Times New Roman"/>
                <w:sz w:val="22"/>
              </w:rPr>
              <w:t>FR-9.14 (v2)</w:t>
            </w:r>
          </w:p>
        </w:tc>
        <w:tc>
          <w:tcPr>
            <w:tcW w:type="dxa" w:w="3564"/>
            <w:vAlign w:val="top"/>
          </w:tcPr>
          <w:p>
            <w:pPr>
              <w:spacing w:before="0" w:after="0" w:line="240" w:lineRule="auto"/>
              <w:jc w:val="left"/>
            </w:pPr>
            <w:r>
              <w:rPr>
                <w:rFonts w:ascii="Times New Roman" w:hAnsi="Times New Roman"/>
                <w:b/>
                <w:sz w:val="22"/>
              </w:rPr>
              <w:t>Job Frequency &amp; Recurrence</w:t>
            </w:r>
            <w:r>
              <w:rPr>
                <w:rFonts w:ascii="Times New Roman" w:hAnsi="Times New Roman"/>
                <w:b w:val="0"/>
                <w:sz w:val="22"/>
              </w:rPr>
              <w:t xml:space="preserve"> — Distinguish recurrence from work category</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Job frequency supports one-off/recurring; job type stores work category; recurring series creates separate job records and can end by count/date.</w:t>
            </w:r>
          </w:p>
        </w:tc>
      </w:tr>
      <w:tr>
        <w:tc>
          <w:tcPr>
            <w:tcW w:type="dxa" w:w="1296"/>
            <w:vAlign w:val="top"/>
          </w:tcPr>
          <w:p>
            <w:pPr>
              <w:spacing w:before="0" w:after="0" w:line="240" w:lineRule="auto"/>
              <w:jc w:val="left"/>
            </w:pPr>
            <w:r>
              <w:rPr>
                <w:rFonts w:ascii="Times New Roman" w:hAnsi="Times New Roman"/>
                <w:sz w:val="22"/>
              </w:rPr>
              <w:t>FR-9.15 (v2)</w:t>
            </w:r>
          </w:p>
        </w:tc>
        <w:tc>
          <w:tcPr>
            <w:tcW w:type="dxa" w:w="3564"/>
            <w:vAlign w:val="top"/>
          </w:tcPr>
          <w:p>
            <w:pPr>
              <w:spacing w:before="0" w:after="0" w:line="240" w:lineRule="auto"/>
              <w:jc w:val="left"/>
            </w:pPr>
            <w:r>
              <w:rPr>
                <w:rFonts w:ascii="Times New Roman" w:hAnsi="Times New Roman"/>
                <w:b/>
                <w:sz w:val="22"/>
              </w:rPr>
              <w:t>Estimate/Job Relationship</w:t>
            </w:r>
            <w:r>
              <w:rPr>
                <w:rFonts w:ascii="Times New Roman" w:hAnsi="Times New Roman"/>
                <w:b w:val="0"/>
                <w:sz w:val="22"/>
              </w:rPr>
              <w:t xml:space="preserve"> — Allow flexible estimate-job links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One estimate can create multiple jobs; one job can reference multiple estimates; estimate selector follows status exclusions.</w:t>
            </w:r>
          </w:p>
        </w:tc>
      </w:tr>
      <w:tr>
        <w:tc>
          <w:tcPr>
            <w:tcW w:type="dxa" w:w="1296"/>
            <w:vAlign w:val="top"/>
          </w:tcPr>
          <w:p>
            <w:pPr>
              <w:spacing w:before="0" w:after="0" w:line="240" w:lineRule="auto"/>
              <w:jc w:val="left"/>
            </w:pPr>
            <w:r>
              <w:rPr>
                <w:rFonts w:ascii="Times New Roman" w:hAnsi="Times New Roman"/>
                <w:sz w:val="22"/>
              </w:rPr>
              <w:t>FR-9.16 (v2)</w:t>
            </w:r>
          </w:p>
        </w:tc>
        <w:tc>
          <w:tcPr>
            <w:tcW w:type="dxa" w:w="3564"/>
            <w:vAlign w:val="top"/>
          </w:tcPr>
          <w:p>
            <w:pPr>
              <w:spacing w:before="0" w:after="0" w:line="240" w:lineRule="auto"/>
              <w:jc w:val="left"/>
            </w:pPr>
            <w:r>
              <w:rPr>
                <w:rFonts w:ascii="Times New Roman" w:hAnsi="Times New Roman"/>
                <w:b/>
                <w:sz w:val="22"/>
              </w:rPr>
              <w:t>Job Duplicate, Cancel &amp; Freeze Rules</w:t>
            </w:r>
            <w:r>
              <w:rPr>
                <w:rFonts w:ascii="Times New Roman" w:hAnsi="Times New Roman"/>
                <w:b w:val="0"/>
                <w:sz w:val="22"/>
              </w:rPr>
              <w:t xml:space="preserve"> — Control job record lifecycle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Users can duplicate jobs, cancel jobs, and retain records; completed jobs are read-only except for authorized managers/RBAC; no hard delete.</w:t>
            </w:r>
          </w:p>
        </w:tc>
      </w:tr>
      <w:tr>
        <w:tc>
          <w:tcPr>
            <w:tcW w:type="dxa" w:w="1296"/>
            <w:vAlign w:val="top"/>
          </w:tcPr>
          <w:p>
            <w:pPr>
              <w:spacing w:before="0" w:after="0" w:line="240" w:lineRule="auto"/>
              <w:jc w:val="left"/>
            </w:pPr>
            <w:r>
              <w:rPr>
                <w:rFonts w:ascii="Times New Roman" w:hAnsi="Times New Roman"/>
                <w:sz w:val="22"/>
              </w:rPr>
              <w:t>FR-9.17 (v2)</w:t>
            </w:r>
          </w:p>
        </w:tc>
        <w:tc>
          <w:tcPr>
            <w:tcW w:type="dxa" w:w="3564"/>
            <w:vAlign w:val="top"/>
          </w:tcPr>
          <w:p>
            <w:pPr>
              <w:spacing w:before="0" w:after="0" w:line="240" w:lineRule="auto"/>
              <w:jc w:val="left"/>
            </w:pPr>
            <w:r>
              <w:rPr>
                <w:rFonts w:ascii="Times New Roman" w:hAnsi="Times New Roman"/>
                <w:b/>
                <w:sz w:val="22"/>
              </w:rPr>
              <w:t>Job Note Types</w:t>
            </w:r>
            <w:r>
              <w:rPr>
                <w:rFonts w:ascii="Times New Roman" w:hAnsi="Times New Roman"/>
                <w:b w:val="0"/>
                <w:sz w:val="22"/>
              </w:rPr>
              <w:t xml:space="preserve"> — Organize job notes by audience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Job notes support field, office, and internal note types.</w:t>
            </w:r>
          </w:p>
        </w:tc>
      </w:tr>
    </w:tbl>
    <w:p>
      <w:pPr>
        <w:pStyle w:val="Heading2"/>
      </w:pPr>
      <w:r>
        <w:t xml:space="preserve">6.10 FR-10: Schedule </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FR-10.1</w:t>
            </w:r>
          </w:p>
        </w:tc>
        <w:tc>
          <w:tcPr>
            <w:tcW w:type="dxa" w:w="2700"/>
            <w:tcW w:w="3564" w:type="dxa"/>
          </w:tcPr>
          <w:p>
            <w:pPr>
              <w:pStyle w:val="Compact"/>
            </w:pPr>
            <w:r>
              <w:rPr>
                <w:b/>
              </w:rPr>
              <w:t>Calendar View</w:t>
            </w:r>
            <w:r>
              <w:t xml:space="preserve"> — Visual calendar showing jobs</w:t>
            </w:r>
          </w:p>
        </w:tc>
        <w:tc>
          <w:tcPr>
            <w:tcW w:type="dxa" w:w="2700"/>
            <w:tcW w:w="1458" w:type="dxa"/>
          </w:tcPr>
          <w:p>
            <w:pPr>
              <w:pStyle w:val="Compact"/>
            </w:pPr>
            <w:r>
              <w:t>Must Have</w:t>
            </w:r>
          </w:p>
        </w:tc>
        <w:tc>
          <w:tcPr>
            <w:tcW w:type="dxa" w:w="2700"/>
            <w:tcW w:w="4482" w:type="dxa"/>
          </w:tcPr>
          <w:p>
            <w:pPr>
              <w:pStyle w:val="Compact"/>
            </w:pPr>
            <w:r>
              <w:t>Month/week/day views; dates with jobs visually marked</w:t>
            </w:r>
          </w:p>
        </w:tc>
      </w:tr>
      <w:tr>
        <w:trPr>
          <w:cantSplit/>
        </w:trPr>
        <w:tc>
          <w:tcPr>
            <w:tcW w:type="dxa" w:w="2700"/>
            <w:tcW w:w="1296" w:type="dxa"/>
          </w:tcPr>
          <w:p>
            <w:pPr>
              <w:pStyle w:val="Compact"/>
            </w:pPr>
            <w:r>
              <w:t>FR-10.2</w:t>
            </w:r>
          </w:p>
        </w:tc>
        <w:tc>
          <w:tcPr>
            <w:tcW w:type="dxa" w:w="2700"/>
            <w:tcW w:w="3564" w:type="dxa"/>
          </w:tcPr>
          <w:p>
            <w:pPr>
              <w:pStyle w:val="Compact"/>
            </w:pPr>
            <w:r>
              <w:rPr>
                <w:b/>
              </w:rPr>
              <w:t>Daily Schedule Snapshot</w:t>
            </w:r>
            <w:r>
              <w:t xml:space="preserve"> — View today’s jobs at a glance</w:t>
            </w:r>
          </w:p>
        </w:tc>
        <w:tc>
          <w:tcPr>
            <w:tcW w:type="dxa" w:w="2700"/>
            <w:tcW w:w="1458" w:type="dxa"/>
          </w:tcPr>
          <w:p>
            <w:pPr>
              <w:pStyle w:val="Compact"/>
            </w:pPr>
            <w:r>
              <w:t>Must Have</w:t>
            </w:r>
          </w:p>
        </w:tc>
        <w:tc>
          <w:tcPr>
            <w:tcW w:type="dxa" w:w="2700"/>
            <w:tcW w:w="4482" w:type="dxa"/>
          </w:tcPr>
          <w:p>
            <w:pPr>
              <w:pStyle w:val="Compact"/>
            </w:pPr>
            <w:r>
              <w:t>Time, customer, address for each job; primary home screen feature</w:t>
            </w:r>
          </w:p>
        </w:tc>
      </w:tr>
      <w:tr>
        <w:trPr>
          <w:cantSplit/>
        </w:trPr>
        <w:tc>
          <w:tcPr>
            <w:tcW w:type="dxa" w:w="2700"/>
            <w:tcW w:w="1296" w:type="dxa"/>
          </w:tcPr>
          <w:p>
            <w:pPr>
              <w:pStyle w:val="Compact"/>
            </w:pPr>
            <w:r>
              <w:t>FR-10.3</w:t>
            </w:r>
          </w:p>
        </w:tc>
        <w:tc>
          <w:tcPr>
            <w:tcW w:type="dxa" w:w="2700"/>
            <w:tcW w:w="3564" w:type="dxa"/>
          </w:tcPr>
          <w:p>
            <w:pPr>
              <w:pStyle w:val="Compact"/>
            </w:pPr>
            <w:r>
              <w:rPr>
                <w:b/>
              </w:rPr>
              <w:t>Job Quick Access</w:t>
            </w:r>
            <w:r>
              <w:t xml:space="preserve"> — Tap job to view details</w:t>
            </w:r>
          </w:p>
        </w:tc>
        <w:tc>
          <w:tcPr>
            <w:tcW w:type="dxa" w:w="2700"/>
            <w:tcW w:w="1458" w:type="dxa"/>
          </w:tcPr>
          <w:p>
            <w:pPr>
              <w:pStyle w:val="Compact"/>
            </w:pPr>
            <w:r>
              <w:t>Must Have</w:t>
            </w:r>
          </w:p>
        </w:tc>
        <w:tc>
          <w:tcPr>
            <w:tcW w:type="dxa" w:w="2700"/>
            <w:tcW w:w="4482" w:type="dxa"/>
          </w:tcPr>
          <w:p>
            <w:pPr>
              <w:pStyle w:val="Compact"/>
            </w:pPr>
            <w:r>
              <w:t>Direct navigation to job detail from calendar</w:t>
            </w:r>
          </w:p>
        </w:tc>
      </w:tr>
      <w:tr>
        <w:trPr>
          <w:cantSplit/>
        </w:trPr>
        <w:tc>
          <w:tcPr>
            <w:tcW w:type="dxa" w:w="2700"/>
            <w:tcW w:w="1296" w:type="dxa"/>
          </w:tcPr>
          <w:p>
            <w:pPr>
              <w:pStyle w:val="Compact"/>
            </w:pPr>
            <w:r>
              <w:t>FR-10.4</w:t>
            </w:r>
          </w:p>
        </w:tc>
        <w:tc>
          <w:tcPr>
            <w:tcW w:type="dxa" w:w="2700"/>
            <w:tcW w:w="3564" w:type="dxa"/>
          </w:tcPr>
          <w:p>
            <w:pPr>
              <w:pStyle w:val="Compact"/>
            </w:pPr>
            <w:r>
              <w:rPr>
                <w:b/>
              </w:rPr>
              <w:t>Filter Views</w:t>
            </w:r>
            <w:r>
              <w:t xml:space="preserve"> — Filter calendar by status/type</w:t>
            </w:r>
          </w:p>
        </w:tc>
        <w:tc>
          <w:tcPr>
            <w:tcW w:type="dxa" w:w="2700"/>
            <w:tcW w:w="1458" w:type="dxa"/>
          </w:tcPr>
          <w:p>
            <w:pPr>
              <w:pStyle w:val="Compact"/>
            </w:pPr>
            <w:r>
              <w:t>Should Have</w:t>
            </w:r>
          </w:p>
        </w:tc>
        <w:tc>
          <w:tcPr>
            <w:tcW w:type="dxa" w:w="2700"/>
            <w:tcW w:w="4482" w:type="dxa"/>
          </w:tcPr>
          <w:p>
            <w:pPr>
              <w:pStyle w:val="Compact"/>
            </w:pPr>
            <w:r>
              <w:t>Filter active jobs by week/month/status</w:t>
            </w:r>
          </w:p>
        </w:tc>
      </w:tr>
      <w:tr>
        <w:trPr>
          <w:cantSplit/>
        </w:trPr>
        <w:tc>
          <w:tcPr>
            <w:tcW w:type="dxa" w:w="2700"/>
            <w:tcW w:w="1296" w:type="dxa"/>
          </w:tcPr>
          <w:p>
            <w:pPr>
              <w:pStyle w:val="Compact"/>
            </w:pPr>
            <w:r>
              <w:t>FR-10.5</w:t>
            </w:r>
          </w:p>
        </w:tc>
        <w:tc>
          <w:tcPr>
            <w:tcW w:type="dxa" w:w="2700"/>
            <w:tcW w:w="3564" w:type="dxa"/>
          </w:tcPr>
          <w:p>
            <w:pPr>
              <w:pStyle w:val="Compact"/>
            </w:pPr>
            <w:r>
              <w:rPr>
                <w:b/>
              </w:rPr>
              <w:t>Visual Status Indicators</w:t>
            </w:r>
            <w:r>
              <w:t xml:space="preserve"> — Color-coded job statuses</w:t>
            </w:r>
          </w:p>
        </w:tc>
        <w:tc>
          <w:tcPr>
            <w:tcW w:type="dxa" w:w="2700"/>
            <w:tcW w:w="1458" w:type="dxa"/>
          </w:tcPr>
          <w:p>
            <w:pPr>
              <w:pStyle w:val="Compact"/>
            </w:pPr>
            <w:r>
              <w:t>Should Have</w:t>
            </w:r>
          </w:p>
        </w:tc>
        <w:tc>
          <w:tcPr>
            <w:tcW w:type="dxa" w:w="2700"/>
            <w:tcW w:w="4482" w:type="dxa"/>
          </w:tcPr>
          <w:p>
            <w:pPr>
              <w:pStyle w:val="Compact"/>
            </w:pPr>
            <w:r>
              <w:t>Visual differentiation for scheduled, in-progress, completed</w:t>
            </w:r>
          </w:p>
        </w:tc>
      </w:tr>
    </w:tbl>
    <w:p>
      <w:pPr>
        <w:pStyle w:val="BodyText"/>
        <w:keepNext/>
        <w:spacing w:before="160" w:after="80"/>
      </w:pPr>
      <w:r>
        <w:rPr>
          <w:rFonts w:ascii="Times New Roman" w:hAnsi="Times New Roman"/>
          <w:b/>
          <w:sz w:val="22"/>
        </w:rPr>
        <w:t>FR-10 — v2.0 Updates (Schedule)</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FR-10.6 (v2)</w:t>
            </w:r>
          </w:p>
        </w:tc>
        <w:tc>
          <w:tcPr>
            <w:tcW w:type="dxa" w:w="3564"/>
            <w:vAlign w:val="top"/>
          </w:tcPr>
          <w:p>
            <w:pPr>
              <w:spacing w:before="0" w:after="0" w:line="240" w:lineRule="auto"/>
              <w:jc w:val="left"/>
            </w:pPr>
            <w:r>
              <w:rPr>
                <w:rFonts w:ascii="Times New Roman" w:hAnsi="Times New Roman"/>
                <w:b/>
                <w:sz w:val="22"/>
              </w:rPr>
              <w:t>Schedule Navigation</w:t>
            </w:r>
            <w:r>
              <w:rPr>
                <w:rFonts w:ascii="Times New Roman" w:hAnsi="Times New Roman"/>
                <w:b w:val="0"/>
                <w:sz w:val="22"/>
              </w:rPr>
              <w:t xml:space="preserve"> — Rename Calendar module to Schedule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Navigation uses Schedule instead of Calendar, and Home dashboard is available in main navigation.</w:t>
            </w:r>
          </w:p>
        </w:tc>
      </w:tr>
      <w:tr>
        <w:tc>
          <w:tcPr>
            <w:tcW w:type="dxa" w:w="1296"/>
            <w:vAlign w:val="top"/>
          </w:tcPr>
          <w:p>
            <w:pPr>
              <w:spacing w:before="0" w:after="0" w:line="240" w:lineRule="auto"/>
              <w:jc w:val="left"/>
            </w:pPr>
            <w:r>
              <w:rPr>
                <w:rFonts w:ascii="Times New Roman" w:hAnsi="Times New Roman"/>
                <w:sz w:val="22"/>
              </w:rPr>
              <w:t>FR-10.7 (v2)</w:t>
            </w:r>
          </w:p>
        </w:tc>
        <w:tc>
          <w:tcPr>
            <w:tcW w:type="dxa" w:w="3564"/>
            <w:vAlign w:val="top"/>
          </w:tcPr>
          <w:p>
            <w:pPr>
              <w:spacing w:before="0" w:after="0" w:line="240" w:lineRule="auto"/>
              <w:jc w:val="left"/>
            </w:pPr>
            <w:r>
              <w:rPr>
                <w:rFonts w:ascii="Times New Roman" w:hAnsi="Times New Roman"/>
                <w:b/>
                <w:sz w:val="22"/>
              </w:rPr>
              <w:t>CORE Schedule Board</w:t>
            </w:r>
            <w:r>
              <w:rPr>
                <w:rFonts w:ascii="Times New Roman" w:hAnsi="Times New Roman"/>
                <w:b w:val="0"/>
                <w:sz w:val="22"/>
              </w:rPr>
              <w:t xml:space="preserve"> — Provide day/week/month scheduling</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Schedule board supports day, week, and month views, drag-and-drop jobs, and up to about three technician rows in CORE.</w:t>
            </w:r>
          </w:p>
        </w:tc>
      </w:tr>
      <w:tr>
        <w:tc>
          <w:tcPr>
            <w:tcW w:type="dxa" w:w="1296"/>
            <w:vAlign w:val="top"/>
          </w:tcPr>
          <w:p>
            <w:pPr>
              <w:spacing w:before="0" w:after="0" w:line="240" w:lineRule="auto"/>
              <w:jc w:val="left"/>
            </w:pPr>
            <w:r>
              <w:rPr>
                <w:rFonts w:ascii="Times New Roman" w:hAnsi="Times New Roman"/>
                <w:sz w:val="22"/>
              </w:rPr>
              <w:t>FR-10.8 (v2)</w:t>
            </w:r>
          </w:p>
        </w:tc>
        <w:tc>
          <w:tcPr>
            <w:tcW w:type="dxa" w:w="3564"/>
            <w:vAlign w:val="top"/>
          </w:tcPr>
          <w:p>
            <w:pPr>
              <w:spacing w:before="0" w:after="0" w:line="240" w:lineRule="auto"/>
              <w:jc w:val="left"/>
            </w:pPr>
            <w:r>
              <w:rPr>
                <w:rFonts w:ascii="Times New Roman" w:hAnsi="Times New Roman"/>
                <w:b/>
                <w:sz w:val="22"/>
              </w:rPr>
              <w:t>Schedule Row Density</w:t>
            </w:r>
            <w:r>
              <w:rPr>
                <w:rFonts w:ascii="Times New Roman" w:hAnsi="Times New Roman"/>
                <w:b w:val="0"/>
                <w:sz w:val="22"/>
              </w:rPr>
              <w:t xml:space="preserve"> — Keep schedule rows compact</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Schedule rows show customer/city and job name/status in a two-line compact format; KPI blocks are not shown on the schedule board.</w:t>
            </w:r>
          </w:p>
        </w:tc>
      </w:tr>
      <w:tr>
        <w:tc>
          <w:tcPr>
            <w:tcW w:type="dxa" w:w="1296"/>
            <w:vAlign w:val="top"/>
          </w:tcPr>
          <w:p>
            <w:pPr>
              <w:spacing w:before="0" w:after="0" w:line="240" w:lineRule="auto"/>
              <w:jc w:val="left"/>
            </w:pPr>
            <w:r>
              <w:rPr>
                <w:rFonts w:ascii="Times New Roman" w:hAnsi="Times New Roman"/>
                <w:sz w:val="22"/>
              </w:rPr>
              <w:t>FR-10.9 (v2)</w:t>
            </w:r>
          </w:p>
        </w:tc>
        <w:tc>
          <w:tcPr>
            <w:tcW w:type="dxa" w:w="3564"/>
            <w:vAlign w:val="top"/>
          </w:tcPr>
          <w:p>
            <w:pPr>
              <w:spacing w:before="0" w:after="0" w:line="240" w:lineRule="auto"/>
              <w:jc w:val="left"/>
            </w:pPr>
            <w:r>
              <w:rPr>
                <w:rFonts w:ascii="Times New Roman" w:hAnsi="Times New Roman"/>
                <w:b/>
                <w:sz w:val="22"/>
              </w:rPr>
              <w:t>Schedule Visual Indicators</w:t>
            </w:r>
            <w:r>
              <w:rPr>
                <w:rFonts w:ascii="Times New Roman" w:hAnsi="Times New Roman"/>
                <w:b w:val="0"/>
                <w:sz w:val="22"/>
              </w:rPr>
              <w:t xml:space="preserve"> — Use icons and color for schedule status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Scheduled, in-progress, and completed jobs use visual icons; job type controls background color; sold amount is marked with a dollar indicator.</w:t>
            </w:r>
          </w:p>
        </w:tc>
      </w:tr>
      <w:tr>
        <w:tc>
          <w:tcPr>
            <w:tcW w:type="dxa" w:w="1296"/>
            <w:vAlign w:val="top"/>
          </w:tcPr>
          <w:p>
            <w:pPr>
              <w:spacing w:before="0" w:after="0" w:line="240" w:lineRule="auto"/>
              <w:jc w:val="left"/>
            </w:pPr>
            <w:r>
              <w:rPr>
                <w:rFonts w:ascii="Times New Roman" w:hAnsi="Times New Roman"/>
                <w:sz w:val="22"/>
              </w:rPr>
              <w:t>FR-10.10 (v2)</w:t>
            </w:r>
          </w:p>
        </w:tc>
        <w:tc>
          <w:tcPr>
            <w:tcW w:type="dxa" w:w="3564"/>
            <w:vAlign w:val="top"/>
          </w:tcPr>
          <w:p>
            <w:pPr>
              <w:spacing w:before="0" w:after="0" w:line="240" w:lineRule="auto"/>
              <w:jc w:val="left"/>
            </w:pPr>
            <w:r>
              <w:rPr>
                <w:rFonts w:ascii="Times New Roman" w:hAnsi="Times New Roman"/>
                <w:b/>
                <w:sz w:val="22"/>
              </w:rPr>
              <w:t>Route Map</w:t>
            </w:r>
            <w:r>
              <w:rPr>
                <w:rFonts w:ascii="Times New Roman" w:hAnsi="Times New Roman"/>
                <w:b w:val="0"/>
                <w:sz w:val="22"/>
              </w:rPr>
              <w:t xml:space="preserve"> — Show route map separately from board</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Route map can float, move, open in new tab, and toggle on/off; selecting a job highlights its map pin.</w:t>
            </w:r>
          </w:p>
        </w:tc>
      </w:tr>
      <w:tr>
        <w:tc>
          <w:tcPr>
            <w:tcW w:type="dxa" w:w="1296"/>
            <w:vAlign w:val="top"/>
          </w:tcPr>
          <w:p>
            <w:pPr>
              <w:spacing w:before="0" w:after="0" w:line="240" w:lineRule="auto"/>
              <w:jc w:val="left"/>
            </w:pPr>
            <w:r>
              <w:rPr>
                <w:rFonts w:ascii="Times New Roman" w:hAnsi="Times New Roman"/>
                <w:sz w:val="22"/>
              </w:rPr>
              <w:t>FR-10.11 (v2)</w:t>
            </w:r>
          </w:p>
        </w:tc>
        <w:tc>
          <w:tcPr>
            <w:tcW w:type="dxa" w:w="3564"/>
            <w:vAlign w:val="top"/>
          </w:tcPr>
          <w:p>
            <w:pPr>
              <w:spacing w:before="0" w:after="0" w:line="240" w:lineRule="auto"/>
              <w:jc w:val="left"/>
            </w:pPr>
            <w:r>
              <w:rPr>
                <w:rFonts w:ascii="Times New Roman" w:hAnsi="Times New Roman"/>
                <w:b/>
                <w:sz w:val="22"/>
              </w:rPr>
              <w:t>Pending Jobs Column</w:t>
            </w:r>
            <w:r>
              <w:rPr>
                <w:rFonts w:ascii="Times New Roman" w:hAnsi="Times New Roman"/>
                <w:b w:val="0"/>
                <w:sz w:val="22"/>
              </w:rPr>
              <w:t xml:space="preserve"> — Surface unassigned and unscheduled jobs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Schedule includes a Pending jobs column for Unassigned and Unscheduled items and aligns with FR-9 behavior.</w:t>
            </w:r>
          </w:p>
        </w:tc>
      </w:tr>
      <w:tr>
        <w:tc>
          <w:tcPr>
            <w:tcW w:type="dxa" w:w="1296"/>
            <w:vAlign w:val="top"/>
          </w:tcPr>
          <w:p>
            <w:pPr>
              <w:spacing w:before="0" w:after="0" w:line="240" w:lineRule="auto"/>
              <w:jc w:val="left"/>
            </w:pPr>
            <w:r>
              <w:rPr>
                <w:rFonts w:ascii="Times New Roman" w:hAnsi="Times New Roman"/>
                <w:sz w:val="22"/>
              </w:rPr>
              <w:t>FR-10.12 (v2)</w:t>
            </w:r>
          </w:p>
        </w:tc>
        <w:tc>
          <w:tcPr>
            <w:tcW w:type="dxa" w:w="3564"/>
            <w:vAlign w:val="top"/>
          </w:tcPr>
          <w:p>
            <w:pPr>
              <w:spacing w:before="0" w:after="0" w:line="240" w:lineRule="auto"/>
              <w:jc w:val="left"/>
            </w:pPr>
            <w:r>
              <w:rPr>
                <w:rFonts w:ascii="Times New Roman" w:hAnsi="Times New Roman"/>
                <w:b/>
                <w:sz w:val="22"/>
              </w:rPr>
              <w:t>Advanced Scheduling Scope</w:t>
            </w:r>
            <w:r>
              <w:rPr>
                <w:rFonts w:ascii="Times New Roman" w:hAnsi="Times New Roman"/>
                <w:b w:val="0"/>
                <w:sz w:val="22"/>
              </w:rPr>
              <w:t xml:space="preserve"> — Keep advanced scheduling in Pro</w:t>
            </w:r>
          </w:p>
        </w:tc>
        <w:tc>
          <w:tcPr>
            <w:tcW w:type="dxa" w:w="1458"/>
            <w:vAlign w:val="top"/>
          </w:tcPr>
          <w:p>
            <w:pPr>
              <w:spacing w:before="0" w:after="0" w:line="240" w:lineRule="auto"/>
              <w:jc w:val="left"/>
            </w:pPr>
            <w:r>
              <w:rPr>
                <w:rFonts w:ascii="Times New Roman" w:hAnsi="Times New Roman"/>
                <w:sz w:val="22"/>
              </w:rPr>
              <w:t>Pro</w:t>
            </w:r>
          </w:p>
        </w:tc>
        <w:tc>
          <w:tcPr>
            <w:tcW w:type="dxa" w:w="4482"/>
            <w:vAlign w:val="top"/>
          </w:tcPr>
          <w:p>
            <w:pPr>
              <w:spacing w:before="0" w:after="0" w:line="240" w:lineRule="auto"/>
              <w:jc w:val="left"/>
            </w:pPr>
            <w:r>
              <w:rPr>
                <w:rFonts w:ascii="Times New Roman" w:hAnsi="Times New Roman"/>
                <w:sz w:val="22"/>
              </w:rPr>
              <w:t>Multi-technician board, business units, and route optimization are Pro features.</w:t>
            </w:r>
          </w:p>
        </w:tc>
      </w:tr>
    </w:tbl>
    <w:p>
      <w:pPr>
        <w:pStyle w:val="Heading2"/>
      </w:pPr>
      <w:r>
        <w:t>6.11 FR-11: Expenses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FR-11.1</w:t>
            </w:r>
          </w:p>
        </w:tc>
        <w:tc>
          <w:tcPr>
            <w:tcW w:type="dxa" w:w="2700"/>
            <w:tcW w:w="3564" w:type="dxa"/>
          </w:tcPr>
          <w:p>
            <w:pPr>
              <w:pStyle w:val="Compact"/>
            </w:pPr>
            <w:r>
              <w:rPr>
                <w:b/>
              </w:rPr>
              <w:t>Record Expense</w:t>
            </w:r>
            <w:r>
              <w:t xml:space="preserve"> — Manual expense entry</w:t>
            </w:r>
          </w:p>
        </w:tc>
        <w:tc>
          <w:tcPr>
            <w:tcW w:type="dxa" w:w="2700"/>
            <w:tcW w:w="1458" w:type="dxa"/>
          </w:tcPr>
          <w:p>
            <w:pPr>
              <w:pStyle w:val="Compact"/>
            </w:pPr>
            <w:r>
              <w:t>Must Have</w:t>
            </w:r>
          </w:p>
        </w:tc>
        <w:tc>
          <w:tcPr>
            <w:tcW w:type="dxa" w:w="2700"/>
            <w:tcW w:w="4482" w:type="dxa"/>
          </w:tcPr>
          <w:p>
            <w:pPr>
              <w:pStyle w:val="Compact"/>
            </w:pPr>
            <w:r>
              <w:t>Fields: merchant, category, date, total, notes</w:t>
            </w:r>
          </w:p>
        </w:tc>
      </w:tr>
      <w:tr>
        <w:trPr>
          <w:cantSplit/>
        </w:trPr>
        <w:tc>
          <w:tcPr>
            <w:tcW w:type="dxa" w:w="2700"/>
            <w:tcW w:w="1296" w:type="dxa"/>
          </w:tcPr>
          <w:p>
            <w:pPr>
              <w:pStyle w:val="Compact"/>
            </w:pPr>
            <w:r>
              <w:t>FR-11.2</w:t>
            </w:r>
          </w:p>
        </w:tc>
        <w:tc>
          <w:tcPr>
            <w:tcW w:type="dxa" w:w="2700"/>
            <w:tcW w:w="3564" w:type="dxa"/>
          </w:tcPr>
          <w:p>
            <w:pPr>
              <w:pStyle w:val="Compact"/>
            </w:pPr>
            <w:r>
              <w:rPr>
                <w:b/>
              </w:rPr>
              <w:t>Attach Receipt</w:t>
            </w:r>
            <w:r>
              <w:t xml:space="preserve"> — Add photo of receipt</w:t>
            </w:r>
          </w:p>
        </w:tc>
        <w:tc>
          <w:tcPr>
            <w:tcW w:type="dxa" w:w="2700"/>
            <w:tcW w:w="1458" w:type="dxa"/>
          </w:tcPr>
          <w:p>
            <w:pPr>
              <w:pStyle w:val="Compact"/>
            </w:pPr>
            <w:r>
              <w:t>Must Have</w:t>
            </w:r>
          </w:p>
        </w:tc>
        <w:tc>
          <w:tcPr>
            <w:tcW w:type="dxa" w:w="2700"/>
            <w:tcW w:w="4482" w:type="dxa"/>
          </w:tcPr>
          <w:p>
            <w:pPr>
              <w:pStyle w:val="Compact"/>
            </w:pPr>
            <w:r>
              <w:t>Photo stored with expense record</w:t>
            </w:r>
          </w:p>
        </w:tc>
      </w:tr>
      <w:tr>
        <w:trPr>
          <w:cantSplit/>
        </w:trPr>
        <w:tc>
          <w:tcPr>
            <w:tcW w:type="dxa" w:w="2700"/>
            <w:tcW w:w="1296" w:type="dxa"/>
          </w:tcPr>
          <w:p>
            <w:pPr>
              <w:pStyle w:val="Compact"/>
            </w:pPr>
            <w:r>
              <w:t>FR-11.3</w:t>
            </w:r>
          </w:p>
        </w:tc>
        <w:tc>
          <w:tcPr>
            <w:tcW w:type="dxa" w:w="2700"/>
            <w:tcW w:w="3564" w:type="dxa"/>
          </w:tcPr>
          <w:p>
            <w:pPr>
              <w:pStyle w:val="Compact"/>
            </w:pPr>
            <w:r>
              <w:rPr>
                <w:b/>
              </w:rPr>
              <w:t>Scan Receipt</w:t>
            </w:r>
            <w:r>
              <w:t xml:space="preserve"> — Capture receipt via camera</w:t>
            </w:r>
          </w:p>
        </w:tc>
        <w:tc>
          <w:tcPr>
            <w:tcW w:type="dxa" w:w="2700"/>
            <w:tcW w:w="1458" w:type="dxa"/>
          </w:tcPr>
          <w:p>
            <w:pPr>
              <w:pStyle w:val="Compact"/>
            </w:pPr>
            <w:r>
              <w:t>Should Have</w:t>
            </w:r>
          </w:p>
        </w:tc>
        <w:tc>
          <w:tcPr>
            <w:tcW w:type="dxa" w:w="2700"/>
            <w:tcW w:w="4482" w:type="dxa"/>
          </w:tcPr>
          <w:p>
            <w:pPr>
              <w:pStyle w:val="Compact"/>
            </w:pPr>
            <w:r>
              <w:t>Camera integration for quick capture</w:t>
            </w:r>
          </w:p>
        </w:tc>
      </w:tr>
      <w:tr>
        <w:trPr>
          <w:cantSplit/>
        </w:trPr>
        <w:tc>
          <w:tcPr>
            <w:tcW w:type="dxa" w:w="2700"/>
            <w:tcW w:w="1296" w:type="dxa"/>
          </w:tcPr>
          <w:p>
            <w:pPr>
              <w:pStyle w:val="Compact"/>
            </w:pPr>
            <w:r>
              <w:t>FR-11.4</w:t>
            </w:r>
          </w:p>
        </w:tc>
        <w:tc>
          <w:tcPr>
            <w:tcW w:type="dxa" w:w="2700"/>
            <w:tcW w:w="3564" w:type="dxa"/>
          </w:tcPr>
          <w:p>
            <w:pPr>
              <w:pStyle w:val="Compact"/>
            </w:pPr>
            <w:r>
              <w:rPr>
                <w:b/>
              </w:rPr>
              <w:t>Link Expense</w:t>
            </w:r>
            <w:r>
              <w:t xml:space="preserve"> — Associate expense with job/invoice</w:t>
            </w:r>
          </w:p>
        </w:tc>
        <w:tc>
          <w:tcPr>
            <w:tcW w:type="dxa" w:w="2700"/>
            <w:tcW w:w="1458" w:type="dxa"/>
          </w:tcPr>
          <w:p>
            <w:pPr>
              <w:pStyle w:val="Compact"/>
            </w:pPr>
            <w:r>
              <w:t>Should Have</w:t>
            </w:r>
          </w:p>
        </w:tc>
        <w:tc>
          <w:tcPr>
            <w:tcW w:type="dxa" w:w="2700"/>
            <w:tcW w:w="4482" w:type="dxa"/>
          </w:tcPr>
          <w:p>
            <w:pPr>
              <w:pStyle w:val="Compact"/>
            </w:pPr>
            <w:r>
              <w:t>Expenses linked to job auto-link to subsequent invoice</w:t>
            </w:r>
          </w:p>
        </w:tc>
      </w:tr>
      <w:tr>
        <w:trPr>
          <w:cantSplit/>
        </w:trPr>
        <w:tc>
          <w:tcPr>
            <w:tcW w:type="dxa" w:w="2700"/>
            <w:tcW w:w="1296" w:type="dxa"/>
          </w:tcPr>
          <w:p>
            <w:pPr>
              <w:pStyle w:val="Compact"/>
            </w:pPr>
            <w:r>
              <w:t>FR-11.5</w:t>
            </w:r>
          </w:p>
        </w:tc>
        <w:tc>
          <w:tcPr>
            <w:tcW w:type="dxa" w:w="2700"/>
            <w:tcW w:w="3564" w:type="dxa"/>
          </w:tcPr>
          <w:p>
            <w:pPr>
              <w:pStyle w:val="Compact"/>
            </w:pPr>
            <w:r>
              <w:rPr>
                <w:b/>
              </w:rPr>
              <w:t>Expenses List</w:t>
            </w:r>
            <w:r>
              <w:t xml:space="preserve"> — View all expenses with filters</w:t>
            </w:r>
          </w:p>
        </w:tc>
        <w:tc>
          <w:tcPr>
            <w:tcW w:type="dxa" w:w="2700"/>
            <w:tcW w:w="1458" w:type="dxa"/>
          </w:tcPr>
          <w:p>
            <w:pPr>
              <w:pStyle w:val="Compact"/>
            </w:pPr>
            <w:r>
              <w:t>Must Have</w:t>
            </w:r>
          </w:p>
        </w:tc>
        <w:tc>
          <w:tcPr>
            <w:tcW w:type="dxa" w:w="2700"/>
            <w:tcW w:w="4482" w:type="dxa"/>
          </w:tcPr>
          <w:p>
            <w:pPr>
              <w:pStyle w:val="Compact"/>
            </w:pPr>
            <w:r>
              <w:t>Filter by category, date, job; search</w:t>
            </w:r>
          </w:p>
        </w:tc>
      </w:tr>
      <w:tr>
        <w:trPr>
          <w:cantSplit/>
        </w:trPr>
        <w:tc>
          <w:tcPr>
            <w:tcW w:type="dxa" w:w="2700"/>
            <w:tcW w:w="1296" w:type="dxa"/>
          </w:tcPr>
          <w:p>
            <w:pPr>
              <w:pStyle w:val="Compact"/>
            </w:pPr>
            <w:r>
              <w:t>FR-11.6</w:t>
            </w:r>
          </w:p>
        </w:tc>
        <w:tc>
          <w:tcPr>
            <w:tcW w:type="dxa" w:w="2700"/>
            <w:tcW w:w="3564" w:type="dxa"/>
          </w:tcPr>
          <w:p>
            <w:pPr>
              <w:pStyle w:val="Compact"/>
            </w:pPr>
            <w:r>
              <w:rPr>
                <w:b/>
              </w:rPr>
              <w:t>Profit Calculation</w:t>
            </w:r>
            <w:r>
              <w:t xml:space="preserve"> — Calculate profit per job</w:t>
            </w:r>
          </w:p>
        </w:tc>
        <w:tc>
          <w:tcPr>
            <w:tcW w:type="dxa" w:w="2700"/>
            <w:tcW w:w="1458" w:type="dxa"/>
          </w:tcPr>
          <w:p>
            <w:pPr>
              <w:pStyle w:val="Compact"/>
            </w:pPr>
            <w:r>
              <w:t>Should Have</w:t>
            </w:r>
          </w:p>
        </w:tc>
        <w:tc>
          <w:tcPr>
            <w:tcW w:type="dxa" w:w="2700"/>
            <w:tcW w:w="4482" w:type="dxa"/>
          </w:tcPr>
          <w:p>
            <w:pPr>
              <w:pStyle w:val="Compact"/>
            </w:pPr>
            <w:r>
              <w:t>Revenue minus linked expenses</w:t>
            </w:r>
          </w:p>
        </w:tc>
      </w:tr>
    </w:tbl>
    <w:p>
      <w:pPr>
        <w:pStyle w:val="BodyText"/>
        <w:keepNext/>
        <w:spacing w:before="160" w:after="80"/>
      </w:pPr>
      <w:r>
        <w:rPr>
          <w:rFonts w:ascii="Times New Roman" w:hAnsi="Times New Roman"/>
          <w:b/>
          <w:sz w:val="22"/>
        </w:rPr>
        <w:t>FR-11 — v2.0 Updates (Expenses)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FR-11.7 (v2)</w:t>
            </w:r>
          </w:p>
        </w:tc>
        <w:tc>
          <w:tcPr>
            <w:tcW w:type="dxa" w:w="3564"/>
            <w:vAlign w:val="top"/>
          </w:tcPr>
          <w:p>
            <w:pPr>
              <w:spacing w:before="0" w:after="0" w:line="240" w:lineRule="auto"/>
              <w:jc w:val="left"/>
            </w:pPr>
            <w:r>
              <w:rPr>
                <w:rFonts w:ascii="Times New Roman" w:hAnsi="Times New Roman"/>
                <w:b/>
                <w:sz w:val="22"/>
              </w:rPr>
              <w:t>Expense-Job Link</w:t>
            </w:r>
            <w:r>
              <w:rPr>
                <w:rFonts w:ascii="Times New Roman" w:hAnsi="Times New Roman"/>
                <w:b w:val="0"/>
                <w:sz w:val="22"/>
              </w:rPr>
              <w:t xml:space="preserve"> — Link job-specific expenses to jobs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Job-specific materials, labor, and equipment expenses link to the job for job costing; shared overhead remains unlinked and appears in business dashboards.</w:t>
            </w:r>
          </w:p>
        </w:tc>
      </w:tr>
      <w:tr>
        <w:tc>
          <w:tcPr>
            <w:tcW w:type="dxa" w:w="1296"/>
            <w:vAlign w:val="top"/>
          </w:tcPr>
          <w:p>
            <w:pPr>
              <w:spacing w:before="0" w:after="0" w:line="240" w:lineRule="auto"/>
              <w:jc w:val="left"/>
            </w:pPr>
            <w:r>
              <w:rPr>
                <w:rFonts w:ascii="Times New Roman" w:hAnsi="Times New Roman"/>
                <w:sz w:val="22"/>
              </w:rPr>
              <w:t>FR-11.8 (v2)</w:t>
            </w:r>
          </w:p>
        </w:tc>
        <w:tc>
          <w:tcPr>
            <w:tcW w:type="dxa" w:w="3564"/>
            <w:vAlign w:val="top"/>
          </w:tcPr>
          <w:p>
            <w:pPr>
              <w:spacing w:before="0" w:after="0" w:line="240" w:lineRule="auto"/>
              <w:jc w:val="left"/>
            </w:pPr>
            <w:r>
              <w:rPr>
                <w:rFonts w:ascii="Times New Roman" w:hAnsi="Times New Roman"/>
                <w:b/>
                <w:sz w:val="22"/>
              </w:rPr>
              <w:t>Remove Expense-Invoice Link</w:t>
            </w:r>
            <w:r>
              <w:rPr>
                <w:rFonts w:ascii="Times New Roman" w:hAnsi="Times New Roman"/>
                <w:b w:val="0"/>
                <w:sz w:val="22"/>
              </w:rPr>
              <w:t xml:space="preserve"> — Do not link expenses to invoices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Expenses link to jobs or overhead only; they do not link to Vision360 invoices.</w:t>
            </w:r>
          </w:p>
        </w:tc>
      </w:tr>
      <w:tr>
        <w:tc>
          <w:tcPr>
            <w:tcW w:type="dxa" w:w="1296"/>
            <w:vAlign w:val="top"/>
          </w:tcPr>
          <w:p>
            <w:pPr>
              <w:spacing w:before="0" w:after="0" w:line="240" w:lineRule="auto"/>
              <w:jc w:val="left"/>
            </w:pPr>
            <w:r>
              <w:rPr>
                <w:rFonts w:ascii="Times New Roman" w:hAnsi="Times New Roman"/>
                <w:sz w:val="22"/>
              </w:rPr>
              <w:t>FR-11.9 (v2)</w:t>
            </w:r>
          </w:p>
        </w:tc>
        <w:tc>
          <w:tcPr>
            <w:tcW w:type="dxa" w:w="3564"/>
            <w:vAlign w:val="top"/>
          </w:tcPr>
          <w:p>
            <w:pPr>
              <w:spacing w:before="0" w:after="0" w:line="240" w:lineRule="auto"/>
              <w:jc w:val="left"/>
            </w:pPr>
            <w:r>
              <w:rPr>
                <w:rFonts w:ascii="Times New Roman" w:hAnsi="Times New Roman"/>
                <w:b/>
                <w:sz w:val="22"/>
              </w:rPr>
              <w:t>Expense Link Resolution</w:t>
            </w:r>
            <w:r>
              <w:rPr>
                <w:rFonts w:ascii="Times New Roman" w:hAnsi="Times New Roman"/>
                <w:b w:val="0"/>
                <w:sz w:val="22"/>
              </w:rPr>
              <w:t xml:space="preserve"> — Apply consistent job-costing rules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Job-specific expenses are linked for profit calculations; shared or cross-job overhead remains unlinked and dashboard-only.</w:t>
            </w:r>
          </w:p>
        </w:tc>
      </w:tr>
      <w:tr>
        <w:tc>
          <w:tcPr>
            <w:tcW w:type="dxa" w:w="1296"/>
            <w:vAlign w:val="top"/>
          </w:tcPr>
          <w:p>
            <w:pPr>
              <w:spacing w:before="0" w:after="0" w:line="240" w:lineRule="auto"/>
              <w:jc w:val="left"/>
            </w:pPr>
            <w:r>
              <w:rPr>
                <w:rFonts w:ascii="Times New Roman" w:hAnsi="Times New Roman"/>
                <w:sz w:val="22"/>
              </w:rPr>
              <w:t>FR-11.10 (v2)</w:t>
            </w:r>
          </w:p>
        </w:tc>
        <w:tc>
          <w:tcPr>
            <w:tcW w:type="dxa" w:w="3564"/>
            <w:vAlign w:val="top"/>
          </w:tcPr>
          <w:p>
            <w:pPr>
              <w:spacing w:before="0" w:after="0" w:line="240" w:lineRule="auto"/>
              <w:jc w:val="left"/>
            </w:pPr>
            <w:r>
              <w:rPr>
                <w:rFonts w:ascii="Times New Roman" w:hAnsi="Times New Roman"/>
                <w:b/>
                <w:sz w:val="22"/>
              </w:rPr>
              <w:t>Vendor Dropdown &amp; Fast Entry</w:t>
            </w:r>
            <w:r>
              <w:rPr>
                <w:rFonts w:ascii="Times New Roman" w:hAnsi="Times New Roman"/>
                <w:b w:val="0"/>
                <w:sz w:val="22"/>
              </w:rPr>
              <w:t xml:space="preserve"> — Speed up expense entry</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Vendors are editable in Settings; adding another expense from job level can prefill vendor, job, and category.</w:t>
            </w:r>
          </w:p>
        </w:tc>
      </w:tr>
      <w:tr>
        <w:tc>
          <w:tcPr>
            <w:tcW w:type="dxa" w:w="1296"/>
            <w:vAlign w:val="top"/>
          </w:tcPr>
          <w:p>
            <w:pPr>
              <w:spacing w:before="0" w:after="0" w:line="240" w:lineRule="auto"/>
              <w:jc w:val="left"/>
            </w:pPr>
            <w:r>
              <w:rPr>
                <w:rFonts w:ascii="Times New Roman" w:hAnsi="Times New Roman"/>
                <w:sz w:val="22"/>
              </w:rPr>
              <w:t>FR-11.11 (v2)</w:t>
            </w:r>
          </w:p>
        </w:tc>
        <w:tc>
          <w:tcPr>
            <w:tcW w:type="dxa" w:w="3564"/>
            <w:vAlign w:val="top"/>
          </w:tcPr>
          <w:p>
            <w:pPr>
              <w:spacing w:before="0" w:after="0" w:line="240" w:lineRule="auto"/>
              <w:jc w:val="left"/>
            </w:pPr>
            <w:r>
              <w:rPr>
                <w:rFonts w:ascii="Times New Roman" w:hAnsi="Times New Roman"/>
                <w:b/>
                <w:sz w:val="22"/>
              </w:rPr>
              <w:t>Vendor Invoice Number</w:t>
            </w:r>
            <w:r>
              <w:rPr>
                <w:rFonts w:ascii="Times New Roman" w:hAnsi="Times New Roman"/>
                <w:b w:val="0"/>
                <w:sz w:val="22"/>
              </w:rPr>
              <w:t xml:space="preserve"> — Store supplier document numbers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Expense record includes vendor receipt/invoice number separate from Vision360 invoice numbering.</w:t>
            </w:r>
          </w:p>
        </w:tc>
      </w:tr>
      <w:tr>
        <w:tc>
          <w:tcPr>
            <w:tcW w:type="dxa" w:w="1296"/>
            <w:vAlign w:val="top"/>
          </w:tcPr>
          <w:p>
            <w:pPr>
              <w:spacing w:before="0" w:after="0" w:line="240" w:lineRule="auto"/>
              <w:jc w:val="left"/>
            </w:pPr>
            <w:r>
              <w:rPr>
                <w:rFonts w:ascii="Times New Roman" w:hAnsi="Times New Roman"/>
                <w:sz w:val="22"/>
              </w:rPr>
              <w:t>FR-11.12 (v2)</w:t>
            </w:r>
          </w:p>
        </w:tc>
        <w:tc>
          <w:tcPr>
            <w:tcW w:type="dxa" w:w="3564"/>
            <w:vAlign w:val="top"/>
          </w:tcPr>
          <w:p>
            <w:pPr>
              <w:spacing w:before="0" w:after="0" w:line="240" w:lineRule="auto"/>
              <w:jc w:val="left"/>
            </w:pPr>
            <w:r>
              <w:rPr>
                <w:rFonts w:ascii="Times New Roman" w:hAnsi="Times New Roman"/>
                <w:b/>
                <w:sz w:val="22"/>
              </w:rPr>
              <w:t>Expense Archive/Delete Rules</w:t>
            </w:r>
            <w:r>
              <w:rPr>
                <w:rFonts w:ascii="Times New Roman" w:hAnsi="Times New Roman"/>
                <w:b w:val="0"/>
                <w:sz w:val="22"/>
              </w:rPr>
              <w:t xml:space="preserve"> — Retain expenses unless return requires deletion</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Expenses are archived by default; deletion is allowed for returned purchases to restore job profit.</w:t>
            </w:r>
          </w:p>
        </w:tc>
      </w:tr>
      <w:tr>
        <w:tc>
          <w:tcPr>
            <w:tcW w:type="dxa" w:w="1296"/>
            <w:vAlign w:val="top"/>
          </w:tcPr>
          <w:p>
            <w:pPr>
              <w:spacing w:before="0" w:after="0" w:line="240" w:lineRule="auto"/>
              <w:jc w:val="left"/>
            </w:pPr>
            <w:r>
              <w:rPr>
                <w:rFonts w:ascii="Times New Roman" w:hAnsi="Times New Roman"/>
                <w:sz w:val="22"/>
              </w:rPr>
              <w:t>FR-11.13 (v2)</w:t>
            </w:r>
          </w:p>
        </w:tc>
        <w:tc>
          <w:tcPr>
            <w:tcW w:type="dxa" w:w="3564"/>
            <w:vAlign w:val="top"/>
          </w:tcPr>
          <w:p>
            <w:pPr>
              <w:spacing w:before="0" w:after="0" w:line="240" w:lineRule="auto"/>
              <w:jc w:val="left"/>
            </w:pPr>
            <w:r>
              <w:rPr>
                <w:rFonts w:ascii="Times New Roman" w:hAnsi="Times New Roman"/>
                <w:b/>
                <w:sz w:val="22"/>
              </w:rPr>
              <w:t>Expense Tax Handling</w:t>
            </w:r>
            <w:r>
              <w:rPr>
                <w:rFonts w:ascii="Times New Roman" w:hAnsi="Times New Roman"/>
                <w:b w:val="0"/>
                <w:sz w:val="22"/>
              </w:rPr>
              <w:t xml:space="preserve"> — Store expense total including tax</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Expense line items do not calculate separate tax; US MVP stores one total amount including tax.</w:t>
            </w:r>
          </w:p>
        </w:tc>
      </w:tr>
      <w:tr>
        <w:tc>
          <w:tcPr>
            <w:tcW w:type="dxa" w:w="1296"/>
            <w:vAlign w:val="top"/>
          </w:tcPr>
          <w:p>
            <w:pPr>
              <w:spacing w:before="0" w:after="0" w:line="240" w:lineRule="auto"/>
              <w:jc w:val="left"/>
            </w:pPr>
            <w:r>
              <w:rPr>
                <w:rFonts w:ascii="Times New Roman" w:hAnsi="Times New Roman"/>
                <w:sz w:val="22"/>
              </w:rPr>
              <w:t>FR-11.14 (v2)</w:t>
            </w:r>
          </w:p>
        </w:tc>
        <w:tc>
          <w:tcPr>
            <w:tcW w:type="dxa" w:w="3564"/>
            <w:vAlign w:val="top"/>
          </w:tcPr>
          <w:p>
            <w:pPr>
              <w:spacing w:before="0" w:after="0" w:line="240" w:lineRule="auto"/>
              <w:jc w:val="left"/>
            </w:pPr>
            <w:r>
              <w:rPr>
                <w:rFonts w:ascii="Times New Roman" w:hAnsi="Times New Roman"/>
                <w:b/>
                <w:sz w:val="22"/>
              </w:rPr>
              <w:t>Company Overhead</w:t>
            </w:r>
            <w:r>
              <w:rPr>
                <w:rFonts w:ascii="Times New Roman" w:hAnsi="Times New Roman"/>
                <w:b w:val="0"/>
                <w:sz w:val="22"/>
              </w:rPr>
              <w:t xml:space="preserve"> — Track overhead separately from job costs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Rent, fuel, phone, marketing, insurance, and similar overhead are recorded by date and never linked to jobs.</w:t>
            </w:r>
          </w:p>
        </w:tc>
      </w:tr>
      <w:tr>
        <w:tc>
          <w:tcPr>
            <w:tcW w:type="dxa" w:w="1296"/>
            <w:vAlign w:val="top"/>
          </w:tcPr>
          <w:p>
            <w:pPr>
              <w:spacing w:before="0" w:after="0" w:line="240" w:lineRule="auto"/>
              <w:jc w:val="left"/>
            </w:pPr>
            <w:r>
              <w:rPr>
                <w:rFonts w:ascii="Times New Roman" w:hAnsi="Times New Roman"/>
                <w:sz w:val="22"/>
              </w:rPr>
              <w:t>FR-11.15 (v2)</w:t>
            </w:r>
          </w:p>
        </w:tc>
        <w:tc>
          <w:tcPr>
            <w:tcW w:type="dxa" w:w="3564"/>
            <w:vAlign w:val="top"/>
          </w:tcPr>
          <w:p>
            <w:pPr>
              <w:spacing w:before="0" w:after="0" w:line="240" w:lineRule="auto"/>
              <w:jc w:val="left"/>
            </w:pPr>
            <w:r>
              <w:rPr>
                <w:rFonts w:ascii="Times New Roman" w:hAnsi="Times New Roman"/>
                <w:b/>
                <w:sz w:val="22"/>
              </w:rPr>
              <w:t>Receipt Attachment &amp; Job Profit</w:t>
            </w:r>
            <w:r>
              <w:rPr>
                <w:rFonts w:ascii="Times New Roman" w:hAnsi="Times New Roman"/>
                <w:b w:val="0"/>
                <w:sz w:val="22"/>
              </w:rPr>
              <w:t xml:space="preserve"> — Attach receipts and calculate profit</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Expense supports receipt photo/camera scan; job profit equals revenue minus linked expenses.</w:t>
            </w:r>
          </w:p>
        </w:tc>
      </w:tr>
    </w:tbl>
    <w:p>
      <w:pPr>
        <w:pStyle w:val="Compact"/>
        <w:numPr>
          <w:ilvl w:val="0"/>
          <w:numId w:val="3001"/>
        </w:numPr>
      </w:pPr>
      <w:r>
        <w:t xml:space="preserve">Company overhead (rent, fuel, phone, marketing, insurance) recorded with a date and </w:t>
      </w:r>
      <w:r>
        <w:rPr>
          <w:b/>
        </w:rPr>
        <w:t>never linked to jobs</w:t>
      </w:r>
      <w:r>
        <w:t>.</w:t>
      </w:r>
    </w:p>
    <w:p>
      <w:pPr>
        <w:pStyle w:val="Compact"/>
        <w:numPr>
          <w:ilvl w:val="0"/>
          <w:numId w:val="3001"/>
        </w:numPr>
      </w:pPr>
      <w:r>
        <w:t>Attach receipt photo / camera scan; profit per job = revenue − linked expenses.</w:t>
      </w:r>
    </w:p>
    <w:p>
      <w:pPr>
        <w:pStyle w:val="Heading2"/>
      </w:pPr>
      <w:r>
        <w:t>6.12 FR-12: Reports (A preliminary description. The requirements have not yet been finalized)</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FR-12.1</w:t>
            </w:r>
          </w:p>
        </w:tc>
        <w:tc>
          <w:tcPr>
            <w:tcW w:type="dxa" w:w="2700"/>
            <w:tcW w:w="3564" w:type="dxa"/>
          </w:tcPr>
          <w:p>
            <w:pPr>
              <w:pStyle w:val="Compact"/>
            </w:pPr>
            <w:r>
              <w:rPr>
                <w:b/>
              </w:rPr>
              <w:t>Revenue/Expense Report</w:t>
            </w:r>
            <w:r>
              <w:t xml:space="preserve"> — View financial summary</w:t>
            </w:r>
          </w:p>
        </w:tc>
        <w:tc>
          <w:tcPr>
            <w:tcW w:type="dxa" w:w="2700"/>
            <w:tcW w:w="1458" w:type="dxa"/>
          </w:tcPr>
          <w:p>
            <w:pPr>
              <w:pStyle w:val="Compact"/>
            </w:pPr>
            <w:r>
              <w:t>Must Have</w:t>
            </w:r>
          </w:p>
        </w:tc>
        <w:tc>
          <w:tcPr>
            <w:tcW w:type="dxa" w:w="2700"/>
            <w:tcW w:w="4482" w:type="dxa"/>
          </w:tcPr>
          <w:p>
            <w:pPr>
              <w:pStyle w:val="Compact"/>
            </w:pPr>
            <w:r>
              <w:t>Per period: week, month, year; revenue, expenses, profit</w:t>
            </w:r>
          </w:p>
        </w:tc>
      </w:tr>
      <w:tr>
        <w:trPr>
          <w:cantSplit/>
        </w:trPr>
        <w:tc>
          <w:tcPr>
            <w:tcW w:type="dxa" w:w="2700"/>
            <w:tcW w:w="1296" w:type="dxa"/>
          </w:tcPr>
          <w:p>
            <w:pPr>
              <w:pStyle w:val="Compact"/>
            </w:pPr>
            <w:r>
              <w:t>FR-12.2</w:t>
            </w:r>
          </w:p>
        </w:tc>
        <w:tc>
          <w:tcPr>
            <w:tcW w:type="dxa" w:w="2700"/>
            <w:tcW w:w="3564" w:type="dxa"/>
          </w:tcPr>
          <w:p>
            <w:pPr>
              <w:pStyle w:val="Compact"/>
            </w:pPr>
            <w:r>
              <w:rPr>
                <w:b/>
              </w:rPr>
              <w:t>Client Report</w:t>
            </w:r>
            <w:r>
              <w:t xml:space="preserve"> — Revenue breakdown by client</w:t>
            </w:r>
          </w:p>
        </w:tc>
        <w:tc>
          <w:tcPr>
            <w:tcW w:type="dxa" w:w="2700"/>
            <w:tcW w:w="1458" w:type="dxa"/>
          </w:tcPr>
          <w:p>
            <w:pPr>
              <w:pStyle w:val="Compact"/>
            </w:pPr>
            <w:r>
              <w:t>Should Have</w:t>
            </w:r>
          </w:p>
        </w:tc>
        <w:tc>
          <w:tcPr>
            <w:tcW w:type="dxa" w:w="2700"/>
            <w:tcW w:w="4482" w:type="dxa"/>
          </w:tcPr>
          <w:p>
            <w:pPr>
              <w:pStyle w:val="Compact"/>
            </w:pPr>
            <w:r>
              <w:t>Total invoiced, amount paid per client</w:t>
            </w:r>
          </w:p>
        </w:tc>
      </w:tr>
      <w:tr>
        <w:trPr>
          <w:cantSplit/>
        </w:trPr>
        <w:tc>
          <w:tcPr>
            <w:tcW w:type="dxa" w:w="2700"/>
            <w:tcW w:w="1296" w:type="dxa"/>
          </w:tcPr>
          <w:p>
            <w:pPr>
              <w:pStyle w:val="Compact"/>
            </w:pPr>
            <w:r>
              <w:t>FR-12.3</w:t>
            </w:r>
          </w:p>
        </w:tc>
        <w:tc>
          <w:tcPr>
            <w:tcW w:type="dxa" w:w="2700"/>
            <w:tcW w:w="3564" w:type="dxa"/>
          </w:tcPr>
          <w:p>
            <w:pPr>
              <w:pStyle w:val="Compact"/>
            </w:pPr>
            <w:r>
              <w:rPr>
                <w:b/>
              </w:rPr>
              <w:t>Item Report</w:t>
            </w:r>
            <w:r>
              <w:t xml:space="preserve"> — Performance by catalog item</w:t>
            </w:r>
          </w:p>
        </w:tc>
        <w:tc>
          <w:tcPr>
            <w:tcW w:type="dxa" w:w="2700"/>
            <w:tcW w:w="1458" w:type="dxa"/>
          </w:tcPr>
          <w:p>
            <w:pPr>
              <w:pStyle w:val="Compact"/>
            </w:pPr>
            <w:r>
              <w:t>Should Have</w:t>
            </w:r>
          </w:p>
        </w:tc>
        <w:tc>
          <w:tcPr>
            <w:tcW w:type="dxa" w:w="2700"/>
            <w:tcW w:w="4482" w:type="dxa"/>
          </w:tcPr>
          <w:p>
            <w:pPr>
              <w:pStyle w:val="Compact"/>
            </w:pPr>
            <w:r>
              <w:t>Quantity sold, revenue per item</w:t>
            </w:r>
          </w:p>
        </w:tc>
      </w:tr>
      <w:tr>
        <w:trPr>
          <w:cantSplit/>
        </w:trPr>
        <w:tc>
          <w:tcPr>
            <w:tcW w:type="dxa" w:w="2700"/>
            <w:tcW w:w="1296" w:type="dxa"/>
          </w:tcPr>
          <w:p>
            <w:pPr>
              <w:pStyle w:val="Compact"/>
            </w:pPr>
            <w:r>
              <w:t>FR-12.4</w:t>
            </w:r>
          </w:p>
        </w:tc>
        <w:tc>
          <w:tcPr>
            <w:tcW w:type="dxa" w:w="2700"/>
            <w:tcW w:w="3564" w:type="dxa"/>
          </w:tcPr>
          <w:p>
            <w:pPr>
              <w:pStyle w:val="Compact"/>
            </w:pPr>
            <w:r>
              <w:rPr>
                <w:b/>
              </w:rPr>
              <w:t>Outstanding Invoices</w:t>
            </w:r>
            <w:r>
              <w:t xml:space="preserve"> — View unpaid invoices</w:t>
            </w:r>
          </w:p>
        </w:tc>
        <w:tc>
          <w:tcPr>
            <w:tcW w:type="dxa" w:w="2700"/>
            <w:tcW w:w="1458" w:type="dxa"/>
          </w:tcPr>
          <w:p>
            <w:pPr>
              <w:pStyle w:val="Compact"/>
            </w:pPr>
            <w:r>
              <w:t>Must Have</w:t>
            </w:r>
          </w:p>
        </w:tc>
        <w:tc>
          <w:tcPr>
            <w:tcW w:type="dxa" w:w="2700"/>
            <w:tcW w:w="4482" w:type="dxa"/>
          </w:tcPr>
          <w:p>
            <w:pPr>
              <w:pStyle w:val="Compact"/>
            </w:pPr>
            <w:r>
              <w:t>List of outstanding invoices with amounts and client info</w:t>
            </w:r>
          </w:p>
        </w:tc>
      </w:tr>
      <w:tr>
        <w:trPr>
          <w:cantSplit/>
        </w:trPr>
        <w:tc>
          <w:tcPr>
            <w:tcW w:type="dxa" w:w="2700"/>
            <w:tcW w:w="1296" w:type="dxa"/>
          </w:tcPr>
          <w:p>
            <w:pPr>
              <w:pStyle w:val="Compact"/>
            </w:pPr>
            <w:r>
              <w:t>FR-12.5</w:t>
            </w:r>
          </w:p>
        </w:tc>
        <w:tc>
          <w:tcPr>
            <w:tcW w:type="dxa" w:w="2700"/>
            <w:tcW w:w="3564" w:type="dxa"/>
          </w:tcPr>
          <w:p>
            <w:pPr>
              <w:pStyle w:val="Compact"/>
            </w:pPr>
            <w:r>
              <w:rPr>
                <w:b/>
              </w:rPr>
              <w:t>Export Reports</w:t>
            </w:r>
            <w:r>
              <w:t xml:space="preserve"> — Export reports to PDF</w:t>
            </w:r>
          </w:p>
        </w:tc>
        <w:tc>
          <w:tcPr>
            <w:tcW w:type="dxa" w:w="2700"/>
            <w:tcW w:w="1458" w:type="dxa"/>
          </w:tcPr>
          <w:p>
            <w:pPr>
              <w:pStyle w:val="Compact"/>
            </w:pPr>
            <w:r>
              <w:t>Should Have</w:t>
            </w:r>
          </w:p>
        </w:tc>
        <w:tc>
          <w:tcPr>
            <w:tcW w:type="dxa" w:w="2700"/>
            <w:tcW w:w="4482" w:type="dxa"/>
          </w:tcPr>
          <w:p>
            <w:pPr>
              <w:pStyle w:val="Compact"/>
            </w:pPr>
            <w:r>
              <w:t>Professional PDF for accounting/records</w:t>
            </w:r>
          </w:p>
        </w:tc>
      </w:tr>
    </w:tbl>
    <w:p>
      <w:pPr>
        <w:pStyle w:val="BodyText"/>
        <w:keepNext/>
        <w:spacing w:before="160" w:after="80"/>
      </w:pPr>
      <w:r>
        <w:rPr>
          <w:rFonts w:ascii="Times New Roman" w:hAnsi="Times New Roman"/>
          <w:b/>
          <w:sz w:val="22"/>
        </w:rPr>
        <w:t>FR-12 — v2.0 Updates (Reports)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FR-12.6 (v2)</w:t>
            </w:r>
          </w:p>
        </w:tc>
        <w:tc>
          <w:tcPr>
            <w:tcW w:type="dxa" w:w="3564"/>
            <w:vAlign w:val="top"/>
          </w:tcPr>
          <w:p>
            <w:pPr>
              <w:spacing w:before="0" w:after="0" w:line="240" w:lineRule="auto"/>
              <w:jc w:val="left"/>
            </w:pPr>
            <w:r>
              <w:rPr>
                <w:rFonts w:ascii="Times New Roman" w:hAnsi="Times New Roman"/>
                <w:b/>
                <w:sz w:val="22"/>
              </w:rPr>
              <w:t>Reports Module Concept</w:t>
            </w:r>
            <w:r>
              <w:rPr>
                <w:rFonts w:ascii="Times New Roman" w:hAnsi="Times New Roman"/>
                <w:b w:val="0"/>
                <w:sz w:val="22"/>
              </w:rPr>
              <w:t xml:space="preserve"> — Organize reports by business area</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Reports module includes Financial/Business, Clients, Jobs, Estimates, and Team Operations categories with filters, column selection, export, generate, and print.</w:t>
            </w:r>
          </w:p>
        </w:tc>
      </w:tr>
      <w:tr>
        <w:tc>
          <w:tcPr>
            <w:tcW w:type="dxa" w:w="1296"/>
            <w:vAlign w:val="top"/>
          </w:tcPr>
          <w:p>
            <w:pPr>
              <w:spacing w:before="0" w:after="0" w:line="240" w:lineRule="auto"/>
              <w:jc w:val="left"/>
            </w:pPr>
            <w:r>
              <w:rPr>
                <w:rFonts w:ascii="Times New Roman" w:hAnsi="Times New Roman"/>
                <w:sz w:val="22"/>
              </w:rPr>
              <w:t>FR-12.7 (v2)</w:t>
            </w:r>
          </w:p>
        </w:tc>
        <w:tc>
          <w:tcPr>
            <w:tcW w:type="dxa" w:w="3564"/>
            <w:vAlign w:val="top"/>
          </w:tcPr>
          <w:p>
            <w:pPr>
              <w:spacing w:before="0" w:after="0" w:line="240" w:lineRule="auto"/>
              <w:jc w:val="left"/>
            </w:pPr>
            <w:r>
              <w:rPr>
                <w:rFonts w:ascii="Times New Roman" w:hAnsi="Times New Roman"/>
                <w:b/>
                <w:sz w:val="22"/>
              </w:rPr>
              <w:t>Generated Reports History</w:t>
            </w:r>
            <w:r>
              <w:rPr>
                <w:rFonts w:ascii="Times New Roman" w:hAnsi="Times New Roman"/>
                <w:b w:val="0"/>
                <w:sz w:val="22"/>
              </w:rPr>
              <w:t xml:space="preserve"> — Save generated reports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Generated reports appear as a table under the report and in the activity tab with scheduled-send history.</w:t>
            </w:r>
          </w:p>
        </w:tc>
      </w:tr>
      <w:tr>
        <w:tc>
          <w:tcPr>
            <w:tcW w:type="dxa" w:w="1296"/>
            <w:vAlign w:val="top"/>
          </w:tcPr>
          <w:p>
            <w:pPr>
              <w:spacing w:before="0" w:after="0" w:line="240" w:lineRule="auto"/>
              <w:jc w:val="left"/>
            </w:pPr>
            <w:r>
              <w:rPr>
                <w:rFonts w:ascii="Times New Roman" w:hAnsi="Times New Roman"/>
                <w:sz w:val="22"/>
              </w:rPr>
              <w:t>FR-12.8 (v2)</w:t>
            </w:r>
          </w:p>
        </w:tc>
        <w:tc>
          <w:tcPr>
            <w:tcW w:type="dxa" w:w="3564"/>
            <w:vAlign w:val="top"/>
          </w:tcPr>
          <w:p>
            <w:pPr>
              <w:spacing w:before="0" w:after="0" w:line="240" w:lineRule="auto"/>
              <w:jc w:val="left"/>
            </w:pPr>
            <w:r>
              <w:rPr>
                <w:rFonts w:ascii="Times New Roman" w:hAnsi="Times New Roman"/>
                <w:b/>
                <w:sz w:val="22"/>
              </w:rPr>
              <w:t>Advanced Filter Bubbles</w:t>
            </w:r>
            <w:r>
              <w:rPr>
                <w:rFonts w:ascii="Times New Roman" w:hAnsi="Times New Roman"/>
                <w:b w:val="0"/>
                <w:sz w:val="22"/>
              </w:rPr>
              <w:t xml:space="preserve"> — Preserve report filter context</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Generated and scheduled reports display applied advanced filters as visible filter bubbles.</w:t>
            </w:r>
          </w:p>
        </w:tc>
      </w:tr>
      <w:tr>
        <w:tc>
          <w:tcPr>
            <w:tcW w:type="dxa" w:w="1296"/>
            <w:vAlign w:val="top"/>
          </w:tcPr>
          <w:p>
            <w:pPr>
              <w:spacing w:before="0" w:after="0" w:line="240" w:lineRule="auto"/>
              <w:jc w:val="left"/>
            </w:pPr>
            <w:r>
              <w:rPr>
                <w:rFonts w:ascii="Times New Roman" w:hAnsi="Times New Roman"/>
                <w:sz w:val="22"/>
              </w:rPr>
              <w:t>FR-12.9 (v2)</w:t>
            </w:r>
          </w:p>
        </w:tc>
        <w:tc>
          <w:tcPr>
            <w:tcW w:type="dxa" w:w="3564"/>
            <w:vAlign w:val="top"/>
          </w:tcPr>
          <w:p>
            <w:pPr>
              <w:spacing w:before="0" w:after="0" w:line="240" w:lineRule="auto"/>
              <w:jc w:val="left"/>
            </w:pPr>
            <w:r>
              <w:rPr>
                <w:rFonts w:ascii="Times New Roman" w:hAnsi="Times New Roman"/>
                <w:b/>
                <w:sz w:val="22"/>
              </w:rPr>
              <w:t>Scheduled Email Reports</w:t>
            </w:r>
            <w:r>
              <w:rPr>
                <w:rFonts w:ascii="Times New Roman" w:hAnsi="Times New Roman"/>
                <w:b w:val="0"/>
                <w:sz w:val="22"/>
              </w:rPr>
              <w:t xml:space="preserve"> — Send reports on a schedule</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Reports can be emailed daily, weekly, or monthly to selected recipients.</w:t>
            </w:r>
          </w:p>
        </w:tc>
      </w:tr>
      <w:tr>
        <w:tc>
          <w:tcPr>
            <w:tcW w:type="dxa" w:w="1296"/>
            <w:vAlign w:val="top"/>
          </w:tcPr>
          <w:p>
            <w:pPr>
              <w:spacing w:before="0" w:after="0" w:line="240" w:lineRule="auto"/>
              <w:jc w:val="left"/>
            </w:pPr>
            <w:r>
              <w:rPr>
                <w:rFonts w:ascii="Times New Roman" w:hAnsi="Times New Roman"/>
                <w:sz w:val="22"/>
              </w:rPr>
              <w:t>FR-12.10 (v2)</w:t>
            </w:r>
          </w:p>
        </w:tc>
        <w:tc>
          <w:tcPr>
            <w:tcW w:type="dxa" w:w="3564"/>
            <w:vAlign w:val="top"/>
          </w:tcPr>
          <w:p>
            <w:pPr>
              <w:spacing w:before="0" w:after="0" w:line="240" w:lineRule="auto"/>
              <w:jc w:val="left"/>
            </w:pPr>
            <w:r>
              <w:rPr>
                <w:rFonts w:ascii="Times New Roman" w:hAnsi="Times New Roman"/>
                <w:b/>
                <w:sz w:val="22"/>
              </w:rPr>
              <w:t>Report Renames</w:t>
            </w:r>
            <w:r>
              <w:rPr>
                <w:rFonts w:ascii="Times New Roman" w:hAnsi="Times New Roman"/>
                <w:b w:val="0"/>
                <w:sz w:val="22"/>
              </w:rPr>
              <w:t xml:space="preserve"> — Use final report names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Report list uses Sales Report and Invoice AR Aging; aging buckets default to unpaid/past-due and are clickable.</w:t>
            </w:r>
          </w:p>
        </w:tc>
      </w:tr>
      <w:tr>
        <w:tc>
          <w:tcPr>
            <w:tcW w:type="dxa" w:w="1296"/>
            <w:vAlign w:val="top"/>
          </w:tcPr>
          <w:p>
            <w:pPr>
              <w:spacing w:before="0" w:after="0" w:line="240" w:lineRule="auto"/>
              <w:jc w:val="left"/>
            </w:pPr>
            <w:r>
              <w:rPr>
                <w:rFonts w:ascii="Times New Roman" w:hAnsi="Times New Roman"/>
                <w:sz w:val="22"/>
              </w:rPr>
              <w:t>FR-12.11 (v2)</w:t>
            </w:r>
          </w:p>
        </w:tc>
        <w:tc>
          <w:tcPr>
            <w:tcW w:type="dxa" w:w="3564"/>
            <w:vAlign w:val="top"/>
          </w:tcPr>
          <w:p>
            <w:pPr>
              <w:spacing w:before="0" w:after="0" w:line="240" w:lineRule="auto"/>
              <w:jc w:val="left"/>
            </w:pPr>
            <w:r>
              <w:rPr>
                <w:rFonts w:ascii="Times New Roman" w:hAnsi="Times New Roman"/>
                <w:b/>
                <w:sz w:val="22"/>
              </w:rPr>
              <w:t>MVP Report Scope</w:t>
            </w:r>
            <w:r>
              <w:rPr>
                <w:rFonts w:ascii="Times New Roman" w:hAnsi="Times New Roman"/>
                <w:b w:val="0"/>
                <w:sz w:val="22"/>
              </w:rPr>
              <w:t xml:space="preserve"> — Focus MVP on key operational reports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MVP includes the highest-value reports and per-user report access; lower-priority reports remain out of initial design.</w:t>
            </w:r>
          </w:p>
        </w:tc>
      </w:tr>
      <w:tr>
        <w:tc>
          <w:tcPr>
            <w:tcW w:type="dxa" w:w="1296"/>
            <w:vAlign w:val="top"/>
          </w:tcPr>
          <w:p>
            <w:pPr>
              <w:spacing w:before="0" w:after="0" w:line="240" w:lineRule="auto"/>
              <w:jc w:val="left"/>
            </w:pPr>
            <w:r>
              <w:rPr>
                <w:rFonts w:ascii="Times New Roman" w:hAnsi="Times New Roman"/>
                <w:sz w:val="22"/>
              </w:rPr>
              <w:t>FR-12.12 (v2)</w:t>
            </w:r>
          </w:p>
        </w:tc>
        <w:tc>
          <w:tcPr>
            <w:tcW w:type="dxa" w:w="3564"/>
            <w:vAlign w:val="top"/>
          </w:tcPr>
          <w:p>
            <w:pPr>
              <w:spacing w:before="0" w:after="0" w:line="240" w:lineRule="auto"/>
              <w:jc w:val="left"/>
            </w:pPr>
            <w:r>
              <w:rPr>
                <w:rFonts w:ascii="Times New Roman" w:hAnsi="Times New Roman"/>
                <w:b/>
                <w:sz w:val="22"/>
              </w:rPr>
              <w:t>Sales Tax Report</w:t>
            </w:r>
            <w:r>
              <w:rPr>
                <w:rFonts w:ascii="Times New Roman" w:hAnsi="Times New Roman"/>
                <w:b w:val="0"/>
                <w:sz w:val="22"/>
              </w:rPr>
              <w:t xml:space="preserve"> — Keep requirements pending</w:t>
            </w:r>
          </w:p>
        </w:tc>
        <w:tc>
          <w:tcPr>
            <w:tcW w:type="dxa" w:w="1458"/>
            <w:vAlign w:val="top"/>
          </w:tcPr>
          <w:p>
            <w:pPr>
              <w:spacing w:before="0" w:after="0" w:line="240" w:lineRule="auto"/>
              <w:jc w:val="left"/>
            </w:pPr>
            <w:r>
              <w:rPr>
                <w:rFonts w:ascii="Times New Roman" w:hAnsi="Times New Roman"/>
                <w:sz w:val="22"/>
              </w:rPr>
              <w:t>TBD</w:t>
            </w:r>
          </w:p>
        </w:tc>
        <w:tc>
          <w:tcPr>
            <w:tcW w:type="dxa" w:w="4482"/>
            <w:vAlign w:val="top"/>
          </w:tcPr>
          <w:p>
            <w:pPr>
              <w:spacing w:before="0" w:after="0" w:line="240" w:lineRule="auto"/>
              <w:jc w:val="left"/>
            </w:pPr>
            <w:r>
              <w:rPr>
                <w:rFonts w:ascii="Times New Roman" w:hAnsi="Times New Roman"/>
                <w:sz w:val="22"/>
              </w:rPr>
              <w:t>Sales tax report remains TBD until requirements are finalized.</w:t>
            </w:r>
          </w:p>
        </w:tc>
      </w:tr>
    </w:tbl>
    <w:p>
      <w:pPr>
        <w:pStyle w:val="Heading2"/>
      </w:pPr>
      <w:r>
        <w:t>6.13 FR-13: Notifications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FR-13.1</w:t>
            </w:r>
          </w:p>
        </w:tc>
        <w:tc>
          <w:tcPr>
            <w:tcW w:type="dxa" w:w="2700"/>
            <w:tcW w:w="3564" w:type="dxa"/>
          </w:tcPr>
          <w:p>
            <w:pPr>
              <w:pStyle w:val="Compact"/>
            </w:pPr>
            <w:r>
              <w:rPr>
                <w:b/>
              </w:rPr>
              <w:t>Payment Notification</w:t>
            </w:r>
            <w:r>
              <w:t xml:space="preserve"> — Alert when invoice is paid</w:t>
            </w:r>
          </w:p>
        </w:tc>
        <w:tc>
          <w:tcPr>
            <w:tcW w:type="dxa" w:w="2700"/>
            <w:tcW w:w="1458" w:type="dxa"/>
          </w:tcPr>
          <w:p>
            <w:pPr>
              <w:pStyle w:val="Compact"/>
            </w:pPr>
            <w:r>
              <w:t>Must Have</w:t>
            </w:r>
          </w:p>
        </w:tc>
        <w:tc>
          <w:tcPr>
            <w:tcW w:type="dxa" w:w="2700"/>
            <w:tcW w:w="4482" w:type="dxa"/>
          </w:tcPr>
          <w:p>
            <w:pPr>
              <w:pStyle w:val="Compact"/>
            </w:pPr>
            <w:r>
              <w:t>Push notification (on mobile) in-app notification (on web) on payment confirmation</w:t>
            </w:r>
          </w:p>
        </w:tc>
      </w:tr>
      <w:tr>
        <w:trPr>
          <w:cantSplit/>
        </w:trPr>
        <w:tc>
          <w:tcPr>
            <w:tcW w:type="dxa" w:w="2700"/>
            <w:tcW w:w="1296" w:type="dxa"/>
          </w:tcPr>
          <w:p>
            <w:pPr>
              <w:pStyle w:val="Compact"/>
            </w:pPr>
            <w:r>
              <w:t>FR-13.2</w:t>
            </w:r>
          </w:p>
        </w:tc>
        <w:tc>
          <w:tcPr>
            <w:tcW w:type="dxa" w:w="2700"/>
            <w:tcW w:w="3564" w:type="dxa"/>
          </w:tcPr>
          <w:p>
            <w:pPr>
              <w:pStyle w:val="Compact"/>
            </w:pPr>
            <w:r>
              <w:rPr>
                <w:b/>
              </w:rPr>
              <w:t>Estimate Signed Notification</w:t>
            </w:r>
            <w:r>
              <w:t xml:space="preserve"> — Alert when estimate is signed</w:t>
            </w:r>
          </w:p>
        </w:tc>
        <w:tc>
          <w:tcPr>
            <w:tcW w:type="dxa" w:w="2700"/>
            <w:tcW w:w="1458" w:type="dxa"/>
          </w:tcPr>
          <w:p>
            <w:pPr>
              <w:pStyle w:val="Compact"/>
            </w:pPr>
            <w:r>
              <w:t>Must Have</w:t>
            </w:r>
          </w:p>
        </w:tc>
        <w:tc>
          <w:tcPr>
            <w:tcW w:type="dxa" w:w="2700"/>
            <w:tcW w:w="4482" w:type="dxa"/>
          </w:tcPr>
          <w:p>
            <w:pPr>
              <w:pStyle w:val="Compact"/>
            </w:pPr>
            <w:r>
              <w:t>Push notification with option selected</w:t>
            </w:r>
          </w:p>
        </w:tc>
      </w:tr>
    </w:tbl>
    <w:p>
      <w:pPr>
        <w:pStyle w:val="BodyText"/>
        <w:keepNext/>
        <w:spacing w:before="160" w:after="80"/>
      </w:pPr>
      <w:r>
        <w:rPr>
          <w:rFonts w:ascii="Times New Roman" w:hAnsi="Times New Roman"/>
          <w:b/>
          <w:sz w:val="22"/>
        </w:rPr>
        <w:t>FR-13 — v2.0 Updates (Notifications)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FR-13.3 (v2)</w:t>
            </w:r>
          </w:p>
        </w:tc>
        <w:tc>
          <w:tcPr>
            <w:tcW w:type="dxa" w:w="3564"/>
            <w:vAlign w:val="top"/>
          </w:tcPr>
          <w:p>
            <w:pPr>
              <w:spacing w:before="0" w:after="0" w:line="240" w:lineRule="auto"/>
              <w:jc w:val="left"/>
            </w:pPr>
            <w:r>
              <w:rPr>
                <w:rFonts w:ascii="Times New Roman" w:hAnsi="Times New Roman"/>
                <w:b/>
                <w:sz w:val="22"/>
              </w:rPr>
              <w:t>Notification Events</w:t>
            </w:r>
            <w:r>
              <w:rPr>
                <w:rFonts w:ascii="Times New Roman" w:hAnsi="Times New Roman"/>
                <w:b w:val="0"/>
                <w:sz w:val="22"/>
              </w:rPr>
              <w:t xml:space="preserve"> — Notify on estimate, invoice, and payment events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Notifications cover estimate sent/viewed/changes requested/approved, estimate or invoice signature, payment received, and overdue invoice.</w:t>
            </w:r>
          </w:p>
        </w:tc>
      </w:tr>
      <w:tr>
        <w:tc>
          <w:tcPr>
            <w:tcW w:type="dxa" w:w="1296"/>
            <w:vAlign w:val="top"/>
          </w:tcPr>
          <w:p>
            <w:pPr>
              <w:spacing w:before="0" w:after="0" w:line="240" w:lineRule="auto"/>
              <w:jc w:val="left"/>
            </w:pPr>
            <w:r>
              <w:rPr>
                <w:rFonts w:ascii="Times New Roman" w:hAnsi="Times New Roman"/>
                <w:sz w:val="22"/>
              </w:rPr>
              <w:t>FR-13.4 (v2)</w:t>
            </w:r>
          </w:p>
        </w:tc>
        <w:tc>
          <w:tcPr>
            <w:tcW w:type="dxa" w:w="3564"/>
            <w:vAlign w:val="top"/>
          </w:tcPr>
          <w:p>
            <w:pPr>
              <w:spacing w:before="0" w:after="0" w:line="240" w:lineRule="auto"/>
              <w:jc w:val="left"/>
            </w:pPr>
            <w:r>
              <w:rPr>
                <w:rFonts w:ascii="Times New Roman" w:hAnsi="Times New Roman"/>
                <w:b/>
                <w:sz w:val="22"/>
              </w:rPr>
              <w:t>Notification Delivery</w:t>
            </w:r>
            <w:r>
              <w:rPr>
                <w:rFonts w:ascii="Times New Roman" w:hAnsi="Times New Roman"/>
                <w:b w:val="0"/>
                <w:sz w:val="22"/>
              </w:rPr>
              <w:t xml:space="preserve"> — Deliver MVP notifications by email and in-app</w:t>
            </w:r>
          </w:p>
        </w:tc>
        <w:tc>
          <w:tcPr>
            <w:tcW w:type="dxa" w:w="1458"/>
            <w:vAlign w:val="top"/>
          </w:tcPr>
          <w:p>
            <w:pPr>
              <w:spacing w:before="0" w:after="0" w:line="240" w:lineRule="auto"/>
              <w:jc w:val="left"/>
            </w:pPr>
            <w:r>
              <w:rPr>
                <w:rFonts w:ascii="Times New Roman" w:hAnsi="Times New Roman"/>
                <w:sz w:val="22"/>
              </w:rPr>
              <w:t>Pro</w:t>
            </w:r>
          </w:p>
        </w:tc>
        <w:tc>
          <w:tcPr>
            <w:tcW w:type="dxa" w:w="4482"/>
            <w:vAlign w:val="top"/>
          </w:tcPr>
          <w:p>
            <w:pPr>
              <w:spacing w:before="0" w:after="0" w:line="240" w:lineRule="auto"/>
              <w:jc w:val="left"/>
            </w:pPr>
            <w:r>
              <w:rPr>
                <w:rFonts w:ascii="Times New Roman" w:hAnsi="Times New Roman"/>
                <w:sz w:val="22"/>
              </w:rPr>
              <w:t>MVP supports email and in-app notification delivery; SMS and quiet hours are Pro/Post-MVP.</w:t>
            </w:r>
          </w:p>
        </w:tc>
      </w:tr>
      <w:tr>
        <w:tc>
          <w:tcPr>
            <w:tcW w:type="dxa" w:w="1296"/>
            <w:vAlign w:val="top"/>
          </w:tcPr>
          <w:p>
            <w:pPr>
              <w:spacing w:before="0" w:after="0" w:line="240" w:lineRule="auto"/>
              <w:jc w:val="left"/>
            </w:pPr>
            <w:r>
              <w:rPr>
                <w:rFonts w:ascii="Times New Roman" w:hAnsi="Times New Roman"/>
                <w:sz w:val="22"/>
              </w:rPr>
              <w:t>FR-13.5 (v2)</w:t>
            </w:r>
          </w:p>
        </w:tc>
        <w:tc>
          <w:tcPr>
            <w:tcW w:type="dxa" w:w="3564"/>
            <w:vAlign w:val="top"/>
          </w:tcPr>
          <w:p>
            <w:pPr>
              <w:spacing w:before="0" w:after="0" w:line="240" w:lineRule="auto"/>
              <w:jc w:val="left"/>
            </w:pPr>
            <w:r>
              <w:rPr>
                <w:rFonts w:ascii="Times New Roman" w:hAnsi="Times New Roman"/>
                <w:b/>
                <w:sz w:val="22"/>
              </w:rPr>
              <w:t>Notification Configuration</w:t>
            </w:r>
            <w:r>
              <w:rPr>
                <w:rFonts w:ascii="Times New Roman" w:hAnsi="Times New Roman"/>
                <w:b w:val="0"/>
                <w:sz w:val="22"/>
              </w:rPr>
              <w:t xml:space="preserve"> — Let users manage notifications</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Notification preferences are configurable per user with company-level defaults in Settings.</w:t>
            </w:r>
          </w:p>
        </w:tc>
      </w:tr>
    </w:tbl>
    <w:p>
      <w:pPr>
        <w:pStyle w:val="Heading2"/>
      </w:pPr>
      <w:r>
        <w:t>6.14 FR-14: Global Search</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FR-14.1</w:t>
            </w:r>
          </w:p>
        </w:tc>
        <w:tc>
          <w:tcPr>
            <w:tcW w:type="dxa" w:w="2700"/>
            <w:tcW w:w="3564" w:type="dxa"/>
          </w:tcPr>
          <w:p>
            <w:pPr>
              <w:pStyle w:val="Compact"/>
            </w:pPr>
            <w:r>
              <w:rPr>
                <w:b/>
              </w:rPr>
              <w:t>Unified Search</w:t>
            </w:r>
            <w:r>
              <w:t xml:space="preserve"> — Search across all data types</w:t>
            </w:r>
          </w:p>
        </w:tc>
        <w:tc>
          <w:tcPr>
            <w:tcW w:type="dxa" w:w="2700"/>
            <w:tcW w:w="1458" w:type="dxa"/>
          </w:tcPr>
          <w:p>
            <w:pPr>
              <w:pStyle w:val="Compact"/>
            </w:pPr>
            <w:r>
              <w:t>Must Have</w:t>
            </w:r>
          </w:p>
        </w:tc>
        <w:tc>
          <w:tcPr>
            <w:tcW w:type="dxa" w:w="2700"/>
            <w:tcW w:w="4482" w:type="dxa"/>
          </w:tcPr>
          <w:p>
            <w:pPr>
              <w:pStyle w:val="Compact"/>
            </w:pPr>
            <w:r>
              <w:t>Search customers, jobs, invoices, estimates by any field</w:t>
            </w:r>
          </w:p>
        </w:tc>
      </w:tr>
      <w:tr>
        <w:trPr>
          <w:cantSplit/>
        </w:trPr>
        <w:tc>
          <w:tcPr>
            <w:tcW w:type="dxa" w:w="2700"/>
            <w:tcW w:w="1296" w:type="dxa"/>
          </w:tcPr>
          <w:p>
            <w:pPr>
              <w:pStyle w:val="Compact"/>
            </w:pPr>
            <w:r>
              <w:t>FR-14.2</w:t>
            </w:r>
          </w:p>
        </w:tc>
        <w:tc>
          <w:tcPr>
            <w:tcW w:type="dxa" w:w="2700"/>
            <w:tcW w:w="3564" w:type="dxa"/>
          </w:tcPr>
          <w:p>
            <w:pPr>
              <w:pStyle w:val="Compact"/>
            </w:pPr>
            <w:r>
              <w:rPr>
                <w:b/>
              </w:rPr>
              <w:t>Search Filters</w:t>
            </w:r>
            <w:r>
              <w:t xml:space="preserve"> — Scope search to specific data types</w:t>
            </w:r>
          </w:p>
        </w:tc>
        <w:tc>
          <w:tcPr>
            <w:tcW w:type="dxa" w:w="2700"/>
            <w:tcW w:w="1458" w:type="dxa"/>
          </w:tcPr>
          <w:p>
            <w:pPr>
              <w:pStyle w:val="Compact"/>
            </w:pPr>
            <w:r>
              <w:t>Should Have</w:t>
            </w:r>
          </w:p>
        </w:tc>
        <w:tc>
          <w:tcPr>
            <w:tcW w:type="dxa" w:w="2700"/>
            <w:tcW w:w="4482" w:type="dxa"/>
          </w:tcPr>
          <w:p>
            <w:pPr>
              <w:pStyle w:val="Compact"/>
            </w:pPr>
            <w:r>
              <w:t>Filter search to Customers, Jobs, Invoices, Estimates</w:t>
            </w:r>
          </w:p>
        </w:tc>
      </w:tr>
    </w:tbl>
    <w:p>
      <w:pPr>
        <w:pStyle w:val="BodyText"/>
        <w:keepNext/>
        <w:spacing w:before="160" w:after="80"/>
      </w:pPr>
      <w:r>
        <w:rPr>
          <w:rFonts w:ascii="Times New Roman" w:hAnsi="Times New Roman"/>
          <w:b/>
          <w:sz w:val="22"/>
        </w:rPr>
        <w:t>FR-14 — v2.0 Updates (Search)</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1296"/>
        <w:gridCol w:w="3564"/>
        <w:gridCol w:w="1458"/>
        <w:gridCol w:w="4482"/>
      </w:tblGrid>
      <w:tr>
        <w:tc>
          <w:tcPr>
            <w:tcW w:type="dxa" w:w="1296"/>
            <w:shd w:fill="D9E2F3"/>
            <w:vAlign w:val="top"/>
          </w:tcPr>
          <w:p>
            <w:pPr>
              <w:spacing w:before="0" w:after="0" w:line="240" w:lineRule="auto"/>
              <w:jc w:val="left"/>
            </w:pPr>
            <w:r>
              <w:rPr>
                <w:rFonts w:ascii="Times New Roman" w:hAnsi="Times New Roman"/>
                <w:b/>
                <w:sz w:val="22"/>
              </w:rPr>
              <w:t>ID</w:t>
            </w:r>
          </w:p>
        </w:tc>
        <w:tc>
          <w:tcPr>
            <w:tcW w:type="dxa" w:w="3564"/>
            <w:shd w:fill="D9E2F3"/>
            <w:vAlign w:val="top"/>
          </w:tcPr>
          <w:p>
            <w:pPr>
              <w:spacing w:before="0" w:after="0" w:line="240" w:lineRule="auto"/>
              <w:jc w:val="left"/>
            </w:pPr>
            <w:r>
              <w:rPr>
                <w:rFonts w:ascii="Times New Roman" w:hAnsi="Times New Roman"/>
                <w:b/>
                <w:sz w:val="22"/>
              </w:rPr>
              <w:t>Requirement</w:t>
            </w:r>
          </w:p>
        </w:tc>
        <w:tc>
          <w:tcPr>
            <w:tcW w:type="dxa" w:w="1458"/>
            <w:shd w:fill="D9E2F3"/>
            <w:vAlign w:val="top"/>
          </w:tcPr>
          <w:p>
            <w:pPr>
              <w:spacing w:before="0" w:after="0" w:line="240" w:lineRule="auto"/>
              <w:jc w:val="left"/>
            </w:pPr>
            <w:r>
              <w:rPr>
                <w:rFonts w:ascii="Times New Roman" w:hAnsi="Times New Roman"/>
                <w:b/>
                <w:sz w:val="22"/>
              </w:rPr>
              <w:t>Priority</w:t>
            </w:r>
          </w:p>
        </w:tc>
        <w:tc>
          <w:tcPr>
            <w:tcW w:type="dxa" w:w="4482"/>
            <w:shd w:fill="D9E2F3"/>
            <w:vAlign w:val="top"/>
          </w:tcPr>
          <w:p>
            <w:pPr>
              <w:spacing w:before="0" w:after="0" w:line="240" w:lineRule="auto"/>
              <w:jc w:val="left"/>
            </w:pPr>
            <w:r>
              <w:rPr>
                <w:rFonts w:ascii="Times New Roman" w:hAnsi="Times New Roman"/>
                <w:b/>
                <w:sz w:val="22"/>
              </w:rPr>
              <w:t>Acceptance Criteria</w:t>
            </w:r>
          </w:p>
        </w:tc>
      </w:tr>
      <w:tr>
        <w:tc>
          <w:tcPr>
            <w:tcW w:type="dxa" w:w="1296"/>
            <w:vAlign w:val="top"/>
          </w:tcPr>
          <w:p>
            <w:pPr>
              <w:spacing w:before="0" w:after="0" w:line="240" w:lineRule="auto"/>
              <w:jc w:val="left"/>
            </w:pPr>
            <w:r>
              <w:rPr>
                <w:rFonts w:ascii="Times New Roman" w:hAnsi="Times New Roman"/>
                <w:sz w:val="22"/>
              </w:rPr>
              <w:t>FR-14.3 (v2)</w:t>
            </w:r>
          </w:p>
        </w:tc>
        <w:tc>
          <w:tcPr>
            <w:tcW w:type="dxa" w:w="3564"/>
            <w:vAlign w:val="top"/>
          </w:tcPr>
          <w:p>
            <w:pPr>
              <w:spacing w:before="0" w:after="0" w:line="240" w:lineRule="auto"/>
              <w:jc w:val="left"/>
            </w:pPr>
            <w:r>
              <w:rPr>
                <w:rFonts w:ascii="Times New Roman" w:hAnsi="Times New Roman"/>
                <w:b/>
                <w:sz w:val="22"/>
              </w:rPr>
              <w:t>Global &amp; Local Search</w:t>
            </w:r>
            <w:r>
              <w:rPr>
                <w:rFonts w:ascii="Times New Roman" w:hAnsi="Times New Roman"/>
                <w:b w:val="0"/>
                <w:sz w:val="22"/>
              </w:rPr>
              <w:t xml:space="preserve"> — Support top-bar and page-level search</w:t>
            </w:r>
          </w:p>
        </w:tc>
        <w:tc>
          <w:tcPr>
            <w:tcW w:type="dxa" w:w="1458"/>
            <w:vAlign w:val="top"/>
          </w:tcPr>
          <w:p>
            <w:pPr>
              <w:spacing w:before="0" w:after="0" w:line="240" w:lineRule="auto"/>
              <w:jc w:val="left"/>
            </w:pPr>
            <w:r>
              <w:rPr>
                <w:rFonts w:ascii="Times New Roman" w:hAnsi="Times New Roman"/>
                <w:sz w:val="22"/>
              </w:rPr>
              <w:t>Must Have</w:t>
            </w:r>
          </w:p>
        </w:tc>
        <w:tc>
          <w:tcPr>
            <w:tcW w:type="dxa" w:w="4482"/>
            <w:vAlign w:val="top"/>
          </w:tcPr>
          <w:p>
            <w:pPr>
              <w:spacing w:before="0" w:after="0" w:line="240" w:lineRule="auto"/>
              <w:jc w:val="left"/>
            </w:pPr>
            <w:r>
              <w:rPr>
                <w:rFonts w:ascii="Times New Roman" w:hAnsi="Times New Roman"/>
                <w:sz w:val="22"/>
              </w:rPr>
              <w:t>Global search covers clients, jobs, invoices, and estimates; list pages have local search with scope filters and recent results.</w:t>
            </w:r>
          </w:p>
        </w:tc>
      </w:tr>
    </w:tbl>
    <w:p>
      <w:pPr>
        <w:pStyle w:val="Heading1"/>
      </w:pPr>
      <w:r>
        <w:t>7. UI/UX Requirements</w:t>
      </w:r>
    </w:p>
    <w:p>
      <w:pPr>
        <w:pStyle w:val="Heading2"/>
      </w:pPr>
      <w:r>
        <w:t>Screen Inventory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199"/>
        <w:gridCol w:w="6601"/>
      </w:tblGrid>
      <w:tr>
        <w:trPr>
          <w:cantSplit/>
          <w:tblHeader/>
        </w:trPr>
        <w:tc>
          <w:tcPr>
            <w:tcW w:type="dxa" w:w="5400"/>
            <w:tcW w:w="4199" w:type="dxa"/>
            <w:shd w:val="clear" w:fill="D9E2F3"/>
          </w:tcPr>
          <w:p>
            <w:pPr>
              <w:pStyle w:val="Compact"/>
            </w:pPr>
            <w:r>
              <w:rPr>
                <w:b/>
              </w:rPr>
              <w:t>Screen</w:t>
            </w:r>
          </w:p>
        </w:tc>
        <w:tc>
          <w:tcPr>
            <w:tcW w:type="dxa" w:w="5400"/>
            <w:tcW w:w="6601" w:type="dxa"/>
            <w:shd w:val="clear" w:fill="D9E2F3"/>
          </w:tcPr>
          <w:p>
            <w:pPr>
              <w:pStyle w:val="Compact"/>
            </w:pPr>
            <w:r>
              <w:rPr>
                <w:b/>
              </w:rPr>
              <w:t>Primary Function</w:t>
            </w:r>
          </w:p>
        </w:tc>
      </w:tr>
      <w:tr>
        <w:trPr>
          <w:cantSplit/>
        </w:trPr>
        <w:tc>
          <w:tcPr>
            <w:tcW w:type="dxa" w:w="5400"/>
            <w:tcW w:w="4199" w:type="dxa"/>
          </w:tcPr>
          <w:p>
            <w:pPr>
              <w:pStyle w:val="Compact"/>
            </w:pPr>
            <w:r>
              <w:t>Login</w:t>
            </w:r>
          </w:p>
        </w:tc>
        <w:tc>
          <w:tcPr>
            <w:tcW w:type="dxa" w:w="5400"/>
            <w:tcW w:w="6601" w:type="dxa"/>
          </w:tcPr>
          <w:p>
            <w:pPr>
              <w:pStyle w:val="Compact"/>
            </w:pPr>
            <w:r>
              <w:t>User authentication</w:t>
            </w:r>
          </w:p>
        </w:tc>
      </w:tr>
      <w:tr>
        <w:trPr>
          <w:cantSplit/>
        </w:trPr>
        <w:tc>
          <w:tcPr>
            <w:tcW w:type="dxa" w:w="5400"/>
            <w:tcW w:w="4199" w:type="dxa"/>
          </w:tcPr>
          <w:p>
            <w:pPr>
              <w:pStyle w:val="Compact"/>
            </w:pPr>
            <w:r>
              <w:t>Registration</w:t>
            </w:r>
          </w:p>
        </w:tc>
        <w:tc>
          <w:tcPr>
            <w:tcW w:type="dxa" w:w="5400"/>
            <w:tcW w:w="6601" w:type="dxa"/>
          </w:tcPr>
          <w:p>
            <w:pPr>
              <w:pStyle w:val="Compact"/>
            </w:pPr>
            <w:r>
              <w:t>New account creation</w:t>
            </w:r>
          </w:p>
        </w:tc>
      </w:tr>
      <w:tr>
        <w:trPr>
          <w:cantSplit/>
        </w:trPr>
        <w:tc>
          <w:tcPr>
            <w:tcW w:type="dxa" w:w="5400"/>
            <w:tcW w:w="4199" w:type="dxa"/>
          </w:tcPr>
          <w:p>
            <w:pPr>
              <w:pStyle w:val="Compact"/>
            </w:pPr>
            <w:r>
              <w:t>Verify</w:t>
            </w:r>
          </w:p>
        </w:tc>
        <w:tc>
          <w:tcPr>
            <w:tcW w:type="dxa" w:w="5400"/>
            <w:tcW w:w="6601" w:type="dxa"/>
          </w:tcPr>
          <w:p>
            <w:pPr>
              <w:pStyle w:val="Compact"/>
            </w:pPr>
            <w:r>
              <w:t>2FA email verification</w:t>
            </w:r>
          </w:p>
        </w:tc>
      </w:tr>
      <w:tr>
        <w:trPr>
          <w:cantSplit/>
        </w:trPr>
        <w:tc>
          <w:tcPr>
            <w:tcW w:type="dxa" w:w="5400"/>
            <w:tcW w:w="4199" w:type="dxa"/>
          </w:tcPr>
          <w:p>
            <w:pPr>
              <w:pStyle w:val="Compact"/>
            </w:pPr>
            <w:r>
              <w:t>Reset Password</w:t>
            </w:r>
          </w:p>
        </w:tc>
        <w:tc>
          <w:tcPr>
            <w:tcW w:type="dxa" w:w="5400"/>
            <w:tcW w:w="6601" w:type="dxa"/>
          </w:tcPr>
          <w:p>
            <w:pPr>
              <w:pStyle w:val="Compact"/>
            </w:pPr>
            <w:r>
              <w:t>Password recovery</w:t>
            </w:r>
          </w:p>
        </w:tc>
      </w:tr>
      <w:tr>
        <w:trPr>
          <w:cantSplit/>
        </w:trPr>
        <w:tc>
          <w:tcPr>
            <w:tcW w:type="dxa" w:w="5400"/>
            <w:tcW w:w="4199" w:type="dxa"/>
          </w:tcPr>
          <w:p>
            <w:pPr>
              <w:pStyle w:val="Compact"/>
            </w:pPr>
            <w:r>
              <w:t>Welcome</w:t>
            </w:r>
          </w:p>
        </w:tc>
        <w:tc>
          <w:tcPr>
            <w:tcW w:type="dxa" w:w="5400"/>
            <w:tcW w:w="6601" w:type="dxa"/>
          </w:tcPr>
          <w:p>
            <w:pPr>
              <w:pStyle w:val="Compact"/>
            </w:pPr>
            <w:r>
              <w:t>Optional onboarding (skippable)</w:t>
            </w:r>
          </w:p>
        </w:tc>
      </w:tr>
      <w:tr>
        <w:trPr>
          <w:cantSplit/>
        </w:trPr>
        <w:tc>
          <w:tcPr>
            <w:tcW w:type="dxa" w:w="5400"/>
            <w:tcW w:w="4199" w:type="dxa"/>
          </w:tcPr>
          <w:p>
            <w:pPr>
              <w:pStyle w:val="Compact"/>
            </w:pPr>
            <w:r>
              <w:t>Home</w:t>
            </w:r>
          </w:p>
        </w:tc>
        <w:tc>
          <w:tcPr>
            <w:tcW w:type="dxa" w:w="5400"/>
            <w:tcW w:w="6601" w:type="dxa"/>
          </w:tcPr>
          <w:p>
            <w:pPr>
              <w:pStyle w:val="Compact"/>
            </w:pPr>
            <w:r>
              <w:t>Daily schedule snapshot + primary navigation</w:t>
            </w:r>
          </w:p>
        </w:tc>
      </w:tr>
      <w:tr>
        <w:trPr>
          <w:cantSplit/>
        </w:trPr>
        <w:tc>
          <w:tcPr>
            <w:tcW w:type="dxa" w:w="5400"/>
            <w:tcW w:w="4199" w:type="dxa"/>
          </w:tcPr>
          <w:p>
            <w:pPr>
              <w:pStyle w:val="Compact"/>
            </w:pPr>
            <w:r>
              <w:t>Company</w:t>
            </w:r>
          </w:p>
        </w:tc>
        <w:tc>
          <w:tcPr>
            <w:tcW w:type="dxa" w:w="5400"/>
            <w:tcW w:w="6601" w:type="dxa"/>
          </w:tcPr>
          <w:p>
            <w:pPr>
              <w:pStyle w:val="Compact"/>
            </w:pPr>
            <w:r>
              <w:t>Business details and logo management</w:t>
            </w:r>
          </w:p>
        </w:tc>
      </w:tr>
      <w:tr>
        <w:trPr>
          <w:cantSplit/>
        </w:trPr>
        <w:tc>
          <w:tcPr>
            <w:tcW w:type="dxa" w:w="5400"/>
            <w:tcW w:w="4199" w:type="dxa"/>
          </w:tcPr>
          <w:p>
            <w:pPr>
              <w:pStyle w:val="Compact"/>
            </w:pPr>
            <w:r>
              <w:t>Settings</w:t>
            </w:r>
          </w:p>
        </w:tc>
        <w:tc>
          <w:tcPr>
            <w:tcW w:type="dxa" w:w="5400"/>
            <w:tcW w:w="6601" w:type="dxa"/>
          </w:tcPr>
          <w:p>
            <w:pPr>
              <w:pStyle w:val="Compact"/>
            </w:pPr>
            <w:r>
              <w:t>Tax, invoice/estimate defaults, payment options</w:t>
            </w:r>
          </w:p>
        </w:tc>
      </w:tr>
      <w:tr>
        <w:trPr>
          <w:cantSplit/>
        </w:trPr>
        <w:tc>
          <w:tcPr>
            <w:tcW w:type="dxa" w:w="5400"/>
            <w:tcW w:w="4199" w:type="dxa"/>
          </w:tcPr>
          <w:p>
            <w:pPr>
              <w:pStyle w:val="Compact"/>
            </w:pPr>
            <w:r>
              <w:t>Clients</w:t>
            </w:r>
          </w:p>
        </w:tc>
        <w:tc>
          <w:tcPr>
            <w:tcW w:type="dxa" w:w="5400"/>
            <w:tcW w:w="6601" w:type="dxa"/>
          </w:tcPr>
          <w:p>
            <w:pPr>
              <w:pStyle w:val="Compact"/>
            </w:pPr>
            <w:r>
              <w:t>Client list with search/filter</w:t>
            </w:r>
          </w:p>
        </w:tc>
      </w:tr>
      <w:tr>
        <w:trPr>
          <w:cantSplit/>
        </w:trPr>
        <w:tc>
          <w:tcPr>
            <w:tcW w:type="dxa" w:w="5400"/>
            <w:tcW w:w="4199" w:type="dxa"/>
          </w:tcPr>
          <w:p>
            <w:pPr>
              <w:pStyle w:val="Compact"/>
            </w:pPr>
            <w:r>
              <w:t>Client Detail</w:t>
            </w:r>
          </w:p>
        </w:tc>
        <w:tc>
          <w:tcPr>
            <w:tcW w:type="dxa" w:w="5400"/>
            <w:tcW w:w="6601" w:type="dxa"/>
          </w:tcPr>
          <w:p>
            <w:pPr>
              <w:pStyle w:val="Compact"/>
            </w:pPr>
            <w:r>
              <w:t>Individual client + work summary</w:t>
            </w:r>
          </w:p>
        </w:tc>
      </w:tr>
      <w:tr>
        <w:trPr>
          <w:cantSplit/>
        </w:trPr>
        <w:tc>
          <w:tcPr>
            <w:tcW w:type="dxa" w:w="5400"/>
            <w:tcW w:w="4199" w:type="dxa"/>
          </w:tcPr>
          <w:p>
            <w:pPr>
              <w:pStyle w:val="Compact"/>
            </w:pPr>
            <w:r>
              <w:t>Items</w:t>
            </w:r>
          </w:p>
        </w:tc>
        <w:tc>
          <w:tcPr>
            <w:tcW w:type="dxa" w:w="5400"/>
            <w:tcW w:w="6601" w:type="dxa"/>
          </w:tcPr>
          <w:p>
            <w:pPr>
              <w:pStyle w:val="Compact"/>
            </w:pPr>
            <w:r>
              <w:t>Item/service catalog</w:t>
            </w:r>
          </w:p>
        </w:tc>
      </w:tr>
      <w:tr>
        <w:trPr>
          <w:cantSplit/>
        </w:trPr>
        <w:tc>
          <w:tcPr>
            <w:tcW w:type="dxa" w:w="5400"/>
            <w:tcW w:w="4199" w:type="dxa"/>
          </w:tcPr>
          <w:p>
            <w:pPr>
              <w:pStyle w:val="Compact"/>
            </w:pPr>
            <w:r>
              <w:t>Item</w:t>
            </w:r>
          </w:p>
        </w:tc>
        <w:tc>
          <w:tcPr>
            <w:tcW w:type="dxa" w:w="5400"/>
            <w:tcW w:w="6601" w:type="dxa"/>
          </w:tcPr>
          <w:p>
            <w:pPr>
              <w:pStyle w:val="Compact"/>
            </w:pPr>
            <w:r>
              <w:t>Individual item details</w:t>
            </w:r>
          </w:p>
        </w:tc>
      </w:tr>
      <w:tr>
        <w:trPr>
          <w:cantSplit/>
        </w:trPr>
        <w:tc>
          <w:tcPr>
            <w:tcW w:type="dxa" w:w="5400"/>
            <w:tcW w:w="4199" w:type="dxa"/>
          </w:tcPr>
          <w:p>
            <w:pPr>
              <w:pStyle w:val="Compact"/>
            </w:pPr>
            <w:r>
              <w:t>Estimates</w:t>
            </w:r>
          </w:p>
        </w:tc>
        <w:tc>
          <w:tcPr>
            <w:tcW w:type="dxa" w:w="5400"/>
            <w:tcW w:w="6601" w:type="dxa"/>
          </w:tcPr>
          <w:p>
            <w:pPr>
              <w:pStyle w:val="Compact"/>
            </w:pPr>
            <w:r>
              <w:t>Estimate list with filters</w:t>
            </w:r>
          </w:p>
        </w:tc>
      </w:tr>
      <w:tr>
        <w:trPr>
          <w:cantSplit/>
        </w:trPr>
        <w:tc>
          <w:tcPr>
            <w:tcW w:type="dxa" w:w="5400"/>
            <w:tcW w:w="4199" w:type="dxa"/>
          </w:tcPr>
          <w:p>
            <w:pPr>
              <w:pStyle w:val="Compact"/>
            </w:pPr>
            <w:r>
              <w:t>Estimate</w:t>
            </w:r>
          </w:p>
        </w:tc>
        <w:tc>
          <w:tcPr>
            <w:tcW w:type="dxa" w:w="5400"/>
            <w:tcW w:w="6601" w:type="dxa"/>
          </w:tcPr>
          <w:p>
            <w:pPr>
              <w:pStyle w:val="Compact"/>
            </w:pPr>
            <w:r>
              <w:t>Create/edit estimate with options</w:t>
            </w:r>
          </w:p>
        </w:tc>
      </w:tr>
      <w:tr>
        <w:trPr>
          <w:cantSplit/>
        </w:trPr>
        <w:tc>
          <w:tcPr>
            <w:tcW w:type="dxa" w:w="5400"/>
            <w:tcW w:w="4199" w:type="dxa"/>
          </w:tcPr>
          <w:p>
            <w:pPr>
              <w:pStyle w:val="Compact"/>
            </w:pPr>
            <w:r>
              <w:t>Invoices</w:t>
            </w:r>
          </w:p>
        </w:tc>
        <w:tc>
          <w:tcPr>
            <w:tcW w:type="dxa" w:w="5400"/>
            <w:tcW w:w="6601" w:type="dxa"/>
          </w:tcPr>
          <w:p>
            <w:pPr>
              <w:pStyle w:val="Compact"/>
            </w:pPr>
            <w:r>
              <w:t>Invoice list with filters</w:t>
            </w:r>
          </w:p>
        </w:tc>
      </w:tr>
      <w:tr>
        <w:trPr>
          <w:cantSplit/>
        </w:trPr>
        <w:tc>
          <w:tcPr>
            <w:tcW w:type="dxa" w:w="5400"/>
            <w:tcW w:w="4199" w:type="dxa"/>
          </w:tcPr>
          <w:p>
            <w:pPr>
              <w:pStyle w:val="Compact"/>
            </w:pPr>
            <w:r>
              <w:t>Invoice</w:t>
            </w:r>
          </w:p>
        </w:tc>
        <w:tc>
          <w:tcPr>
            <w:tcW w:type="dxa" w:w="5400"/>
            <w:tcW w:w="6601" w:type="dxa"/>
          </w:tcPr>
          <w:p>
            <w:pPr>
              <w:pStyle w:val="Compact"/>
            </w:pPr>
            <w:r>
              <w:t>Create/edit invoice</w:t>
            </w:r>
          </w:p>
        </w:tc>
      </w:tr>
      <w:tr>
        <w:trPr>
          <w:cantSplit/>
        </w:trPr>
        <w:tc>
          <w:tcPr>
            <w:tcW w:type="dxa" w:w="5400"/>
            <w:tcW w:w="4199" w:type="dxa"/>
          </w:tcPr>
          <w:p>
            <w:pPr>
              <w:pStyle w:val="Compact"/>
            </w:pPr>
            <w:r>
              <w:t>Payments</w:t>
            </w:r>
          </w:p>
        </w:tc>
        <w:tc>
          <w:tcPr>
            <w:tcW w:type="dxa" w:w="5400"/>
            <w:tcW w:w="6601" w:type="dxa"/>
          </w:tcPr>
          <w:p>
            <w:pPr>
              <w:pStyle w:val="Compact"/>
            </w:pPr>
            <w:r>
              <w:t>Payment list and tracking</w:t>
            </w:r>
          </w:p>
        </w:tc>
      </w:tr>
      <w:tr>
        <w:trPr>
          <w:cantSplit/>
        </w:trPr>
        <w:tc>
          <w:tcPr>
            <w:tcW w:type="dxa" w:w="5400"/>
            <w:tcW w:w="4199" w:type="dxa"/>
          </w:tcPr>
          <w:p>
            <w:pPr>
              <w:pStyle w:val="Compact"/>
            </w:pPr>
            <w:r>
              <w:t>Jobs</w:t>
            </w:r>
          </w:p>
        </w:tc>
        <w:tc>
          <w:tcPr>
            <w:tcW w:type="dxa" w:w="5400"/>
            <w:tcW w:w="6601" w:type="dxa"/>
          </w:tcPr>
          <w:p>
            <w:pPr>
              <w:pStyle w:val="Compact"/>
            </w:pPr>
            <w:r>
              <w:t>Job list and history</w:t>
            </w:r>
          </w:p>
        </w:tc>
      </w:tr>
      <w:tr>
        <w:trPr>
          <w:cantSplit/>
        </w:trPr>
        <w:tc>
          <w:tcPr>
            <w:tcW w:type="dxa" w:w="5400"/>
            <w:tcW w:w="4199" w:type="dxa"/>
          </w:tcPr>
          <w:p>
            <w:pPr>
              <w:pStyle w:val="Compact"/>
            </w:pPr>
            <w:r>
              <w:t>Job</w:t>
            </w:r>
          </w:p>
        </w:tc>
        <w:tc>
          <w:tcPr>
            <w:tcW w:type="dxa" w:w="5400"/>
            <w:tcW w:w="6601" w:type="dxa"/>
          </w:tcPr>
          <w:p>
            <w:pPr>
              <w:pStyle w:val="Compact"/>
            </w:pPr>
            <w:r>
              <w:t>Individual job details + photos</w:t>
            </w:r>
          </w:p>
        </w:tc>
      </w:tr>
      <w:tr>
        <w:trPr>
          <w:cantSplit/>
        </w:trPr>
        <w:tc>
          <w:tcPr>
            <w:tcW w:type="dxa" w:w="5400"/>
            <w:tcW w:w="4199" w:type="dxa"/>
          </w:tcPr>
          <w:p>
            <w:pPr>
              <w:pStyle w:val="Compact"/>
            </w:pPr>
            <w:r>
              <w:t>Calendar</w:t>
            </w:r>
          </w:p>
        </w:tc>
        <w:tc>
          <w:tcPr>
            <w:tcW w:type="dxa" w:w="5400"/>
            <w:tcW w:w="6601" w:type="dxa"/>
          </w:tcPr>
          <w:p>
            <w:pPr>
              <w:pStyle w:val="Compact"/>
            </w:pPr>
            <w:r>
              <w:t>Calendar view with jobs</w:t>
            </w:r>
          </w:p>
        </w:tc>
      </w:tr>
      <w:tr>
        <w:trPr>
          <w:cantSplit/>
        </w:trPr>
        <w:tc>
          <w:tcPr>
            <w:tcW w:type="dxa" w:w="5400"/>
            <w:tcW w:w="4199" w:type="dxa"/>
          </w:tcPr>
          <w:p>
            <w:pPr>
              <w:pStyle w:val="Compact"/>
            </w:pPr>
            <w:r>
              <w:t>Expenses</w:t>
            </w:r>
          </w:p>
        </w:tc>
        <w:tc>
          <w:tcPr>
            <w:tcW w:type="dxa" w:w="5400"/>
            <w:tcW w:w="6601" w:type="dxa"/>
          </w:tcPr>
          <w:p>
            <w:pPr>
              <w:pStyle w:val="Compact"/>
            </w:pPr>
            <w:r>
              <w:t>Expense list</w:t>
            </w:r>
          </w:p>
        </w:tc>
      </w:tr>
      <w:tr>
        <w:trPr>
          <w:cantSplit/>
        </w:trPr>
        <w:tc>
          <w:tcPr>
            <w:tcW w:type="dxa" w:w="5400"/>
            <w:tcW w:w="4199" w:type="dxa"/>
          </w:tcPr>
          <w:p>
            <w:pPr>
              <w:pStyle w:val="Compact"/>
            </w:pPr>
            <w:r>
              <w:t>Expense</w:t>
            </w:r>
          </w:p>
        </w:tc>
        <w:tc>
          <w:tcPr>
            <w:tcW w:type="dxa" w:w="5400"/>
            <w:tcW w:w="6601" w:type="dxa"/>
          </w:tcPr>
          <w:p>
            <w:pPr>
              <w:pStyle w:val="Compact"/>
            </w:pPr>
            <w:r>
              <w:t>Individual expense entry</w:t>
            </w:r>
          </w:p>
        </w:tc>
      </w:tr>
      <w:tr>
        <w:trPr>
          <w:cantSplit/>
        </w:trPr>
        <w:tc>
          <w:tcPr>
            <w:tcW w:type="dxa" w:w="5400"/>
            <w:tcW w:w="4199" w:type="dxa"/>
          </w:tcPr>
          <w:p>
            <w:pPr>
              <w:pStyle w:val="Compact"/>
            </w:pPr>
            <w:r>
              <w:t>Reports</w:t>
            </w:r>
          </w:p>
        </w:tc>
        <w:tc>
          <w:tcPr>
            <w:tcW w:type="dxa" w:w="5400"/>
            <w:tcW w:w="6601" w:type="dxa"/>
          </w:tcPr>
          <w:p>
            <w:pPr>
              <w:pStyle w:val="Compact"/>
            </w:pPr>
            <w:r>
              <w:t>Revenue, expense, profit reports</w:t>
            </w:r>
          </w:p>
        </w:tc>
      </w:tr>
    </w:tbl>
    <w:p>
      <w:pPr>
        <w:pStyle w:val="BodyText"/>
      </w:pPr>
      <w:r>
        <w:rPr>
          <w:b/>
        </w:rPr>
        <w:t>v2.0 Screen Inventory updates:</w:t>
      </w:r>
      <w:r>
        <w:t xml:space="preserve"> the “Calendar” screen is now </w:t>
      </w:r>
      <w:r>
        <w:rPr>
          <w:b/>
        </w:rPr>
        <w:t>“Schedule”</w:t>
      </w:r>
      <w:r>
        <w:t xml:space="preserve"> (schedule board + route map); </w:t>
      </w:r>
      <w:r>
        <w:rPr>
          <w:b/>
        </w:rPr>
        <w:t>Home</w:t>
      </w:r>
      <w:r>
        <w:t xml:space="preserve"> (Business Insight) is the landing screen with </w:t>
      </w:r>
      <w:r>
        <w:rPr>
          <w:b/>
        </w:rPr>
        <w:t>Reports</w:t>
      </w:r>
      <w:r>
        <w:t xml:space="preserve"> as a top-tab; Settings is reached via the top-bar gear. Bottom-navigation / hamburger screens are Post-MVP (native app).</w:t>
      </w:r>
    </w:p>
    <w:p>
      <w:pPr>
        <w:pStyle w:val="Heading2"/>
      </w:pPr>
      <w:r>
        <w:t>Navigation Architecture</w:t>
      </w:r>
    </w:p>
    <w:p>
      <w:pPr>
        <w:pStyle w:val="BodyText"/>
      </w:pPr>
      <w:r>
        <w:rPr>
          <w:b/>
        </w:rPr>
        <w:t>Left Navigation (9 items — per approved design): Home · Schedule · Clients · Jobs · Estimates · Invoices · Payments · Expenses · Items. Create moved to the top bar; Reports &amp; Settings moved out of the left nav; “Calendar” renamed “Schedule” and “Home” added.</w:t>
      </w:r>
      <w:r/>
      <w:r>
        <w:rPr>
          <w:i/>
        </w:rPr>
      </w:r>
      <w:r>
        <w:rPr>
          <w:b/>
          <w:i/>
        </w:rPr>
      </w:r>
      <w:r>
        <w:rPr>
          <w:i/>
        </w:rPr>
      </w:r>
      <w:r>
        <w:rPr>
          <w:b/>
          <w:i/>
        </w:rPr>
      </w:r>
      <w:r>
        <w:rPr>
          <w:i/>
        </w:rPr>
      </w:r>
    </w:p>
    <w:p>
      <w:pPr>
        <w:pStyle w:val="BodyText"/>
      </w:pPr>
      <w:r>
        <w:rPr>
          <w:b/>
        </w:rPr>
        <w:t>Top Bar:</w:t>
      </w:r>
      <w:r>
        <w:t xml:space="preserve"> Create (+) quick-create (first in row) · global Search (ServiceTitan-style) · </w:t>
      </w:r>
      <w:r>
        <w:rPr>
          <w:b/>
        </w:rPr>
        <w:t>Reports</w:t>
      </w:r>
      <w:r>
        <w:t xml:space="preserve"> (Home / Business Insight top-tab) · Notifications · Help Center · </w:t>
      </w:r>
      <w:r>
        <w:rPr>
          <w:b/>
        </w:rPr>
        <w:t>Settings</w:t>
      </w:r>
      <w:r>
        <w:t xml:space="preserve"> (gear) · Account (user initials). </w:t>
      </w:r>
      <w:r>
        <w:rPr>
          <w:i/>
        </w:rPr>
        <w:t>No AI Assistant / Phone-VoIP / Messaging placeholders in CORE.</w:t>
      </w:r>
    </w:p>
    <w:p>
      <w:pPr>
        <w:pStyle w:val="BodyText"/>
      </w:pPr>
      <w:r>
        <w:rPr>
          <w:b/>
        </w:rPr>
        <w:t>Navigation Behavior:</w:t>
      </w:r>
      <w:r>
        <w:t xml:space="preserve"> collapsible left navigation (ServiceTitan-style “Collapse Menu” label); </w:t>
      </w:r>
      <w:r>
        <w:rPr>
          <w:b/>
        </w:rPr>
        <w:t>breadcrumbs</w:t>
      </w:r>
      <w:r>
        <w:t xml:space="preserve"> for back-navigation; consistent card headers + kebab “more actions” + pencil quick-edit across modules. </w:t>
      </w:r>
      <w:r>
        <w:rPr>
          <w:i/>
        </w:rPr>
        <w:t xml:space="preserve">Bottom-navigation / hamburger layouts belong to the </w:t>
      </w:r>
      <w:r>
        <w:rPr>
          <w:b/>
          <w:i/>
        </w:rPr>
        <w:t>Post-MVP native mobile app</w:t>
      </w:r>
      <w:r>
        <w:rPr>
          <w:i/>
        </w:rPr>
        <w:t>, not the web-first CORE.</w:t>
      </w:r>
    </w:p>
    <w:p>
      <w:pPr>
        <w:pStyle w:val="Heading2"/>
      </w:pPr>
      <w:r>
        <w:t>Design Principles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024"/>
        <w:gridCol w:w="7776"/>
      </w:tblGrid>
      <w:tr>
        <w:trPr>
          <w:cantSplit/>
          <w:tblHeader/>
        </w:trPr>
        <w:tc>
          <w:tcPr>
            <w:tcW w:type="dxa" w:w="5400"/>
            <w:tcW w:w="3024" w:type="dxa"/>
            <w:shd w:val="clear" w:fill="D9E2F3"/>
          </w:tcPr>
          <w:p>
            <w:pPr>
              <w:pStyle w:val="Compact"/>
            </w:pPr>
            <w:r>
              <w:rPr>
                <w:b/>
              </w:rPr>
              <w:t>Principle</w:t>
            </w:r>
          </w:p>
        </w:tc>
        <w:tc>
          <w:tcPr>
            <w:tcW w:type="dxa" w:w="5400"/>
            <w:tcW w:w="7776" w:type="dxa"/>
            <w:shd w:val="clear" w:fill="D9E2F3"/>
          </w:tcPr>
          <w:p>
            <w:pPr>
              <w:pStyle w:val="Compact"/>
            </w:pPr>
            <w:r>
              <w:rPr>
                <w:b/>
              </w:rPr>
              <w:t>Implementation</w:t>
            </w:r>
          </w:p>
        </w:tc>
      </w:tr>
      <w:tr>
        <w:trPr>
          <w:cantSplit/>
        </w:trPr>
        <w:tc>
          <w:tcPr>
            <w:tcW w:type="dxa" w:w="5400"/>
            <w:tcW w:w="3024" w:type="dxa"/>
          </w:tcPr>
          <w:p>
            <w:pPr>
              <w:pStyle w:val="Compact"/>
            </w:pPr>
            <w:r>
              <w:rPr>
                <w:b/>
              </w:rPr>
              <w:t>Web-First</w:t>
            </w:r>
          </w:p>
        </w:tc>
        <w:tc>
          <w:tcPr>
            <w:tcW w:type="dxa" w:w="5400"/>
            <w:tcW w:w="7776" w:type="dxa"/>
          </w:tcPr>
          <w:p>
            <w:pPr>
              <w:pStyle w:val="Compact"/>
            </w:pPr>
            <w:r>
              <w:t xml:space="preserve">Design for desktop/web first (~99% of use); responsive down to tablet/phone; native field app Post-MVP </w:t>
            </w:r>
          </w:p>
        </w:tc>
      </w:tr>
      <w:tr>
        <w:trPr>
          <w:cantSplit/>
        </w:trPr>
        <w:tc>
          <w:tcPr>
            <w:tcW w:type="dxa" w:w="5400"/>
            <w:tcW w:w="3024" w:type="dxa"/>
          </w:tcPr>
          <w:p>
            <w:pPr>
              <w:pStyle w:val="Compact"/>
            </w:pPr>
            <w:r>
              <w:rPr>
                <w:b/>
              </w:rPr>
              <w:t>Simplicity Mandate</w:t>
            </w:r>
          </w:p>
        </w:tc>
        <w:tc>
          <w:tcPr>
            <w:tcW w:type="dxa" w:w="5400"/>
            <w:tcW w:w="7776" w:type="dxa"/>
          </w:tcPr>
          <w:p>
            <w:pPr>
              <w:pStyle w:val="Compact"/>
            </w:pPr>
            <w:r>
              <w:t>“Design for six year olds” — click, click, click, send</w:t>
            </w:r>
          </w:p>
        </w:tc>
      </w:tr>
      <w:tr>
        <w:trPr>
          <w:cantSplit/>
        </w:trPr>
        <w:tc>
          <w:tcPr>
            <w:tcW w:type="dxa" w:w="5400"/>
            <w:tcW w:w="3024" w:type="dxa"/>
          </w:tcPr>
          <w:p>
            <w:pPr>
              <w:pStyle w:val="Compact"/>
            </w:pPr>
            <w:r>
              <w:rPr>
                <w:b/>
              </w:rPr>
              <w:t>Steve Test</w:t>
            </w:r>
          </w:p>
        </w:tc>
        <w:tc>
          <w:tcPr>
            <w:tcW w:type="dxa" w:w="5400"/>
            <w:tcW w:w="7776" w:type="dxa"/>
          </w:tcPr>
          <w:p>
            <w:pPr>
              <w:pStyle w:val="Compact"/>
            </w:pPr>
            <w:r>
              <w:t>70-year-old contractor must complete estimate in &lt;15 min without training</w:t>
            </w:r>
          </w:p>
        </w:tc>
      </w:tr>
      <w:tr>
        <w:trPr>
          <w:cantSplit/>
        </w:trPr>
        <w:tc>
          <w:tcPr>
            <w:tcW w:type="dxa" w:w="5400"/>
            <w:tcW w:w="3024" w:type="dxa"/>
          </w:tcPr>
          <w:p>
            <w:pPr>
              <w:pStyle w:val="Compact"/>
            </w:pPr>
            <w:r>
              <w:rPr>
                <w:b/>
              </w:rPr>
              <w:t>Duolingo Model</w:t>
            </w:r>
          </w:p>
        </w:tc>
        <w:tc>
          <w:tcPr>
            <w:tcW w:type="dxa" w:w="5400"/>
            <w:tcW w:w="7776" w:type="dxa"/>
          </w:tcPr>
          <w:p>
            <w:pPr>
              <w:pStyle w:val="Compact"/>
            </w:pPr>
            <w:r>
              <w:t>Select → Execute → Done</w:t>
            </w:r>
          </w:p>
        </w:tc>
      </w:tr>
      <w:tr>
        <w:trPr>
          <w:cantSplit/>
        </w:trPr>
        <w:tc>
          <w:tcPr>
            <w:tcW w:type="dxa" w:w="5400"/>
            <w:tcW w:w="3024" w:type="dxa"/>
          </w:tcPr>
          <w:p>
            <w:pPr>
              <w:pStyle w:val="Compact"/>
            </w:pPr>
            <w:r>
              <w:rPr>
                <w:b/>
              </w:rPr>
              <w:t>Thumb-Friendly</w:t>
            </w:r>
          </w:p>
        </w:tc>
        <w:tc>
          <w:tcPr>
            <w:tcW w:type="dxa" w:w="5400"/>
            <w:tcW w:w="7776" w:type="dxa"/>
          </w:tcPr>
          <w:p>
            <w:pPr>
              <w:pStyle w:val="Compact"/>
            </w:pPr>
            <w:r>
              <w:t>Minimum 44px tap targets for all interactive elements</w:t>
            </w:r>
          </w:p>
        </w:tc>
      </w:tr>
      <w:tr>
        <w:trPr>
          <w:cantSplit/>
        </w:trPr>
        <w:tc>
          <w:tcPr>
            <w:tcW w:type="dxa" w:w="5400"/>
            <w:tcW w:w="3024" w:type="dxa"/>
          </w:tcPr>
          <w:p>
            <w:pPr>
              <w:pStyle w:val="Compact"/>
            </w:pPr>
            <w:r>
              <w:rPr>
                <w:b/>
              </w:rPr>
              <w:t>Professional Output</w:t>
            </w:r>
          </w:p>
        </w:tc>
        <w:tc>
          <w:tcPr>
            <w:tcW w:type="dxa" w:w="5400"/>
            <w:tcW w:w="7776" w:type="dxa"/>
          </w:tcPr>
          <w:p>
            <w:pPr>
              <w:pStyle w:val="Compact"/>
            </w:pPr>
            <w:r>
              <w:t>Estimates and invoices look as polished as enterprise competitors</w:t>
            </w:r>
          </w:p>
        </w:tc>
      </w:tr>
    </w:tbl>
    <w:p>
      <w:pPr>
        <w:pStyle w:val="Heading2"/>
      </w:pPr>
      <w:r>
        <w:t>Responsive Breakpoints</w:t>
      </w:r>
    </w:p>
    <w:p>
      <w:pPr>
        <w:pStyle w:val="BodyText"/>
      </w:pPr>
      <w:r>
        <w:rPr>
          <w:b/>
        </w:rPr>
        <w:t>v2.0:</w:t>
      </w:r>
      <w:r>
        <w:t xml:space="preserve"> web-first — </w:t>
      </w:r>
      <w:r>
        <w:rPr>
          <w:b/>
        </w:rPr>
        <w:t>desktop is the primary target</w:t>
      </w:r>
      <w:r>
        <w:t>; tablet/phone remain responsive.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662"/>
        <w:gridCol w:w="2662"/>
        <w:gridCol w:w="5476"/>
      </w:tblGrid>
      <w:tr>
        <w:trPr>
          <w:cantSplit/>
          <w:tblHeader/>
        </w:trPr>
        <w:tc>
          <w:tcPr>
            <w:tcW w:type="dxa" w:w="3600"/>
            <w:tcW w:w="2662" w:type="dxa"/>
            <w:shd w:val="clear" w:fill="D9E2F3"/>
          </w:tcPr>
          <w:p>
            <w:pPr>
              <w:pStyle w:val="Compact"/>
            </w:pPr>
            <w:r>
              <w:rPr>
                <w:b/>
              </w:rPr>
              <w:t>Device</w:t>
            </w:r>
          </w:p>
        </w:tc>
        <w:tc>
          <w:tcPr>
            <w:tcW w:type="dxa" w:w="3600"/>
            <w:tcW w:w="2662" w:type="dxa"/>
            <w:shd w:val="clear" w:fill="D9E2F3"/>
          </w:tcPr>
          <w:p>
            <w:pPr>
              <w:pStyle w:val="Compact"/>
            </w:pPr>
            <w:r>
              <w:rPr>
                <w:b/>
              </w:rPr>
              <w:t>Minimum Resolution</w:t>
            </w:r>
          </w:p>
        </w:tc>
        <w:tc>
          <w:tcPr>
            <w:tcW w:type="dxa" w:w="3600"/>
            <w:tcW w:w="5476" w:type="dxa"/>
            <w:shd w:val="clear" w:fill="D9E2F3"/>
          </w:tcPr>
          <w:p>
            <w:pPr>
              <w:pStyle w:val="Compact"/>
            </w:pPr>
            <w:r>
              <w:rPr>
                <w:b/>
              </w:rPr>
              <w:t>Notes</w:t>
            </w:r>
          </w:p>
        </w:tc>
      </w:tr>
      <w:tr>
        <w:trPr>
          <w:cantSplit/>
        </w:trPr>
        <w:tc>
          <w:tcPr>
            <w:tcW w:type="dxa" w:w="3600"/>
            <w:tcW w:w="2662" w:type="dxa"/>
          </w:tcPr>
          <w:p>
            <w:pPr>
              <w:pStyle w:val="Compact"/>
            </w:pPr>
            <w:r>
              <w:t>Desktop</w:t>
            </w:r>
          </w:p>
        </w:tc>
        <w:tc>
          <w:tcPr>
            <w:tcW w:type="dxa" w:w="3600"/>
            <w:tcW w:w="2662" w:type="dxa"/>
          </w:tcPr>
          <w:p>
            <w:pPr>
              <w:pStyle w:val="Compact"/>
            </w:pPr>
            <w:r>
              <w:t>1366×768 px</w:t>
            </w:r>
          </w:p>
        </w:tc>
        <w:tc>
          <w:tcPr>
            <w:tcW w:type="dxa" w:w="3600"/>
            <w:tcW w:w="5476" w:type="dxa"/>
          </w:tcPr>
          <w:p>
            <w:pPr>
              <w:pStyle w:val="Compact"/>
            </w:pPr>
            <w:r>
              <w:t>Full left navigation visible</w:t>
            </w:r>
          </w:p>
        </w:tc>
      </w:tr>
      <w:tr>
        <w:trPr>
          <w:cantSplit/>
        </w:trPr>
        <w:tc>
          <w:tcPr>
            <w:tcW w:type="dxa" w:w="3600"/>
            <w:tcW w:w="2662" w:type="dxa"/>
          </w:tcPr>
          <w:p>
            <w:pPr>
              <w:pStyle w:val="Compact"/>
            </w:pPr>
            <w:r>
              <w:t>Tablet</w:t>
            </w:r>
          </w:p>
        </w:tc>
        <w:tc>
          <w:tcPr>
            <w:tcW w:type="dxa" w:w="3600"/>
            <w:tcW w:w="2662" w:type="dxa"/>
          </w:tcPr>
          <w:p>
            <w:pPr>
              <w:pStyle w:val="Compact"/>
            </w:pPr>
            <w:r>
              <w:t>768×1024 px</w:t>
            </w:r>
          </w:p>
        </w:tc>
        <w:tc>
          <w:tcPr>
            <w:tcW w:type="dxa" w:w="3600"/>
            <w:tcW w:w="5476" w:type="dxa"/>
          </w:tcPr>
          <w:p>
            <w:pPr>
              <w:pStyle w:val="Compact"/>
            </w:pPr>
            <w:r>
              <w:t>Collapsible navigation</w:t>
            </w:r>
          </w:p>
        </w:tc>
      </w:tr>
      <w:tr>
        <w:trPr>
          <w:cantSplit/>
        </w:trPr>
        <w:tc>
          <w:tcPr>
            <w:tcW w:type="dxa" w:w="3600"/>
            <w:tcW w:w="2662" w:type="dxa"/>
          </w:tcPr>
          <w:p>
            <w:pPr>
              <w:pStyle w:val="Compact"/>
            </w:pPr>
            <w:r>
              <w:t>Mobile</w:t>
            </w:r>
          </w:p>
        </w:tc>
        <w:tc>
          <w:tcPr>
            <w:tcW w:type="dxa" w:w="3600"/>
            <w:tcW w:w="2662" w:type="dxa"/>
          </w:tcPr>
          <w:p>
            <w:pPr>
              <w:pStyle w:val="Compact"/>
            </w:pPr>
            <w:r>
              <w:t>375×667 px</w:t>
            </w:r>
          </w:p>
        </w:tc>
        <w:tc>
          <w:tcPr>
            <w:tcW w:type="dxa" w:w="3600"/>
            <w:tcW w:w="5476" w:type="dxa"/>
          </w:tcPr>
          <w:p>
            <w:pPr>
              <w:pStyle w:val="Compact"/>
            </w:pPr>
            <w:r>
              <w:t>Bottom navigation, hamburger menu</w:t>
            </w:r>
          </w:p>
        </w:tc>
      </w:tr>
    </w:tbl>
    <w:p>
      <w:pPr>
        <w:pStyle w:val="Heading2"/>
      </w:pPr>
      <w:r>
        <w:t>Anti-Patterns to Avoid</w:t>
      </w:r>
    </w:p>
    <w:p>
      <w:pPr>
        <w:pStyle w:val="Compact"/>
        <w:numPr>
          <w:ilvl w:val="0"/>
          <w:numId w:val="3001"/>
        </w:numPr>
      </w:pPr>
      <w:r>
        <w:t>Over-complicated menus (hamburger navigation with deep nesting)</w:t>
      </w:r>
    </w:p>
    <w:p>
      <w:pPr>
        <w:pStyle w:val="Compact"/>
        <w:numPr>
          <w:ilvl w:val="0"/>
          <w:numId w:val="3001"/>
        </w:numPr>
      </w:pPr>
      <w:r>
        <w:t>Multi-step processes for simple tasks (5+ clicks to create estimate)</w:t>
      </w:r>
    </w:p>
    <w:p>
      <w:pPr>
        <w:pStyle w:val="Compact"/>
        <w:numPr>
          <w:ilvl w:val="0"/>
          <w:numId w:val="3001"/>
        </w:numPr>
      </w:pPr>
      <w:r>
        <w:t>Features that can’t be used easily with one hand</w:t>
      </w:r>
    </w:p>
    <w:p>
      <w:pPr>
        <w:pStyle w:val="Compact"/>
        <w:numPr>
          <w:ilvl w:val="0"/>
          <w:numId w:val="3001"/>
        </w:numPr>
      </w:pPr>
      <w:r>
        <w:t>Tiny tap targets that require precision</w:t>
      </w:r>
    </w:p>
    <w:p>
      <w:pPr>
        <w:pStyle w:val="Compact"/>
        <w:numPr>
          <w:ilvl w:val="0"/>
          <w:numId w:val="3001"/>
        </w:numPr>
      </w:pPr>
      <w:r>
        <w:t>Horizontal scrolling at supported resolutions</w:t>
      </w:r>
    </w:p>
    <w:p>
      <w:pPr>
        <w:pStyle w:val="Heading1"/>
      </w:pPr>
      <w:r>
        <w:t>8. Non-Functional Requirements</w:t>
      </w:r>
    </w:p>
    <w:p>
      <w:pPr>
        <w:pStyle w:val="Heading2"/>
      </w:pPr>
      <w:r>
        <w:t>NFR-1: Performance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99"/>
        <w:gridCol w:w="2399"/>
        <w:gridCol w:w="6002"/>
      </w:tblGrid>
      <w:tr>
        <w:trPr>
          <w:cantSplit/>
          <w:tblHeader/>
        </w:trPr>
        <w:tc>
          <w:tcPr>
            <w:tcW w:type="dxa" w:w="3600"/>
            <w:tcW w:w="2399" w:type="dxa"/>
            <w:shd w:val="clear" w:fill="D9E2F3"/>
          </w:tcPr>
          <w:p>
            <w:pPr>
              <w:pStyle w:val="Compact"/>
            </w:pPr>
            <w:r>
              <w:rPr>
                <w:b/>
              </w:rPr>
              <w:t>Metric</w:t>
            </w:r>
          </w:p>
        </w:tc>
        <w:tc>
          <w:tcPr>
            <w:tcW w:type="dxa" w:w="3600"/>
            <w:tcW w:w="2399" w:type="dxa"/>
            <w:shd w:val="clear" w:fill="D9E2F3"/>
          </w:tcPr>
          <w:p>
            <w:pPr>
              <w:pStyle w:val="Compact"/>
            </w:pPr>
            <w:r>
              <w:rPr>
                <w:b/>
              </w:rPr>
              <w:t>Target</w:t>
            </w:r>
          </w:p>
        </w:tc>
        <w:tc>
          <w:tcPr>
            <w:tcW w:type="dxa" w:w="3600"/>
            <w:tcW w:w="6002" w:type="dxa"/>
            <w:shd w:val="clear" w:fill="D9E2F3"/>
          </w:tcPr>
          <w:p>
            <w:pPr>
              <w:pStyle w:val="Compact"/>
            </w:pPr>
            <w:r>
              <w:rPr>
                <w:b/>
              </w:rPr>
              <w:t>Rationale</w:t>
            </w:r>
          </w:p>
        </w:tc>
      </w:tr>
      <w:tr>
        <w:trPr>
          <w:cantSplit/>
        </w:trPr>
        <w:tc>
          <w:tcPr>
            <w:tcW w:type="dxa" w:w="3600"/>
            <w:tcW w:w="2399" w:type="dxa"/>
          </w:tcPr>
          <w:p>
            <w:pPr>
              <w:pStyle w:val="Compact"/>
            </w:pPr>
            <w:r>
              <w:t>API Response Time</w:t>
            </w:r>
          </w:p>
        </w:tc>
        <w:tc>
          <w:tcPr>
            <w:tcW w:type="dxa" w:w="3600"/>
            <w:tcW w:w="2399" w:type="dxa"/>
          </w:tcPr>
          <w:p>
            <w:pPr>
              <w:pStyle w:val="Compact"/>
            </w:pPr>
            <w:r>
              <w:t>&lt; 300ms average</w:t>
            </w:r>
          </w:p>
        </w:tc>
        <w:tc>
          <w:tcPr>
            <w:tcW w:type="dxa" w:w="3600"/>
            <w:tcW w:w="6002" w:type="dxa"/>
          </w:tcPr>
          <w:p>
            <w:pPr>
              <w:pStyle w:val="Compact"/>
            </w:pPr>
            <w:r>
              <w:t>Peter checks between jobs — no patience for slow apps</w:t>
            </w:r>
          </w:p>
        </w:tc>
      </w:tr>
      <w:tr>
        <w:trPr>
          <w:cantSplit/>
        </w:trPr>
        <w:tc>
          <w:tcPr>
            <w:tcW w:type="dxa" w:w="3600"/>
            <w:tcW w:w="2399" w:type="dxa"/>
          </w:tcPr>
          <w:p>
            <w:pPr>
              <w:pStyle w:val="Compact"/>
            </w:pPr>
            <w:r>
              <w:t>App Load Time</w:t>
            </w:r>
          </w:p>
        </w:tc>
        <w:tc>
          <w:tcPr>
            <w:tcW w:type="dxa" w:w="3600"/>
            <w:tcW w:w="2399" w:type="dxa"/>
          </w:tcPr>
          <w:p>
            <w:pPr>
              <w:pStyle w:val="Compact"/>
            </w:pPr>
            <w:r>
              <w:t>&lt; 3 seconds on 4G</w:t>
            </w:r>
          </w:p>
        </w:tc>
        <w:tc>
          <w:tcPr>
            <w:tcW w:type="dxa" w:w="3600"/>
            <w:tcW w:w="6002" w:type="dxa"/>
          </w:tcPr>
          <w:p>
            <w:pPr>
              <w:pStyle w:val="Compact"/>
            </w:pPr>
            <w:r>
              <w:t>Quick access from vehicle</w:t>
            </w:r>
          </w:p>
        </w:tc>
      </w:tr>
      <w:tr>
        <w:trPr>
          <w:cantSplit/>
        </w:trPr>
        <w:tc>
          <w:tcPr>
            <w:tcW w:type="dxa" w:w="3600"/>
            <w:tcW w:w="2399" w:type="dxa"/>
          </w:tcPr>
          <w:p>
            <w:pPr>
              <w:pStyle w:val="Compact"/>
            </w:pPr>
            <w:r>
              <w:t>Estimate Creation</w:t>
            </w:r>
          </w:p>
        </w:tc>
        <w:tc>
          <w:tcPr>
            <w:tcW w:type="dxa" w:w="3600"/>
            <w:tcW w:w="2399" w:type="dxa"/>
          </w:tcPr>
          <w:p>
            <w:pPr>
              <w:pStyle w:val="Compact"/>
            </w:pPr>
            <w:r>
              <w:t>&lt; 60 seconds</w:t>
            </w:r>
          </w:p>
        </w:tc>
        <w:tc>
          <w:tcPr>
            <w:tcW w:type="dxa" w:w="3600"/>
            <w:tcW w:w="6002" w:type="dxa"/>
          </w:tcPr>
          <w:p>
            <w:pPr>
              <w:pStyle w:val="Compact"/>
            </w:pPr>
            <w:r>
              <w:t>Core value proposition</w:t>
            </w:r>
          </w:p>
        </w:tc>
      </w:tr>
      <w:tr>
        <w:trPr>
          <w:cantSplit/>
        </w:trPr>
        <w:tc>
          <w:tcPr>
            <w:tcW w:type="dxa" w:w="3600"/>
            <w:tcW w:w="2399" w:type="dxa"/>
          </w:tcPr>
          <w:p>
            <w:pPr>
              <w:pStyle w:val="Compact"/>
            </w:pPr>
            <w:r>
              <w:t>Invoice Generation</w:t>
            </w:r>
          </w:p>
        </w:tc>
        <w:tc>
          <w:tcPr>
            <w:tcW w:type="dxa" w:w="3600"/>
            <w:tcW w:w="2399" w:type="dxa"/>
          </w:tcPr>
          <w:p>
            <w:pPr>
              <w:pStyle w:val="Compact"/>
            </w:pPr>
            <w:r>
              <w:t>&lt; 5 seconds</w:t>
            </w:r>
          </w:p>
        </w:tc>
        <w:tc>
          <w:tcPr>
            <w:tcW w:type="dxa" w:w="3600"/>
            <w:tcW w:w="6002" w:type="dxa"/>
          </w:tcPr>
          <w:p>
            <w:pPr>
              <w:pStyle w:val="Compact"/>
            </w:pPr>
            <w:r>
              <w:t>One-tap conversion must be instant</w:t>
            </w:r>
          </w:p>
        </w:tc>
      </w:tr>
    </w:tbl>
    <w:p>
      <w:pPr>
        <w:pStyle w:val="Heading2"/>
      </w:pPr>
      <w:r>
        <w:t>NFR-2: Availability &amp; Reliability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049"/>
        <w:gridCol w:w="6751"/>
      </w:tblGrid>
      <w:tr>
        <w:trPr>
          <w:cantSplit/>
          <w:tblHeader/>
        </w:trPr>
        <w:tc>
          <w:tcPr>
            <w:tcW w:type="dxa" w:w="5400"/>
            <w:tcW w:w="4049" w:type="dxa"/>
            <w:shd w:val="clear" w:fill="D9E2F3"/>
          </w:tcPr>
          <w:p>
            <w:pPr>
              <w:pStyle w:val="Compact"/>
            </w:pPr>
            <w:r>
              <w:rPr>
                <w:b/>
              </w:rPr>
              <w:t>Requirement</w:t>
            </w:r>
          </w:p>
        </w:tc>
        <w:tc>
          <w:tcPr>
            <w:tcW w:type="dxa" w:w="5400"/>
            <w:tcW w:w="6751" w:type="dxa"/>
            <w:shd w:val="clear" w:fill="D9E2F3"/>
          </w:tcPr>
          <w:p>
            <w:pPr>
              <w:pStyle w:val="Compact"/>
            </w:pPr>
            <w:r>
              <w:rPr>
                <w:b/>
              </w:rPr>
              <w:t>Target</w:t>
            </w:r>
          </w:p>
        </w:tc>
      </w:tr>
      <w:tr>
        <w:trPr>
          <w:cantSplit/>
        </w:trPr>
        <w:tc>
          <w:tcPr>
            <w:tcW w:type="dxa" w:w="5400"/>
            <w:tcW w:w="4049" w:type="dxa"/>
          </w:tcPr>
          <w:p>
            <w:pPr>
              <w:pStyle w:val="Compact"/>
            </w:pPr>
            <w:r>
              <w:t>Uptime</w:t>
            </w:r>
          </w:p>
        </w:tc>
        <w:tc>
          <w:tcPr>
            <w:tcW w:type="dxa" w:w="5400"/>
            <w:tcW w:w="6751" w:type="dxa"/>
          </w:tcPr>
          <w:p>
            <w:pPr>
              <w:pStyle w:val="Compact"/>
            </w:pPr>
            <w:r>
              <w:t>99.9% per month</w:t>
            </w:r>
          </w:p>
        </w:tc>
      </w:tr>
      <w:tr>
        <w:trPr>
          <w:cantSplit/>
        </w:trPr>
        <w:tc>
          <w:tcPr>
            <w:tcW w:type="dxa" w:w="5400"/>
            <w:tcW w:w="4049" w:type="dxa"/>
          </w:tcPr>
          <w:p>
            <w:pPr>
              <w:pStyle w:val="Compact"/>
            </w:pPr>
            <w:r>
              <w:t>Data Loss</w:t>
            </w:r>
          </w:p>
        </w:tc>
        <w:tc>
          <w:tcPr>
            <w:tcW w:type="dxa" w:w="5400"/>
            <w:tcW w:w="6751" w:type="dxa"/>
          </w:tcPr>
          <w:p>
            <w:pPr>
              <w:pStyle w:val="Compact"/>
            </w:pPr>
            <w:r>
              <w:t>Zero tolerance — all transactions persisted immediately</w:t>
            </w:r>
          </w:p>
        </w:tc>
      </w:tr>
      <w:tr>
        <w:trPr>
          <w:cantSplit/>
        </w:trPr>
        <w:tc>
          <w:tcPr>
            <w:tcW w:type="dxa" w:w="5400"/>
            <w:tcW w:w="4049" w:type="dxa"/>
          </w:tcPr>
          <w:p>
            <w:pPr>
              <w:pStyle w:val="Compact"/>
            </w:pPr>
            <w:r>
              <w:t>Failover</w:t>
            </w:r>
          </w:p>
        </w:tc>
        <w:tc>
          <w:tcPr>
            <w:tcW w:type="dxa" w:w="5400"/>
            <w:tcW w:w="6751" w:type="dxa"/>
          </w:tcPr>
          <w:p>
            <w:pPr>
              <w:pStyle w:val="Compact"/>
            </w:pPr>
            <w:r>
              <w:t>Automatic failover for critical services</w:t>
            </w:r>
          </w:p>
        </w:tc>
      </w:tr>
      <w:tr>
        <w:trPr>
          <w:cantSplit/>
        </w:trPr>
        <w:tc>
          <w:tcPr>
            <w:tcW w:type="dxa" w:w="5400"/>
            <w:tcW w:w="4049" w:type="dxa"/>
          </w:tcPr>
          <w:p>
            <w:pPr>
              <w:pStyle w:val="Compact"/>
            </w:pPr>
            <w:r>
              <w:t>Hosting</w:t>
            </w:r>
          </w:p>
        </w:tc>
        <w:tc>
          <w:tcPr>
            <w:tcW w:type="dxa" w:w="5400"/>
            <w:tcW w:w="6751" w:type="dxa"/>
          </w:tcPr>
          <w:p>
            <w:pPr>
              <w:pStyle w:val="Compact"/>
            </w:pPr>
            <w:r>
              <w:t>Cloud-based with autoscaling</w:t>
            </w:r>
          </w:p>
        </w:tc>
      </w:tr>
    </w:tbl>
    <w:p>
      <w:pPr>
        <w:pStyle w:val="Heading2"/>
      </w:pPr>
      <w:r>
        <w:t>NFR-3: Scalability</w:t>
      </w:r>
    </w:p>
    <w:p>
      <w:pPr>
        <w:pStyle w:val="Compact"/>
        <w:numPr>
          <w:ilvl w:val="0"/>
          <w:numId w:val="3001"/>
        </w:numPr>
      </w:pPr>
      <w:r>
        <w:t>Database designed from enterprise level down (expose fields progressively)</w:t>
      </w:r>
    </w:p>
    <w:p>
      <w:pPr>
        <w:pStyle w:val="Compact"/>
        <w:numPr>
          <w:ilvl w:val="0"/>
          <w:numId w:val="3001"/>
        </w:numPr>
      </w:pPr>
      <w:r>
        <w:t>Architecture supports scaling from CORE → PRO → MAX → Enterprise</w:t>
      </w:r>
    </w:p>
    <w:p>
      <w:pPr>
        <w:pStyle w:val="Compact"/>
        <w:numPr>
          <w:ilvl w:val="0"/>
          <w:numId w:val="3001"/>
        </w:numPr>
      </w:pPr>
      <w:r>
        <w:t>No costly restructuring when adding features for larger tiers</w:t>
      </w:r>
    </w:p>
    <w:p>
      <w:pPr>
        <w:pStyle w:val="Compact"/>
        <w:numPr>
          <w:ilvl w:val="0"/>
          <w:numId w:val="3001"/>
        </w:numPr>
      </w:pPr>
      <w:r>
        <w:t>“No-archiving” data strategy — indefinite growth without purging</w:t>
      </w:r>
    </w:p>
    <w:p>
      <w:pPr>
        <w:pStyle w:val="Heading2"/>
      </w:pPr>
      <w:r>
        <w:t>NFR-4: Security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84"/>
        <w:gridCol w:w="7816"/>
      </w:tblGrid>
      <w:tr>
        <w:trPr>
          <w:cantSplit/>
          <w:tblHeader/>
        </w:trPr>
        <w:tc>
          <w:tcPr>
            <w:tcW w:type="dxa" w:w="5400"/>
            <w:tcW w:w="2984" w:type="dxa"/>
            <w:shd w:val="clear" w:fill="D9E2F3"/>
          </w:tcPr>
          <w:p>
            <w:pPr>
              <w:pStyle w:val="Compact"/>
            </w:pPr>
            <w:r>
              <w:rPr>
                <w:b/>
              </w:rPr>
              <w:t>Area</w:t>
            </w:r>
          </w:p>
        </w:tc>
        <w:tc>
          <w:tcPr>
            <w:tcW w:type="dxa" w:w="5400"/>
            <w:tcW w:w="7816" w:type="dxa"/>
            <w:shd w:val="clear" w:fill="D9E2F3"/>
          </w:tcPr>
          <w:p>
            <w:pPr>
              <w:pStyle w:val="Compact"/>
            </w:pPr>
            <w:r>
              <w:rPr>
                <w:b/>
              </w:rPr>
              <w:t>Requirement</w:t>
            </w:r>
          </w:p>
        </w:tc>
      </w:tr>
      <w:tr>
        <w:trPr>
          <w:cantSplit/>
        </w:trPr>
        <w:tc>
          <w:tcPr>
            <w:tcW w:type="dxa" w:w="5400"/>
            <w:tcW w:w="2984" w:type="dxa"/>
          </w:tcPr>
          <w:p>
            <w:pPr>
              <w:pStyle w:val="Compact"/>
            </w:pPr>
            <w:r>
              <w:rPr>
                <w:b/>
              </w:rPr>
              <w:t>Authentication</w:t>
            </w:r>
          </w:p>
        </w:tc>
        <w:tc>
          <w:tcPr>
            <w:tcW w:type="dxa" w:w="5400"/>
            <w:tcW w:w="7816" w:type="dxa"/>
          </w:tcPr>
          <w:p>
            <w:pPr>
              <w:pStyle w:val="Compact"/>
            </w:pPr>
            <w:r>
              <w:t>Email + Password; 2FA via email; “Skip on trusted device” option</w:t>
            </w:r>
          </w:p>
        </w:tc>
      </w:tr>
      <w:tr>
        <w:trPr>
          <w:cantSplit/>
        </w:trPr>
        <w:tc>
          <w:tcPr>
            <w:tcW w:type="dxa" w:w="5400"/>
            <w:tcW w:w="2984" w:type="dxa"/>
          </w:tcPr>
          <w:p>
            <w:pPr>
              <w:pStyle w:val="Compact"/>
            </w:pPr>
            <w:r>
              <w:rPr>
                <w:b/>
              </w:rPr>
              <w:t>Payment Processing</w:t>
            </w:r>
          </w:p>
        </w:tc>
        <w:tc>
          <w:tcPr>
            <w:tcW w:type="dxa" w:w="5400"/>
            <w:tcW w:w="7816" w:type="dxa"/>
          </w:tcPr>
          <w:p>
            <w:pPr>
              <w:pStyle w:val="Compact"/>
            </w:pPr>
            <w:r>
              <w:t>Handled entirely through Stripe; PCI compliance via payment gateway</w:t>
            </w:r>
          </w:p>
        </w:tc>
      </w:tr>
      <w:tr>
        <w:trPr>
          <w:cantSplit/>
        </w:trPr>
        <w:tc>
          <w:tcPr>
            <w:tcW w:type="dxa" w:w="5400"/>
            <w:tcW w:w="2984" w:type="dxa"/>
          </w:tcPr>
          <w:p>
            <w:pPr>
              <w:pStyle w:val="Compact"/>
            </w:pPr>
            <w:r>
              <w:rPr>
                <w:b/>
              </w:rPr>
              <w:t>Data Storage</w:t>
            </w:r>
          </w:p>
        </w:tc>
        <w:tc>
          <w:tcPr>
            <w:tcW w:type="dxa" w:w="5400"/>
            <w:tcW w:w="7816" w:type="dxa"/>
          </w:tcPr>
          <w:p>
            <w:pPr>
              <w:pStyle w:val="Compact"/>
            </w:pPr>
            <w:r>
              <w:t>No credit card data stored in Vision 360</w:t>
            </w:r>
          </w:p>
        </w:tc>
      </w:tr>
      <w:tr>
        <w:trPr>
          <w:cantSplit/>
        </w:trPr>
        <w:tc>
          <w:tcPr>
            <w:tcW w:type="dxa" w:w="5400"/>
            <w:tcW w:w="2984" w:type="dxa"/>
          </w:tcPr>
          <w:p>
            <w:pPr>
              <w:pStyle w:val="Compact"/>
            </w:pPr>
            <w:r>
              <w:rPr>
                <w:b/>
              </w:rPr>
              <w:t>Encryption</w:t>
            </w:r>
          </w:p>
        </w:tc>
        <w:tc>
          <w:tcPr>
            <w:tcW w:type="dxa" w:w="5400"/>
            <w:tcW w:w="7816" w:type="dxa"/>
          </w:tcPr>
          <w:p>
            <w:pPr>
              <w:pStyle w:val="Compact"/>
            </w:pPr>
            <w:r>
              <w:t>Industry-standard encryption for data at rest and in transit</w:t>
            </w:r>
          </w:p>
        </w:tc>
      </w:tr>
      <w:tr>
        <w:trPr>
          <w:cantSplit/>
        </w:trPr>
        <w:tc>
          <w:tcPr>
            <w:tcW w:type="dxa" w:w="5400"/>
            <w:tcW w:w="2984" w:type="dxa"/>
          </w:tcPr>
          <w:p>
            <w:pPr>
              <w:pStyle w:val="Compact"/>
            </w:pPr>
            <w:r>
              <w:rPr>
                <w:b/>
              </w:rPr>
              <w:t>API Security</w:t>
            </w:r>
          </w:p>
        </w:tc>
        <w:tc>
          <w:tcPr>
            <w:tcW w:type="dxa" w:w="5400"/>
            <w:tcW w:w="7816" w:type="dxa"/>
          </w:tcPr>
          <w:p>
            <w:pPr>
              <w:pStyle w:val="Compact"/>
            </w:pPr>
            <w:r>
              <w:t>Secure API endpoints with proper authentication</w:t>
            </w:r>
          </w:p>
        </w:tc>
      </w:tr>
    </w:tbl>
    <w:p>
      <w:pPr>
        <w:pStyle w:val="Heading2"/>
      </w:pPr>
      <w:r>
        <w:t>NFR-5: Supported Platforms</w:t>
      </w:r>
    </w:p>
    <w:p>
      <w:pPr>
        <w:pStyle w:val="BodyText"/>
      </w:pPr>
      <w:r>
        <w:rPr>
          <w:b/>
        </w:rPr>
        <w:t>Web Application (CORE):</w:t>
      </w:r>
    </w:p>
    <w:p>
      <w:pPr>
        <w:pStyle w:val="Compact"/>
        <w:numPr>
          <w:ilvl w:val="0"/>
          <w:numId w:val="3001"/>
        </w:numPr>
      </w:pPr>
      <w:r>
        <w:t>Browsers: Chrome, Edge, Safari, Firefox (latest 2 versions each)</w:t>
      </w:r>
    </w:p>
    <w:p>
      <w:pPr>
        <w:pStyle w:val="Compact"/>
        <w:numPr>
          <w:ilvl w:val="0"/>
          <w:numId w:val="3001"/>
        </w:numPr>
      </w:pPr>
      <w:r>
        <w:t>Responsive: Desktop, Tablet, Mobile layouts</w:t>
      </w:r>
    </w:p>
    <w:p>
      <w:pPr>
        <w:pStyle w:val="BodyText"/>
      </w:pPr>
      <w:r>
        <w:rPr>
          <w:b/>
        </w:rPr>
        <w:t>Future Native Mobile App:</w:t>
      </w:r>
    </w:p>
    <w:p>
      <w:pPr>
        <w:pStyle w:val="Compact"/>
        <w:numPr>
          <w:ilvl w:val="0"/>
          <w:numId w:val="3001"/>
        </w:numPr>
      </w:pPr>
      <w:r>
        <w:t>Android 9.0+</w:t>
      </w:r>
    </w:p>
    <w:p>
      <w:pPr>
        <w:pStyle w:val="Compact"/>
        <w:numPr>
          <w:ilvl w:val="0"/>
          <w:numId w:val="3001"/>
        </w:numPr>
      </w:pPr>
      <w:r>
        <w:t>iOS 14+</w:t>
      </w:r>
    </w:p>
    <w:p>
      <w:pPr>
        <w:pStyle w:val="Compact"/>
        <w:numPr>
          <w:ilvl w:val="0"/>
          <w:numId w:val="3001"/>
        </w:numPr>
      </w:pPr>
      <w:r>
        <w:t>Minimum resolution: 720×1280</w:t>
      </w:r>
    </w:p>
    <w:p>
      <w:pPr>
        <w:pStyle w:val="Heading2"/>
      </w:pPr>
      <w:r>
        <w:t>NFR-6: Languages</w:t>
      </w:r>
    </w:p>
    <w:p>
      <w:pPr>
        <w:pStyle w:val="Compact"/>
        <w:numPr>
          <w:ilvl w:val="0"/>
          <w:numId w:val="3001"/>
        </w:numPr>
      </w:pPr>
      <w:r>
        <w:rPr>
          <w:b/>
        </w:rPr>
        <w:t>Multi-language (v2.0):</w:t>
      </w:r>
      <w:r>
        <w:t xml:space="preserve"> English · Spanish · Portuguese · French · German · Danish · Dutch — language selector in Settings.</w:t>
      </w:r>
    </w:p>
    <w:p>
      <w:pPr>
        <w:pStyle w:val="Compact"/>
        <w:numPr>
          <w:ilvl w:val="0"/>
          <w:numId w:val="3001"/>
        </w:numPr>
      </w:pPr>
      <w:r>
        <w:t>Out of scope: Chinese, Arabic.</w:t>
      </w:r>
    </w:p>
    <w:p>
      <w:pPr>
        <w:pStyle w:val="Compact"/>
        <w:numPr>
          <w:ilvl w:val="0"/>
          <w:numId w:val="3001"/>
        </w:numPr>
      </w:pPr>
      <w:r>
        <w:rPr>
          <w:i/>
        </w:rPr>
        <w:t>Supersedes v1.0 (“English/Spanish; US-market only; no international expansion for 3-4 years”).</w:t>
      </w:r>
    </w:p>
    <w:p>
      <w:pPr>
        <w:pStyle w:val="Heading2"/>
      </w:pPr>
      <w:r>
        <w:t>NFR-7: Accessibility</w:t>
      </w:r>
    </w:p>
    <w:p>
      <w:pPr>
        <w:pStyle w:val="Compact"/>
        <w:numPr>
          <w:ilvl w:val="0"/>
          <w:numId w:val="3001"/>
        </w:numPr>
      </w:pPr>
      <w:r>
        <w:t>Touch-friendly controls on all viewports</w:t>
      </w:r>
    </w:p>
    <w:p>
      <w:pPr>
        <w:pStyle w:val="Compact"/>
        <w:numPr>
          <w:ilvl w:val="0"/>
          <w:numId w:val="3001"/>
        </w:numPr>
      </w:pPr>
      <w:r>
        <w:t>High visibility in direct sunlight for field use</w:t>
      </w:r>
    </w:p>
    <w:p>
      <w:pPr>
        <w:pStyle w:val="Compact"/>
        <w:numPr>
          <w:ilvl w:val="0"/>
          <w:numId w:val="3001"/>
        </w:numPr>
      </w:pPr>
      <w:r>
        <w:t>No horizontal scrolling at supported resolutions</w:t>
      </w:r>
    </w:p>
    <w:p>
      <w:pPr>
        <w:pStyle w:val="Compact"/>
        <w:numPr>
          <w:ilvl w:val="0"/>
          <w:numId w:val="3001"/>
        </w:numPr>
      </w:pPr>
      <w:r>
        <w:t>Consistent navigation patterns across breakpoints</w:t>
      </w:r>
    </w:p>
    <w:p>
      <w:pPr>
        <w:pStyle w:val="Heading1"/>
      </w:pPr>
      <w:r>
        <w:t>9. Data Requirements</w:t>
      </w:r>
    </w:p>
    <w:p>
      <w:pPr>
        <w:pStyle w:val="Heading2"/>
      </w:pPr>
      <w:r>
        <w:t>Core Entities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870"/>
        <w:gridCol w:w="7930"/>
      </w:tblGrid>
      <w:tr>
        <w:trPr>
          <w:cantSplit/>
          <w:tblHeader/>
        </w:trPr>
        <w:tc>
          <w:tcPr>
            <w:tcW w:type="dxa" w:w="5400"/>
            <w:tcW w:w="2870" w:type="dxa"/>
            <w:shd w:val="clear" w:fill="D9E2F3"/>
          </w:tcPr>
          <w:p>
            <w:pPr>
              <w:pStyle w:val="Compact"/>
            </w:pPr>
            <w:r>
              <w:rPr>
                <w:b/>
              </w:rPr>
              <w:t>Entity</w:t>
            </w:r>
          </w:p>
        </w:tc>
        <w:tc>
          <w:tcPr>
            <w:tcW w:type="dxa" w:w="5400"/>
            <w:tcW w:w="7930" w:type="dxa"/>
            <w:shd w:val="clear" w:fill="D9E2F3"/>
          </w:tcPr>
          <w:p>
            <w:pPr>
              <w:pStyle w:val="Compact"/>
            </w:pPr>
            <w:r>
              <w:rPr>
                <w:b/>
              </w:rPr>
              <w:t>Key</w:t>
            </w:r>
            <w:r>
              <w:rPr>
                <w:b/>
              </w:rPr>
              <w:t xml:space="preserve"> Attributes</w:t>
            </w:r>
          </w:p>
        </w:tc>
      </w:tr>
      <w:tr>
        <w:trPr>
          <w:cantSplit/>
        </w:trPr>
        <w:tc>
          <w:tcPr>
            <w:tcW w:type="dxa" w:w="5400"/>
            <w:tcW w:w="2870" w:type="dxa"/>
          </w:tcPr>
          <w:p>
            <w:pPr>
              <w:pStyle w:val="Compact"/>
            </w:pPr>
            <w:r>
              <w:rPr>
                <w:b/>
              </w:rPr>
              <w:t>User</w:t>
            </w:r>
          </w:p>
        </w:tc>
        <w:tc>
          <w:tcPr>
            <w:tcW w:type="dxa" w:w="5400"/>
            <w:tcW w:w="7930" w:type="dxa"/>
          </w:tcPr>
          <w:p>
            <w:pPr>
              <w:pStyle w:val="Compact"/>
            </w:pPr>
            <w:r>
              <w:t>email, password_hash, 2fa_enabled, company_id</w:t>
            </w:r>
          </w:p>
        </w:tc>
      </w:tr>
      <w:tr>
        <w:trPr>
          <w:cantSplit/>
        </w:trPr>
        <w:tc>
          <w:tcPr>
            <w:tcW w:type="dxa" w:w="5400"/>
            <w:tcW w:w="2870" w:type="dxa"/>
          </w:tcPr>
          <w:p>
            <w:pPr>
              <w:pStyle w:val="Compact"/>
            </w:pPr>
            <w:r>
              <w:rPr>
                <w:b/>
              </w:rPr>
              <w:t>Company</w:t>
            </w:r>
          </w:p>
        </w:tc>
        <w:tc>
          <w:tcPr>
            <w:tcW w:type="dxa" w:w="5400"/>
            <w:tcW w:w="7930" w:type="dxa"/>
          </w:tcPr>
          <w:p>
            <w:pPr>
              <w:pStyle w:val="Compact"/>
            </w:pPr>
            <w:r>
              <w:t>name, email, address, phone, logo_url, tax_settings, stripe_account_id</w:t>
            </w:r>
          </w:p>
        </w:tc>
      </w:tr>
      <w:tr>
        <w:trPr>
          <w:cantSplit/>
        </w:trPr>
        <w:tc>
          <w:tcPr>
            <w:tcW w:type="dxa" w:w="5400"/>
            <w:tcW w:w="2870" w:type="dxa"/>
          </w:tcPr>
          <w:p>
            <w:pPr>
              <w:pStyle w:val="Compact"/>
            </w:pPr>
            <w:r>
              <w:rPr>
                <w:b/>
              </w:rPr>
              <w:t>Client</w:t>
            </w:r>
          </w:p>
        </w:tc>
        <w:tc>
          <w:tcPr>
            <w:tcW w:type="dxa" w:w="5400"/>
            <w:tcW w:w="7930" w:type="dxa"/>
          </w:tcPr>
          <w:p>
            <w:pPr>
              <w:pStyle w:val="Compact"/>
            </w:pPr>
            <w:r>
              <w:t>name, email, address, phone, notes, status, company_id</w:t>
            </w:r>
          </w:p>
        </w:tc>
      </w:tr>
      <w:tr>
        <w:trPr>
          <w:cantSplit/>
        </w:trPr>
        <w:tc>
          <w:tcPr>
            <w:tcW w:type="dxa" w:w="5400"/>
            <w:tcW w:w="2870" w:type="dxa"/>
          </w:tcPr>
          <w:p>
            <w:pPr>
              <w:pStyle w:val="Compact"/>
            </w:pPr>
            <w:r>
              <w:rPr>
                <w:b/>
              </w:rPr>
              <w:t>Item</w:t>
            </w:r>
          </w:p>
        </w:tc>
        <w:tc>
          <w:tcPr>
            <w:tcW w:type="dxa" w:w="5400"/>
            <w:tcW w:w="7930" w:type="dxa"/>
          </w:tcPr>
          <w:p>
            <w:pPr>
              <w:pStyle w:val="Compact"/>
            </w:pPr>
            <w:r>
              <w:t>item_description, sales_description, rate, taxable, category, company_id</w:t>
            </w:r>
          </w:p>
        </w:tc>
      </w:tr>
      <w:tr>
        <w:trPr>
          <w:cantSplit/>
        </w:trPr>
        <w:tc>
          <w:tcPr>
            <w:tcW w:type="dxa" w:w="5400"/>
            <w:tcW w:w="2870" w:type="dxa"/>
          </w:tcPr>
          <w:p>
            <w:pPr>
              <w:pStyle w:val="Compact"/>
            </w:pPr>
            <w:r>
              <w:rPr>
                <w:b/>
              </w:rPr>
              <w:t>Estimate</w:t>
            </w:r>
          </w:p>
        </w:tc>
        <w:tc>
          <w:tcPr>
            <w:tcW w:type="dxa" w:w="5400"/>
            <w:tcW w:w="7930" w:type="dxa"/>
          </w:tcPr>
          <w:p>
            <w:pPr>
              <w:pStyle w:val="Compact"/>
            </w:pPr>
            <w:r>
              <w:t>number, date, client_id, status, options[], notes, warranty_info, signature_data</w:t>
            </w:r>
          </w:p>
        </w:tc>
      </w:tr>
      <w:tr>
        <w:trPr>
          <w:cantSplit/>
        </w:trPr>
        <w:tc>
          <w:tcPr>
            <w:tcW w:type="dxa" w:w="5400"/>
            <w:tcW w:w="2870" w:type="dxa"/>
          </w:tcPr>
          <w:p>
            <w:pPr>
              <w:pStyle w:val="Compact"/>
            </w:pPr>
            <w:r>
              <w:rPr>
                <w:b/>
              </w:rPr>
              <w:t>EstimateOption</w:t>
            </w:r>
          </w:p>
        </w:tc>
        <w:tc>
          <w:tcPr>
            <w:tcW w:type="dxa" w:w="5400"/>
            <w:tcW w:w="7930" w:type="dxa"/>
          </w:tcPr>
          <w:p>
            <w:pPr>
              <w:pStyle w:val="Compact"/>
            </w:pPr>
            <w:r>
              <w:t>name, items[], subtotal, taxes, total</w:t>
            </w:r>
          </w:p>
        </w:tc>
      </w:tr>
      <w:tr>
        <w:trPr>
          <w:cantSplit/>
        </w:trPr>
        <w:tc>
          <w:tcPr>
            <w:tcW w:type="dxa" w:w="5400"/>
            <w:tcW w:w="2870" w:type="dxa"/>
          </w:tcPr>
          <w:p>
            <w:pPr>
              <w:pStyle w:val="Compact"/>
            </w:pPr>
            <w:r>
              <w:rPr>
                <w:b/>
              </w:rPr>
              <w:t>Invoice</w:t>
            </w:r>
          </w:p>
        </w:tc>
        <w:tc>
          <w:tcPr>
            <w:tcW w:type="dxa" w:w="5400"/>
            <w:tcW w:w="7930" w:type="dxa"/>
          </w:tcPr>
          <w:p>
            <w:pPr>
              <w:pStyle w:val="Compact"/>
            </w:pPr>
            <w:r>
              <w:t>number, date, client_id, job_id, estimate_id, status, items[], subtotal, discount, taxes, total, terms</w:t>
            </w:r>
          </w:p>
        </w:tc>
      </w:tr>
      <w:tr>
        <w:trPr>
          <w:cantSplit/>
        </w:trPr>
        <w:tc>
          <w:tcPr>
            <w:tcW w:type="dxa" w:w="5400"/>
            <w:tcW w:w="2870" w:type="dxa"/>
          </w:tcPr>
          <w:p>
            <w:pPr>
              <w:pStyle w:val="Compact"/>
            </w:pPr>
            <w:r>
              <w:rPr>
                <w:b/>
              </w:rPr>
              <w:t>Payment</w:t>
            </w:r>
          </w:p>
        </w:tc>
        <w:tc>
          <w:tcPr>
            <w:tcW w:type="dxa" w:w="5400"/>
            <w:tcW w:w="7930" w:type="dxa"/>
          </w:tcPr>
          <w:p>
            <w:pPr>
              <w:pStyle w:val="Compact"/>
            </w:pPr>
            <w:r>
              <w:t>invoice_id, amount, method, date, reference, stripe_payment_id</w:t>
            </w:r>
          </w:p>
        </w:tc>
      </w:tr>
      <w:tr>
        <w:trPr>
          <w:cantSplit/>
        </w:trPr>
        <w:tc>
          <w:tcPr>
            <w:tcW w:type="dxa" w:w="5400"/>
            <w:tcW w:w="2870" w:type="dxa"/>
          </w:tcPr>
          <w:p>
            <w:pPr>
              <w:pStyle w:val="Compact"/>
            </w:pPr>
            <w:r>
              <w:rPr>
                <w:b/>
              </w:rPr>
              <w:t>Job</w:t>
            </w:r>
          </w:p>
        </w:tc>
        <w:tc>
          <w:tcPr>
            <w:tcW w:type="dxa" w:w="5400"/>
            <w:tcW w:w="7930" w:type="dxa"/>
          </w:tcPr>
          <w:p>
            <w:pPr>
              <w:pStyle w:val="Compact"/>
            </w:pPr>
            <w:r>
              <w:t>description, client_id, address, start_datetime, end_datetime, status, notes, photos[], estimate_id, invoice_id</w:t>
            </w:r>
          </w:p>
        </w:tc>
      </w:tr>
      <w:tr>
        <w:trPr>
          <w:cantSplit/>
        </w:trPr>
        <w:tc>
          <w:tcPr>
            <w:tcW w:type="dxa" w:w="5400"/>
            <w:tcW w:w="2870" w:type="dxa"/>
          </w:tcPr>
          <w:p>
            <w:pPr>
              <w:pStyle w:val="Compact"/>
            </w:pPr>
            <w:r>
              <w:rPr>
                <w:b/>
              </w:rPr>
              <w:t>Expense</w:t>
            </w:r>
          </w:p>
        </w:tc>
        <w:tc>
          <w:tcPr>
            <w:tcW w:type="dxa" w:w="5400"/>
            <w:tcW w:w="7930" w:type="dxa"/>
          </w:tcPr>
          <w:p>
            <w:pPr>
              <w:pStyle w:val="Compact"/>
            </w:pPr>
            <w:r>
              <w:t>merchant, category, date, total, notes, receipt_url, job_id</w:t>
            </w:r>
          </w:p>
        </w:tc>
      </w:tr>
    </w:tbl>
    <w:p>
      <w:pPr>
        <w:pStyle w:val="BodyText"/>
        <w:keepNext/>
        <w:spacing w:before="160" w:after="80"/>
      </w:pPr>
      <w:r>
        <w:rPr>
          <w:rFonts w:ascii="Times New Roman" w:hAnsi="Times New Roman"/>
          <w:b/>
          <w:sz w:val="22"/>
        </w:rPr>
        <w:t>v2.0 — Data-model Updates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2200"/>
        <w:gridCol w:w="3300"/>
        <w:gridCol w:w="5300"/>
      </w:tblGrid>
      <w:tr>
        <w:trPr>
          <w:cantSplit/>
        </w:trPr>
        <w:tc>
          <w:tcPr>
            <w:tcW w:type="dxa" w:w="2200"/>
            <w:shd w:fill="D9E2F3"/>
            <w:vAlign w:val="top"/>
          </w:tcPr>
          <w:p>
            <w:pPr>
              <w:spacing w:before="0" w:after="0" w:line="240" w:lineRule="auto"/>
              <w:jc w:val="left"/>
            </w:pPr>
            <w:r>
              <w:rPr>
                <w:rFonts w:ascii="Times New Roman" w:hAnsi="Times New Roman"/>
                <w:b/>
                <w:sz w:val="22"/>
              </w:rPr>
              <w:t>Area</w:t>
            </w:r>
          </w:p>
        </w:tc>
        <w:tc>
          <w:tcPr>
            <w:tcW w:type="dxa" w:w="3300"/>
            <w:shd w:fill="D9E2F3"/>
            <w:vAlign w:val="top"/>
          </w:tcPr>
          <w:p>
            <w:pPr>
              <w:spacing w:before="0" w:after="0" w:line="240" w:lineRule="auto"/>
              <w:jc w:val="left"/>
            </w:pPr>
            <w:r>
              <w:rPr>
                <w:rFonts w:ascii="Times New Roman" w:hAnsi="Times New Roman"/>
                <w:b/>
                <w:sz w:val="22"/>
              </w:rPr>
              <w:t>Update</w:t>
            </w:r>
          </w:p>
        </w:tc>
        <w:tc>
          <w:tcPr>
            <w:tcW w:type="dxa" w:w="5300"/>
            <w:shd w:fill="D9E2F3"/>
            <w:vAlign w:val="top"/>
          </w:tcPr>
          <w:p>
            <w:pPr>
              <w:spacing w:before="0" w:after="0" w:line="240" w:lineRule="auto"/>
              <w:jc w:val="left"/>
            </w:pPr>
            <w:r>
              <w:rPr>
                <w:rFonts w:ascii="Times New Roman" w:hAnsi="Times New Roman"/>
                <w:b/>
                <w:sz w:val="22"/>
              </w:rPr>
              <w:t>Details</w:t>
            </w:r>
          </w:p>
        </w:tc>
      </w:tr>
      <w:tr>
        <w:trPr>
          <w:cantSplit/>
        </w:trPr>
        <w:tc>
          <w:tcPr>
            <w:tcW w:type="dxa" w:w="2200"/>
            <w:vAlign w:val="top"/>
          </w:tcPr>
          <w:p>
            <w:pPr>
              <w:spacing w:before="0" w:after="0" w:line="240" w:lineRule="auto"/>
              <w:jc w:val="left"/>
            </w:pPr>
            <w:r>
              <w:rPr>
                <w:rFonts w:ascii="Times New Roman" w:hAnsi="Times New Roman"/>
                <w:b w:val="0"/>
                <w:sz w:val="22"/>
              </w:rPr>
              <w:t>Roles &amp; Permissions</w:t>
            </w:r>
          </w:p>
        </w:tc>
        <w:tc>
          <w:tcPr>
            <w:tcW w:type="dxa" w:w="3300"/>
            <w:vAlign w:val="top"/>
          </w:tcPr>
          <w:p>
            <w:pPr>
              <w:spacing w:before="0" w:after="0" w:line="240" w:lineRule="auto"/>
              <w:jc w:val="left"/>
            </w:pPr>
            <w:r>
              <w:rPr>
                <w:rFonts w:ascii="Times New Roman" w:hAnsi="Times New Roman"/>
                <w:b/>
                <w:sz w:val="22"/>
              </w:rPr>
              <w:t>Add RBAC role model</w:t>
            </w:r>
          </w:p>
        </w:tc>
        <w:tc>
          <w:tcPr>
            <w:tcW w:type="dxa" w:w="5300"/>
            <w:vAlign w:val="top"/>
          </w:tcPr>
          <w:p>
            <w:pPr>
              <w:spacing w:before="0" w:after="0" w:line="240" w:lineRule="auto"/>
              <w:jc w:val="left"/>
            </w:pPr>
            <w:r>
              <w:rPr>
                <w:rFonts w:ascii="Times New Roman" w:hAnsi="Times New Roman"/>
                <w:b w:val="0"/>
                <w:sz w:val="22"/>
              </w:rPr>
              <w:t>Role and RolePermission support predefined Super Admin, Admin, and Worker roles plus custom roles; users also store role, status, and pay-rate fields.</w:t>
            </w:r>
          </w:p>
        </w:tc>
      </w:tr>
      <w:tr>
        <w:trPr>
          <w:cantSplit/>
        </w:trPr>
        <w:tc>
          <w:tcPr>
            <w:tcW w:type="dxa" w:w="2200"/>
            <w:vAlign w:val="top"/>
          </w:tcPr>
          <w:p>
            <w:pPr>
              <w:spacing w:before="0" w:after="0" w:line="240" w:lineRule="auto"/>
              <w:jc w:val="left"/>
            </w:pPr>
            <w:r>
              <w:rPr>
                <w:rFonts w:ascii="Times New Roman" w:hAnsi="Times New Roman"/>
                <w:b w:val="0"/>
                <w:sz w:val="22"/>
              </w:rPr>
              <w:t>Clients</w:t>
            </w:r>
          </w:p>
        </w:tc>
        <w:tc>
          <w:tcPr>
            <w:tcW w:type="dxa" w:w="3300"/>
            <w:vAlign w:val="top"/>
          </w:tcPr>
          <w:p>
            <w:pPr>
              <w:spacing w:before="0" w:after="0" w:line="240" w:lineRule="auto"/>
              <w:jc w:val="left"/>
            </w:pPr>
            <w:r>
              <w:rPr>
                <w:rFonts w:ascii="Times New Roman" w:hAnsi="Times New Roman"/>
                <w:b/>
                <w:sz w:val="22"/>
              </w:rPr>
              <w:t>Add client lifecycle and related records</w:t>
            </w:r>
          </w:p>
        </w:tc>
        <w:tc>
          <w:tcPr>
            <w:tcW w:type="dxa" w:w="5300"/>
            <w:vAlign w:val="top"/>
          </w:tcPr>
          <w:p>
            <w:pPr>
              <w:spacing w:before="0" w:after="0" w:line="240" w:lineRule="auto"/>
              <w:jc w:val="left"/>
            </w:pPr>
            <w:r>
              <w:rPr>
                <w:rFonts w:ascii="Times New Roman" w:hAnsi="Times New Roman"/>
                <w:b w:val="0"/>
                <w:sz w:val="22"/>
              </w:rPr>
              <w:t>Client record gains Active/Prospect/Inactive status, residential flag, custom fields, lead source, child contacts, and multiple service properties.</w:t>
            </w:r>
          </w:p>
        </w:tc>
      </w:tr>
      <w:tr>
        <w:trPr>
          <w:cantSplit/>
        </w:trPr>
        <w:tc>
          <w:tcPr>
            <w:tcW w:type="dxa" w:w="2200"/>
            <w:vAlign w:val="top"/>
          </w:tcPr>
          <w:p>
            <w:pPr>
              <w:spacing w:before="0" w:after="0" w:line="240" w:lineRule="auto"/>
              <w:jc w:val="left"/>
            </w:pPr>
            <w:r>
              <w:rPr>
                <w:rFonts w:ascii="Times New Roman" w:hAnsi="Times New Roman"/>
                <w:b w:val="0"/>
                <w:sz w:val="22"/>
              </w:rPr>
              <w:t>Company / Tax / Vendors</w:t>
            </w:r>
          </w:p>
        </w:tc>
        <w:tc>
          <w:tcPr>
            <w:tcW w:type="dxa" w:w="3300"/>
            <w:vAlign w:val="top"/>
          </w:tcPr>
          <w:p>
            <w:pPr>
              <w:spacing w:before="0" w:after="0" w:line="240" w:lineRule="auto"/>
              <w:jc w:val="left"/>
            </w:pPr>
            <w:r>
              <w:rPr>
                <w:rFonts w:ascii="Times New Roman" w:hAnsi="Times New Roman"/>
                <w:b/>
                <w:sz w:val="22"/>
              </w:rPr>
              <w:t>Move reusable setup data into Settings</w:t>
            </w:r>
          </w:p>
        </w:tc>
        <w:tc>
          <w:tcPr>
            <w:tcW w:type="dxa" w:w="5300"/>
            <w:vAlign w:val="top"/>
          </w:tcPr>
          <w:p>
            <w:pPr>
              <w:spacing w:before="0" w:after="0" w:line="240" w:lineRule="auto"/>
              <w:jc w:val="left"/>
            </w:pPr>
            <w:r>
              <w:rPr>
                <w:rFonts w:ascii="Times New Roman" w:hAnsi="Times New Roman"/>
                <w:b w:val="0"/>
                <w:sz w:val="22"/>
              </w:rPr>
              <w:t>TaxProfile replaces flat tax fields; Vendor records store name, code, and contact details for expense entry.</w:t>
            </w:r>
          </w:p>
        </w:tc>
      </w:tr>
      <w:tr>
        <w:trPr>
          <w:cantSplit/>
        </w:trPr>
        <w:tc>
          <w:tcPr>
            <w:tcW w:type="dxa" w:w="2200"/>
            <w:vAlign w:val="top"/>
          </w:tcPr>
          <w:p>
            <w:pPr>
              <w:spacing w:before="0" w:after="0" w:line="240" w:lineRule="auto"/>
              <w:jc w:val="left"/>
            </w:pPr>
            <w:r>
              <w:rPr>
                <w:rFonts w:ascii="Times New Roman" w:hAnsi="Times New Roman"/>
                <w:b w:val="0"/>
                <w:sz w:val="22"/>
              </w:rPr>
              <w:t>Jobs</w:t>
            </w:r>
          </w:p>
        </w:tc>
        <w:tc>
          <w:tcPr>
            <w:tcW w:type="dxa" w:w="3300"/>
            <w:vAlign w:val="top"/>
          </w:tcPr>
          <w:p>
            <w:pPr>
              <w:spacing w:before="0" w:after="0" w:line="240" w:lineRule="auto"/>
              <w:jc w:val="left"/>
            </w:pPr>
            <w:r>
              <w:rPr>
                <w:rFonts w:ascii="Times New Roman" w:hAnsi="Times New Roman"/>
                <w:b/>
                <w:sz w:val="22"/>
              </w:rPr>
              <w:t>Add scheduling and recurrence model</w:t>
            </w:r>
          </w:p>
        </w:tc>
        <w:tc>
          <w:tcPr>
            <w:tcW w:type="dxa" w:w="5300"/>
            <w:vAlign w:val="top"/>
          </w:tcPr>
          <w:p>
            <w:pPr>
              <w:spacing w:before="0" w:after="0" w:line="240" w:lineRule="auto"/>
              <w:jc w:val="left"/>
            </w:pPr>
            <w:r>
              <w:rPr>
                <w:rFonts w:ascii="Times New Roman" w:hAnsi="Times New Roman"/>
                <w:b w:val="0"/>
                <w:sz w:val="22"/>
              </w:rPr>
              <w:t>Job record stores frequency, work category, status, nullable assignee, and recurring-series behavior; appointment data is seeded for future scheduling depth.</w:t>
            </w:r>
          </w:p>
        </w:tc>
      </w:tr>
      <w:tr>
        <w:trPr>
          <w:cantSplit/>
        </w:trPr>
        <w:tc>
          <w:tcPr>
            <w:tcW w:type="dxa" w:w="2200"/>
            <w:vAlign w:val="top"/>
          </w:tcPr>
          <w:p>
            <w:pPr>
              <w:spacing w:before="0" w:after="0" w:line="240" w:lineRule="auto"/>
              <w:jc w:val="left"/>
            </w:pPr>
            <w:r>
              <w:rPr>
                <w:rFonts w:ascii="Times New Roman" w:hAnsi="Times New Roman"/>
                <w:b w:val="0"/>
                <w:sz w:val="22"/>
              </w:rPr>
              <w:t>Estimates</w:t>
            </w:r>
          </w:p>
        </w:tc>
        <w:tc>
          <w:tcPr>
            <w:tcW w:type="dxa" w:w="3300"/>
            <w:vAlign w:val="top"/>
          </w:tcPr>
          <w:p>
            <w:pPr>
              <w:spacing w:before="0" w:after="0" w:line="240" w:lineRule="auto"/>
              <w:jc w:val="left"/>
            </w:pPr>
            <w:r>
              <w:rPr>
                <w:rFonts w:ascii="Times New Roman" w:hAnsi="Times New Roman"/>
                <w:b/>
                <w:sz w:val="22"/>
              </w:rPr>
              <w:t>Add option, status, and expiration fields</w:t>
            </w:r>
          </w:p>
        </w:tc>
        <w:tc>
          <w:tcPr>
            <w:tcW w:type="dxa" w:w="5300"/>
            <w:vAlign w:val="top"/>
          </w:tcPr>
          <w:p>
            <w:pPr>
              <w:spacing w:before="0" w:after="0" w:line="240" w:lineRule="auto"/>
              <w:jc w:val="left"/>
            </w:pPr>
            <w:r>
              <w:rPr>
                <w:rFonts w:ascii="Times New Roman" w:hAnsi="Times New Roman"/>
                <w:b w:val="0"/>
                <w:sz w:val="22"/>
              </w:rPr>
              <w:t>Estimate supports up to three option tabs, expiration date, and Draft/Sent/Viewed/Approved/Rejected/Expired/Archived statuses.</w:t>
            </w:r>
          </w:p>
        </w:tc>
      </w:tr>
      <w:tr>
        <w:trPr>
          <w:cantSplit/>
        </w:trPr>
        <w:tc>
          <w:tcPr>
            <w:tcW w:type="dxa" w:w="2200"/>
            <w:vAlign w:val="top"/>
          </w:tcPr>
          <w:p>
            <w:pPr>
              <w:spacing w:before="0" w:after="0" w:line="240" w:lineRule="auto"/>
              <w:jc w:val="left"/>
            </w:pPr>
            <w:r>
              <w:rPr>
                <w:rFonts w:ascii="Times New Roman" w:hAnsi="Times New Roman"/>
                <w:b w:val="0"/>
                <w:sz w:val="22"/>
              </w:rPr>
              <w:t>Expenses</w:t>
            </w:r>
          </w:p>
        </w:tc>
        <w:tc>
          <w:tcPr>
            <w:tcW w:type="dxa" w:w="3300"/>
            <w:vAlign w:val="top"/>
          </w:tcPr>
          <w:p>
            <w:pPr>
              <w:spacing w:before="0" w:after="0" w:line="240" w:lineRule="auto"/>
              <w:jc w:val="left"/>
            </w:pPr>
            <w:r>
              <w:rPr>
                <w:rFonts w:ascii="Times New Roman" w:hAnsi="Times New Roman"/>
                <w:b/>
                <w:sz w:val="22"/>
              </w:rPr>
              <w:t>Separate job-costing from overhead</w:t>
            </w:r>
          </w:p>
        </w:tc>
        <w:tc>
          <w:tcPr>
            <w:tcW w:type="dxa" w:w="5300"/>
            <w:vAlign w:val="top"/>
          </w:tcPr>
          <w:p>
            <w:pPr>
              <w:spacing w:before="0" w:after="0" w:line="240" w:lineRule="auto"/>
              <w:jc w:val="left"/>
            </w:pPr>
            <w:r>
              <w:rPr>
                <w:rFonts w:ascii="Times New Roman" w:hAnsi="Times New Roman"/>
                <w:b w:val="0"/>
                <w:sz w:val="22"/>
              </w:rPr>
              <w:t>Expense may link to a job for costing or stay unlinked as overhead; expenses store vendor and vendor document number and do not link to invoices.</w:t>
            </w:r>
          </w:p>
        </w:tc>
      </w:tr>
      <w:tr>
        <w:trPr>
          <w:cantSplit/>
        </w:trPr>
        <w:tc>
          <w:tcPr>
            <w:tcW w:type="dxa" w:w="2200"/>
            <w:vAlign w:val="top"/>
          </w:tcPr>
          <w:p>
            <w:pPr>
              <w:spacing w:before="0" w:after="0" w:line="240" w:lineRule="auto"/>
              <w:jc w:val="left"/>
            </w:pPr>
            <w:r>
              <w:rPr>
                <w:rFonts w:ascii="Times New Roman" w:hAnsi="Times New Roman"/>
                <w:b w:val="0"/>
                <w:sz w:val="22"/>
              </w:rPr>
              <w:t>Reports</w:t>
            </w:r>
          </w:p>
        </w:tc>
        <w:tc>
          <w:tcPr>
            <w:tcW w:type="dxa" w:w="3300"/>
            <w:vAlign w:val="top"/>
          </w:tcPr>
          <w:p>
            <w:pPr>
              <w:spacing w:before="0" w:after="0" w:line="240" w:lineRule="auto"/>
              <w:jc w:val="left"/>
            </w:pPr>
            <w:r>
              <w:rPr>
                <w:rFonts w:ascii="Times New Roman" w:hAnsi="Times New Roman"/>
                <w:b/>
                <w:sz w:val="22"/>
              </w:rPr>
              <w:t>Add report configuration and scheduling data</w:t>
            </w:r>
          </w:p>
        </w:tc>
        <w:tc>
          <w:tcPr>
            <w:tcW w:type="dxa" w:w="5300"/>
            <w:vAlign w:val="top"/>
          </w:tcPr>
          <w:p>
            <w:pPr>
              <w:spacing w:before="0" w:after="0" w:line="240" w:lineRule="auto"/>
              <w:jc w:val="left"/>
            </w:pPr>
            <w:r>
              <w:rPr>
                <w:rFonts w:ascii="Times New Roman" w:hAnsi="Times New Roman"/>
                <w:b w:val="0"/>
                <w:sz w:val="22"/>
              </w:rPr>
              <w:t>ReportSchedule stores category, filters, selected columns, cadence, and recipients for generated and scheduled reports.</w:t>
            </w:r>
          </w:p>
        </w:tc>
      </w:tr>
      <w:tr>
        <w:trPr>
          <w:cantSplit/>
        </w:trPr>
        <w:tc>
          <w:tcPr>
            <w:tcW w:type="dxa" w:w="2200"/>
            <w:vAlign w:val="top"/>
          </w:tcPr>
          <w:p>
            <w:pPr>
              <w:spacing w:before="0" w:after="0" w:line="240" w:lineRule="auto"/>
              <w:jc w:val="left"/>
            </w:pPr>
            <w:r>
              <w:rPr>
                <w:rFonts w:ascii="Times New Roman" w:hAnsi="Times New Roman"/>
                <w:b w:val="0"/>
                <w:sz w:val="22"/>
              </w:rPr>
              <w:t>Relationships</w:t>
            </w:r>
          </w:p>
        </w:tc>
        <w:tc>
          <w:tcPr>
            <w:tcW w:type="dxa" w:w="3300"/>
            <w:vAlign w:val="top"/>
          </w:tcPr>
          <w:p>
            <w:pPr>
              <w:spacing w:before="0" w:after="0" w:line="240" w:lineRule="auto"/>
              <w:jc w:val="left"/>
            </w:pPr>
            <w:r>
              <w:rPr>
                <w:rFonts w:ascii="Times New Roman" w:hAnsi="Times New Roman"/>
                <w:b/>
                <w:sz w:val="22"/>
              </w:rPr>
              <w:t>Normalize key cardinality rules</w:t>
            </w:r>
          </w:p>
        </w:tc>
        <w:tc>
          <w:tcPr>
            <w:tcW w:type="dxa" w:w="5300"/>
            <w:vAlign w:val="top"/>
          </w:tcPr>
          <w:p>
            <w:pPr>
              <w:spacing w:before="0" w:after="0" w:line="240" w:lineRule="auto"/>
              <w:jc w:val="left"/>
            </w:pPr>
            <w:r>
              <w:rPr>
                <w:rFonts w:ascii="Times New Roman" w:hAnsi="Times New Roman"/>
                <w:b w:val="0"/>
                <w:sz w:val="22"/>
              </w:rPr>
              <w:t>Estimate can create multiple jobs; jobs can feed invoices; invoices can receive multiple payments, while a partial payment maps to one invoice.</w:t>
            </w:r>
          </w:p>
        </w:tc>
      </w:tr>
    </w:tbl>
    <w:p>
      <w:pPr>
        <w:pStyle w:val="Heading2"/>
      </w:pPr>
      <w:r>
        <w:t>Data Relationships</w:t>
      </w:r>
    </w:p>
    <w:p>
      <w:pPr>
        <w:pStyle w:val="SourceCode"/>
      </w:pPr>
      <w:r>
        <w:t>Company (1) ──── (N) Users</w:t>
      </w:r>
      <w:r>
        <w:br/>
      </w:r>
      <w:r>
        <w:t>Company (1) ──── (N) Clients</w:t>
      </w:r>
      <w:r>
        <w:br/>
      </w:r>
      <w:r>
        <w:t>Company (1) ──── (N) Items</w:t>
      </w:r>
      <w:r>
        <w:br/>
      </w:r>
      <w:r>
        <w:t>Client (1) ──── (N) Jobs</w:t>
      </w:r>
      <w:r>
        <w:br/>
      </w:r>
      <w:r>
        <w:t>Client (1) ──── (N) Estimates</w:t>
      </w:r>
      <w:r>
        <w:br/>
      </w:r>
      <w:r>
        <w:t>Client (1) ──── (N) Invoices</w:t>
      </w:r>
      <w:r>
        <w:br/>
      </w:r>
      <w:r>
        <w:t>Estimate (1) ──── (0..1) Invoice (converted)</w:t>
      </w:r>
      <w:r>
        <w:br/>
      </w:r>
      <w:r>
        <w:t>Estimate (1) ──── (0..1) Job</w:t>
      </w:r>
      <w:r>
        <w:br/>
      </w:r>
      <w:r>
        <w:t>Job (1) ──── (0..1) Invoice</w:t>
      </w:r>
      <w:r>
        <w:br/>
      </w:r>
      <w:r>
        <w:t>Job (1) ──── (N) Expenses</w:t>
      </w:r>
      <w:r>
        <w:br/>
      </w:r>
      <w:r>
        <w:t>Invoice (1) ──── (N) Payments</w:t>
      </w:r>
    </w:p>
    <w:p>
      <w:pPr>
        <w:pStyle w:val="Heading1"/>
      </w:pPr>
      <w:r>
        <w:t>10. Integration Requirements</w:t>
      </w:r>
    </w:p>
    <w:p>
      <w:pPr>
        <w:pStyle w:val="Heading2"/>
      </w:pPr>
      <w:r>
        <w:t>INT-1: Stripe Payment Integration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OAuth Connection</w:t>
            </w:r>
          </w:p>
        </w:tc>
        <w:tc>
          <w:tcPr>
            <w:tcW w:type="dxa" w:w="5400"/>
            <w:tcW w:w="7501" w:type="dxa"/>
          </w:tcPr>
          <w:p>
            <w:pPr>
              <w:pStyle w:val="Compact"/>
            </w:pPr>
            <w:r>
              <w:t>User connects Stripe account via OAuth flow</w:t>
            </w:r>
          </w:p>
        </w:tc>
      </w:tr>
      <w:tr>
        <w:trPr>
          <w:cantSplit/>
        </w:trPr>
        <w:tc>
          <w:tcPr>
            <w:tcW w:type="dxa" w:w="5400"/>
            <w:tcW w:w="3299" w:type="dxa"/>
          </w:tcPr>
          <w:p>
            <w:pPr>
              <w:pStyle w:val="Compact"/>
            </w:pPr>
            <w:r>
              <w:rPr>
                <w:b/>
              </w:rPr>
              <w:t>Payment Links</w:t>
            </w:r>
          </w:p>
        </w:tc>
        <w:tc>
          <w:tcPr>
            <w:tcW w:type="dxa" w:w="5400"/>
            <w:tcW w:w="7501" w:type="dxa"/>
          </w:tcPr>
          <w:p>
            <w:pPr>
              <w:pStyle w:val="Compact"/>
            </w:pPr>
            <w:r>
              <w:t>Generate Stripe payment links for invoices</w:t>
            </w:r>
          </w:p>
        </w:tc>
      </w:tr>
      <w:tr>
        <w:trPr>
          <w:cantSplit/>
        </w:trPr>
        <w:tc>
          <w:tcPr>
            <w:tcW w:type="dxa" w:w="5400"/>
            <w:tcW w:w="3299" w:type="dxa"/>
          </w:tcPr>
          <w:p>
            <w:pPr>
              <w:pStyle w:val="Compact"/>
            </w:pPr>
            <w:r>
              <w:rPr>
                <w:b/>
              </w:rPr>
              <w:t>Webhook Handling</w:t>
            </w:r>
          </w:p>
        </w:tc>
        <w:tc>
          <w:tcPr>
            <w:tcW w:type="dxa" w:w="5400"/>
            <w:tcW w:w="7501" w:type="dxa"/>
          </w:tcPr>
          <w:p>
            <w:pPr>
              <w:pStyle w:val="Compact"/>
            </w:pPr>
            <w:r>
              <w:t>Receive payment confirmation webhooks</w:t>
            </w:r>
          </w:p>
        </w:tc>
      </w:tr>
      <w:tr>
        <w:trPr>
          <w:cantSplit/>
        </w:trPr>
        <w:tc>
          <w:tcPr>
            <w:tcW w:type="dxa" w:w="5400"/>
            <w:tcW w:w="3299" w:type="dxa"/>
          </w:tcPr>
          <w:p>
            <w:pPr>
              <w:pStyle w:val="Compact"/>
            </w:pPr>
            <w:r>
              <w:rPr>
                <w:b/>
              </w:rPr>
              <w:t>Refunds</w:t>
            </w:r>
          </w:p>
        </w:tc>
        <w:tc>
          <w:tcPr>
            <w:tcW w:type="dxa" w:w="5400"/>
            <w:tcW w:w="7501" w:type="dxa"/>
          </w:tcPr>
          <w:p>
            <w:pPr>
              <w:pStyle w:val="Compact"/>
            </w:pPr>
            <w:r>
              <w:t>Support refund initiation (future consideration)</w:t>
            </w:r>
          </w:p>
        </w:tc>
      </w:tr>
    </w:tbl>
    <w:p>
      <w:pPr>
        <w:pStyle w:val="BodyText"/>
        <w:keepNext/>
        <w:spacing w:before="160" w:after="80"/>
      </w:pPr>
      <w:r>
        <w:rPr>
          <w:rFonts w:ascii="Times New Roman" w:hAnsi="Times New Roman"/>
          <w:b/>
          <w:sz w:val="22"/>
        </w:rPr>
        <w:t>INT-1 — v2.0 Updates (Payments)</w:t>
      </w:r>
      <w:r/>
      <w:r>
        <w:rPr>
          <w:b/>
        </w:rPr>
      </w:r>
      <w:r/>
      <w:r>
        <w:rPr>
          <w:b/>
        </w:rPr>
      </w:r>
      <w:r/>
      <w:r>
        <w:rPr>
          <w:b/>
        </w:rPr>
      </w:r>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3300"/>
        <w:gridCol w:w="7500"/>
      </w:tblGrid>
      <w:tr>
        <w:trPr>
          <w:cantSplit/>
        </w:trPr>
        <w:tc>
          <w:tcPr>
            <w:tcW w:type="dxa" w:w="3300"/>
            <w:shd w:fill="D9E2F3"/>
            <w:vAlign w:val="top"/>
          </w:tcPr>
          <w:p>
            <w:pPr>
              <w:spacing w:before="0" w:after="0" w:line="240" w:lineRule="auto"/>
              <w:jc w:val="left"/>
            </w:pPr>
            <w:r>
              <w:rPr>
                <w:rFonts w:ascii="Times New Roman" w:hAnsi="Times New Roman"/>
                <w:b/>
                <w:sz w:val="22"/>
              </w:rPr>
              <w:t>Requirement</w:t>
            </w:r>
          </w:p>
        </w:tc>
        <w:tc>
          <w:tcPr>
            <w:tcW w:type="dxa" w:w="7500"/>
            <w:shd w:fill="D9E2F3"/>
            <w:vAlign w:val="top"/>
          </w:tcPr>
          <w:p>
            <w:pPr>
              <w:spacing w:before="0" w:after="0" w:line="240" w:lineRule="auto"/>
              <w:jc w:val="left"/>
            </w:pPr>
            <w:r>
              <w:rPr>
                <w:rFonts w:ascii="Times New Roman" w:hAnsi="Times New Roman"/>
                <w:b/>
                <w:sz w:val="22"/>
              </w:rPr>
              <w:t>Details</w:t>
            </w:r>
          </w:p>
        </w:tc>
      </w:tr>
      <w:tr>
        <w:trPr>
          <w:cantSplit/>
        </w:trPr>
        <w:tc>
          <w:tcPr>
            <w:tcW w:type="dxa" w:w="3300"/>
            <w:vAlign w:val="top"/>
          </w:tcPr>
          <w:p>
            <w:pPr>
              <w:spacing w:before="0" w:after="0" w:line="240" w:lineRule="auto"/>
              <w:jc w:val="left"/>
            </w:pPr>
            <w:r>
              <w:rPr>
                <w:rFonts w:ascii="Times New Roman" w:hAnsi="Times New Roman"/>
                <w:b/>
                <w:sz w:val="22"/>
              </w:rPr>
              <w:t>Collect vs Record Payment</w:t>
            </w:r>
          </w:p>
        </w:tc>
        <w:tc>
          <w:tcPr>
            <w:tcW w:type="dxa" w:w="7500"/>
            <w:vAlign w:val="top"/>
          </w:tcPr>
          <w:p>
            <w:pPr>
              <w:spacing w:before="0" w:after="0" w:line="240" w:lineRule="auto"/>
              <w:jc w:val="left"/>
            </w:pPr>
            <w:r>
              <w:rPr>
                <w:rFonts w:ascii="Times New Roman" w:hAnsi="Times New Roman"/>
                <w:b w:val="0"/>
                <w:sz w:val="22"/>
              </w:rPr>
              <w:t>Collect processes card payments through Stripe; Record logs external payment methods such as cash, check, Zelle, Venmo, Cash App, bank transfer, or financing with date and reference only.</w:t>
            </w:r>
          </w:p>
        </w:tc>
      </w:tr>
      <w:tr>
        <w:trPr>
          <w:cantSplit/>
        </w:trPr>
        <w:tc>
          <w:tcPr>
            <w:tcW w:type="dxa" w:w="3300"/>
            <w:vAlign w:val="top"/>
          </w:tcPr>
          <w:p>
            <w:pPr>
              <w:spacing w:before="0" w:after="0" w:line="240" w:lineRule="auto"/>
              <w:jc w:val="left"/>
            </w:pPr>
            <w:r>
              <w:rPr>
                <w:rFonts w:ascii="Times New Roman" w:hAnsi="Times New Roman"/>
                <w:b/>
                <w:sz w:val="22"/>
              </w:rPr>
              <w:t>Refunds</w:t>
            </w:r>
          </w:p>
        </w:tc>
        <w:tc>
          <w:tcPr>
            <w:tcW w:type="dxa" w:w="7500"/>
            <w:vAlign w:val="top"/>
          </w:tcPr>
          <w:p>
            <w:pPr>
              <w:spacing w:before="0" w:after="0" w:line="240" w:lineRule="auto"/>
              <w:jc w:val="left"/>
            </w:pPr>
            <w:r>
              <w:rPr>
                <w:rFonts w:ascii="Times New Roman" w:hAnsi="Times New Roman"/>
                <w:b w:val="0"/>
                <w:sz w:val="22"/>
              </w:rPr>
              <w:t>Refund is supported in MVP as the reversal action for a payment.</w:t>
            </w:r>
          </w:p>
        </w:tc>
      </w:tr>
      <w:tr>
        <w:trPr>
          <w:cantSplit/>
        </w:trPr>
        <w:tc>
          <w:tcPr>
            <w:tcW w:type="dxa" w:w="3300"/>
            <w:vAlign w:val="top"/>
          </w:tcPr>
          <w:p>
            <w:pPr>
              <w:spacing w:before="0" w:after="0" w:line="240" w:lineRule="auto"/>
              <w:jc w:val="left"/>
            </w:pPr>
            <w:r>
              <w:rPr>
                <w:rFonts w:ascii="Times New Roman" w:hAnsi="Times New Roman"/>
                <w:b/>
                <w:sz w:val="22"/>
              </w:rPr>
              <w:t>Subscription Billing</w:t>
            </w:r>
          </w:p>
        </w:tc>
        <w:tc>
          <w:tcPr>
            <w:tcW w:type="dxa" w:w="7500"/>
            <w:vAlign w:val="top"/>
          </w:tcPr>
          <w:p>
            <w:pPr>
              <w:spacing w:before="0" w:after="0" w:line="240" w:lineRule="auto"/>
              <w:jc w:val="left"/>
            </w:pPr>
            <w:r>
              <w:rPr>
                <w:rFonts w:ascii="Times New Roman" w:hAnsi="Times New Roman"/>
                <w:b w:val="0"/>
                <w:sz w:val="22"/>
              </w:rPr>
              <w:t>Stripe also processes Vision360 subscription billing.</w:t>
            </w:r>
          </w:p>
        </w:tc>
      </w:tr>
    </w:tbl>
    <w:p>
      <w:pPr>
        <w:pStyle w:val="Heading2"/>
      </w:pPr>
      <w:r>
        <w:t>INT-2: Email Services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Transactional Email</w:t>
            </w:r>
          </w:p>
        </w:tc>
        <w:tc>
          <w:tcPr>
            <w:tcW w:type="dxa" w:w="5400"/>
            <w:tcW w:w="7501" w:type="dxa"/>
          </w:tcPr>
          <w:p>
            <w:pPr>
              <w:pStyle w:val="Compact"/>
            </w:pPr>
            <w:r>
              <w:t>Send estimates, invoices, confirmations</w:t>
            </w:r>
          </w:p>
        </w:tc>
      </w:tr>
      <w:tr>
        <w:trPr>
          <w:cantSplit/>
        </w:trPr>
        <w:tc>
          <w:tcPr>
            <w:tcW w:type="dxa" w:w="5400"/>
            <w:tcW w:w="3299" w:type="dxa"/>
          </w:tcPr>
          <w:p>
            <w:pPr>
              <w:pStyle w:val="Compact"/>
            </w:pPr>
            <w:r>
              <w:rPr>
                <w:b/>
              </w:rPr>
              <w:t>Templates</w:t>
            </w:r>
          </w:p>
        </w:tc>
        <w:tc>
          <w:tcPr>
            <w:tcW w:type="dxa" w:w="5400"/>
            <w:tcW w:w="7501" w:type="dxa"/>
          </w:tcPr>
          <w:p>
            <w:pPr>
              <w:pStyle w:val="Compact"/>
            </w:pPr>
            <w:r>
              <w:t>Professional email templates matching branding</w:t>
            </w:r>
          </w:p>
        </w:tc>
      </w:tr>
      <w:tr>
        <w:trPr>
          <w:cantSplit/>
        </w:trPr>
        <w:tc>
          <w:tcPr>
            <w:tcW w:type="dxa" w:w="5400"/>
            <w:tcW w:w="3299" w:type="dxa"/>
          </w:tcPr>
          <w:p>
            <w:pPr>
              <w:pStyle w:val="Compact"/>
            </w:pPr>
            <w:r>
              <w:rPr>
                <w:b/>
              </w:rPr>
              <w:t>Delivery Tracking</w:t>
            </w:r>
          </w:p>
        </w:tc>
        <w:tc>
          <w:tcPr>
            <w:tcW w:type="dxa" w:w="5400"/>
            <w:tcW w:w="7501" w:type="dxa"/>
          </w:tcPr>
          <w:p>
            <w:pPr>
              <w:pStyle w:val="Compact"/>
            </w:pPr>
            <w:r>
              <w:t>Track email delivery status</w:t>
            </w:r>
          </w:p>
        </w:tc>
      </w:tr>
    </w:tbl>
    <w:p>
      <w:pPr>
        <w:pStyle w:val="Heading2"/>
      </w:pPr>
      <w:r>
        <w:t>INT-3: Google Places API (Address Autocomplete)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Address Autocomplete</w:t>
            </w:r>
          </w:p>
        </w:tc>
        <w:tc>
          <w:tcPr>
            <w:tcW w:type="dxa" w:w="5400"/>
            <w:tcW w:w="7501" w:type="dxa"/>
          </w:tcPr>
          <w:p>
            <w:pPr>
              <w:pStyle w:val="Compact"/>
            </w:pPr>
            <w:r>
              <w:t>Suggest addresses during client/job entry</w:t>
            </w:r>
          </w:p>
        </w:tc>
      </w:tr>
      <w:tr>
        <w:trPr>
          <w:cantSplit/>
        </w:trPr>
        <w:tc>
          <w:tcPr>
            <w:tcW w:type="dxa" w:w="5400"/>
            <w:tcW w:w="3299" w:type="dxa"/>
          </w:tcPr>
          <w:p>
            <w:pPr>
              <w:pStyle w:val="Compact"/>
            </w:pPr>
            <w:r>
              <w:rPr>
                <w:b/>
              </w:rPr>
              <w:t>Address Validation</w:t>
            </w:r>
          </w:p>
        </w:tc>
        <w:tc>
          <w:tcPr>
            <w:tcW w:type="dxa" w:w="5400"/>
            <w:tcW w:w="7501" w:type="dxa"/>
          </w:tcPr>
          <w:p>
            <w:pPr>
              <w:pStyle w:val="Compact"/>
            </w:pPr>
            <w:r>
              <w:t>Validate entered addresses</w:t>
            </w:r>
          </w:p>
        </w:tc>
      </w:tr>
    </w:tbl>
    <w:p>
      <w:pPr>
        <w:pStyle w:val="Heading2"/>
      </w:pPr>
      <w:r>
        <w:t>INT-4: Push Notifications (for mobile)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49"/>
        <w:gridCol w:w="7651"/>
      </w:tblGrid>
      <w:tr>
        <w:trPr>
          <w:cantSplit/>
          <w:tblHeader/>
        </w:trPr>
        <w:tc>
          <w:tcPr>
            <w:tcW w:type="dxa" w:w="5400"/>
            <w:tcW w:w="3149" w:type="dxa"/>
            <w:shd w:val="clear" w:fill="D9E2F3"/>
          </w:tcPr>
          <w:p>
            <w:pPr>
              <w:pStyle w:val="Compact"/>
            </w:pPr>
            <w:r>
              <w:rPr>
                <w:b/>
              </w:rPr>
              <w:t>Requirement</w:t>
            </w:r>
          </w:p>
        </w:tc>
        <w:tc>
          <w:tcPr>
            <w:tcW w:type="dxa" w:w="5400"/>
            <w:tcW w:w="7651" w:type="dxa"/>
            <w:shd w:val="clear" w:fill="D9E2F3"/>
          </w:tcPr>
          <w:p>
            <w:pPr>
              <w:pStyle w:val="Compact"/>
            </w:pPr>
            <w:r>
              <w:rPr>
                <w:b/>
              </w:rPr>
              <w:t>Details</w:t>
            </w:r>
          </w:p>
        </w:tc>
      </w:tr>
      <w:tr>
        <w:trPr>
          <w:cantSplit/>
        </w:trPr>
        <w:tc>
          <w:tcPr>
            <w:tcW w:type="dxa" w:w="5400"/>
            <w:tcW w:w="3149" w:type="dxa"/>
          </w:tcPr>
          <w:p>
            <w:pPr>
              <w:pStyle w:val="Compact"/>
            </w:pPr>
            <w:r>
              <w:rPr>
                <w:b/>
              </w:rPr>
              <w:t>In-app notification</w:t>
            </w:r>
          </w:p>
        </w:tc>
        <w:tc>
          <w:tcPr>
            <w:tcW w:type="dxa" w:w="5400"/>
            <w:tcW w:w="7651" w:type="dxa"/>
          </w:tcPr>
          <w:p>
            <w:pPr>
              <w:pStyle w:val="Compact"/>
            </w:pPr>
            <w:r>
              <w:t>Browser notifications for payments and signatures</w:t>
            </w:r>
          </w:p>
        </w:tc>
      </w:tr>
      <w:tr>
        <w:trPr>
          <w:cantSplit/>
        </w:trPr>
        <w:tc>
          <w:tcPr>
            <w:tcW w:type="dxa" w:w="5400"/>
            <w:tcW w:w="3149" w:type="dxa"/>
          </w:tcPr>
          <w:p>
            <w:pPr>
              <w:pStyle w:val="Compact"/>
            </w:pPr>
            <w:r>
              <w:rPr>
                <w:b/>
              </w:rPr>
              <w:t>Mobile Push</w:t>
            </w:r>
          </w:p>
        </w:tc>
        <w:tc>
          <w:tcPr>
            <w:tcW w:type="dxa" w:w="5400"/>
            <w:tcW w:w="7651" w:type="dxa"/>
          </w:tcPr>
          <w:p>
            <w:pPr>
              <w:pStyle w:val="Compact"/>
            </w:pPr>
            <w:r>
              <w:t>Native push for future mobile app</w:t>
            </w:r>
          </w:p>
        </w:tc>
      </w:tr>
    </w:tbl>
    <w:p>
      <w:pPr>
        <w:pStyle w:val="Heading2"/>
      </w:pPr>
      <w:r>
        <w:t xml:space="preserve">INT-5: Hosting &amp; Infrastructure (Azure) </w:t>
      </w:r>
      <w:r>
        <w:rPr>
          <w:i/>
        </w:rPr>
        <w:t>(v2.0)</w:t>
      </w:r>
    </w:p>
    <w:p>
      <w:pPr>
        <w:pStyle w:val="Compact"/>
        <w:numPr>
          <w:ilvl w:val="0"/>
          <w:numId w:val="3001"/>
        </w:numPr>
      </w:pPr>
      <w:r>
        <w:t xml:space="preserve">Hosted on the </w:t>
      </w:r>
      <w:r>
        <w:rPr>
          <w:b/>
        </w:rPr>
        <w:t>client’s Azure subscription</w:t>
      </w:r>
      <w:r>
        <w:t xml:space="preserve"> (Reenbit granted Owner access).</w:t>
      </w:r>
    </w:p>
    <w:p>
      <w:pPr>
        <w:pStyle w:val="Compact"/>
        <w:numPr>
          <w:ilvl w:val="0"/>
          <w:numId w:val="3001"/>
        </w:numPr>
      </w:pPr>
      <w:r>
        <w:t xml:space="preserve">Stack: </w:t>
      </w:r>
      <w:r>
        <w:rPr>
          <w:b/>
        </w:rPr>
        <w:t>Azure App Service</w:t>
      </w:r>
      <w:r>
        <w:t xml:space="preserve"> (back-end), </w:t>
      </w:r>
      <w:r>
        <w:rPr>
          <w:b/>
        </w:rPr>
        <w:t>Key Vault</w:t>
      </w:r>
      <w:r>
        <w:t xml:space="preserve"> (secrets — DB connection string, Google Maps key), </w:t>
      </w:r>
      <w:r>
        <w:rPr>
          <w:b/>
        </w:rPr>
        <w:t>Azure SQL Server + Database</w:t>
      </w:r>
      <w:r>
        <w:t xml:space="preserve">, </w:t>
      </w:r>
      <w:r>
        <w:rPr>
          <w:b/>
        </w:rPr>
        <w:t>Storage Account</w:t>
      </w:r>
      <w:r>
        <w:t xml:space="preserve"> (static front-end + files: photos / receipts / PDFs), </w:t>
      </w:r>
      <w:r>
        <w:rPr>
          <w:b/>
        </w:rPr>
        <w:t>Application Insights + Log Analytics</w:t>
      </w:r>
      <w:r>
        <w:t xml:space="preserve"> (monitoring). Dev resource group </w:t>
      </w:r>
      <w:r>
        <w:t>Vision360-Dev</w:t>
      </w:r>
      <w:r>
        <w:t>, cheapest tiers for testing.</w:t>
      </w:r>
    </w:p>
    <w:p>
      <w:pPr>
        <w:pStyle w:val="Compact"/>
        <w:numPr>
          <w:ilvl w:val="0"/>
          <w:numId w:val="3001"/>
        </w:numPr>
      </w:pPr>
      <w:r>
        <w:t>Unused ~$100/mo App Service plan stopped to reduce cost.</w:t>
      </w:r>
    </w:p>
    <w:p>
      <w:pPr>
        <w:pStyle w:val="Heading1"/>
      </w:pPr>
      <w:r>
        <w:t>11. Constraints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47"/>
        <w:gridCol w:w="8353"/>
      </w:tblGrid>
      <w:tr>
        <w:trPr>
          <w:cantSplit/>
          <w:tblHeader/>
        </w:trPr>
        <w:tc>
          <w:tcPr>
            <w:tcW w:type="dxa" w:w="5400"/>
            <w:tcW w:w="2447" w:type="dxa"/>
            <w:shd w:val="clear" w:fill="D9E2F3"/>
          </w:tcPr>
          <w:p>
            <w:pPr>
              <w:pStyle w:val="Compact"/>
            </w:pPr>
            <w:r>
              <w:rPr>
                <w:b/>
              </w:rPr>
              <w:t>Constraint</w:t>
            </w:r>
          </w:p>
        </w:tc>
        <w:tc>
          <w:tcPr>
            <w:tcW w:type="dxa" w:w="5400"/>
            <w:tcW w:w="8353" w:type="dxa"/>
            <w:shd w:val="clear" w:fill="D9E2F3"/>
          </w:tcPr>
          <w:p>
            <w:pPr>
              <w:pStyle w:val="Compact"/>
            </w:pPr>
            <w:r>
              <w:rPr>
                <w:b/>
              </w:rPr>
              <w:t>Description</w:t>
            </w:r>
          </w:p>
        </w:tc>
      </w:tr>
      <w:tr>
        <w:trPr>
          <w:cantSplit/>
        </w:trPr>
        <w:tc>
          <w:tcPr>
            <w:tcW w:type="dxa" w:w="5400"/>
            <w:tcW w:w="2447" w:type="dxa"/>
          </w:tcPr>
          <w:p>
            <w:pPr>
              <w:pStyle w:val="Compact"/>
            </w:pPr>
            <w:r>
              <w:rPr>
                <w:b/>
              </w:rPr>
              <w:t>C-1</w:t>
            </w:r>
          </w:p>
        </w:tc>
        <w:tc>
          <w:tcPr>
            <w:tcW w:type="dxa" w:w="5400"/>
            <w:tcW w:w="8353" w:type="dxa"/>
          </w:tcPr>
          <w:p>
            <w:pPr>
              <w:pStyle w:val="Compact"/>
            </w:pPr>
            <w:r>
              <w:t>CORE version targets solo operators ONLY — no multi-user features</w:t>
            </w:r>
          </w:p>
        </w:tc>
      </w:tr>
      <w:tr>
        <w:trPr>
          <w:cantSplit/>
        </w:trPr>
        <w:tc>
          <w:tcPr>
            <w:tcW w:type="dxa" w:w="5400"/>
            <w:tcW w:w="2447" w:type="dxa"/>
          </w:tcPr>
          <w:p>
            <w:pPr>
              <w:pStyle w:val="Compact"/>
            </w:pPr>
            <w:r>
              <w:rPr>
                <w:b/>
              </w:rPr>
              <w:t>C-2</w:t>
            </w:r>
          </w:p>
        </w:tc>
        <w:tc>
          <w:tcPr>
            <w:tcW w:type="dxa" w:w="5400"/>
            <w:tcW w:w="8353" w:type="dxa"/>
          </w:tcPr>
          <w:p>
            <w:pPr>
              <w:pStyle w:val="Compact"/>
            </w:pPr>
            <w:r>
              <w:t>Responsive web app is primary interface; native mobile deferred 8-12 weeks</w:t>
            </w:r>
          </w:p>
        </w:tc>
      </w:tr>
      <w:tr>
        <w:trPr>
          <w:cantSplit/>
        </w:trPr>
        <w:tc>
          <w:tcPr>
            <w:tcW w:type="dxa" w:w="5400"/>
            <w:tcW w:w="2447" w:type="dxa"/>
          </w:tcPr>
          <w:p>
            <w:pPr>
              <w:pStyle w:val="Compact"/>
            </w:pPr>
            <w:r>
              <w:rPr>
                <w:b/>
              </w:rPr>
              <w:t>C-3</w:t>
            </w:r>
          </w:p>
        </w:tc>
        <w:tc>
          <w:tcPr>
            <w:tcW w:type="dxa" w:w="5400"/>
            <w:tcW w:w="8353" w:type="dxa"/>
          </w:tcPr>
          <w:p>
            <w:pPr>
              <w:pStyle w:val="Compact"/>
            </w:pPr>
            <w:r>
              <w:t>US market only — no international expansion for 3-4 years</w:t>
            </w:r>
          </w:p>
        </w:tc>
      </w:tr>
      <w:tr>
        <w:trPr>
          <w:cantSplit/>
        </w:trPr>
        <w:tc>
          <w:tcPr>
            <w:tcW w:type="dxa" w:w="5400"/>
            <w:tcW w:w="2447" w:type="dxa"/>
          </w:tcPr>
          <w:p>
            <w:pPr>
              <w:pStyle w:val="Compact"/>
            </w:pPr>
            <w:r>
              <w:rPr>
                <w:b/>
              </w:rPr>
              <w:t>C-4</w:t>
            </w:r>
          </w:p>
        </w:tc>
        <w:tc>
          <w:tcPr>
            <w:tcW w:type="dxa" w:w="5400"/>
            <w:tcW w:w="8353" w:type="dxa"/>
          </w:tcPr>
          <w:p>
            <w:pPr>
              <w:pStyle w:val="Compact"/>
            </w:pPr>
            <w:r>
              <w:t>No social login in CORE (deferred to PRO+)</w:t>
            </w:r>
          </w:p>
        </w:tc>
      </w:tr>
      <w:tr>
        <w:trPr>
          <w:cantSplit/>
        </w:trPr>
        <w:tc>
          <w:tcPr>
            <w:tcW w:type="dxa" w:w="5400"/>
            <w:tcW w:w="2447" w:type="dxa"/>
          </w:tcPr>
          <w:p>
            <w:pPr>
              <w:pStyle w:val="Compact"/>
            </w:pPr>
            <w:r>
              <w:rPr>
                <w:b/>
              </w:rPr>
              <w:t>C-5</w:t>
            </w:r>
          </w:p>
        </w:tc>
        <w:tc>
          <w:tcPr>
            <w:tcW w:type="dxa" w:w="5400"/>
            <w:tcW w:w="8353" w:type="dxa"/>
          </w:tcPr>
          <w:p>
            <w:pPr>
              <w:pStyle w:val="Compact"/>
            </w:pPr>
            <w:r>
              <w:t>Payment processing via third-party only (Stripe) — no direct card handling</w:t>
            </w:r>
          </w:p>
        </w:tc>
      </w:tr>
      <w:tr>
        <w:trPr>
          <w:cantSplit/>
        </w:trPr>
        <w:tc>
          <w:tcPr>
            <w:tcW w:type="dxa" w:w="5400"/>
            <w:tcW w:w="2447" w:type="dxa"/>
          </w:tcPr>
          <w:p>
            <w:pPr>
              <w:pStyle w:val="Compact"/>
            </w:pPr>
            <w:r>
              <w:rPr>
                <w:b/>
              </w:rPr>
              <w:t>C-6</w:t>
            </w:r>
          </w:p>
        </w:tc>
        <w:tc>
          <w:tcPr>
            <w:tcW w:type="dxa" w:w="5400"/>
            <w:tcW w:w="8353" w:type="dxa"/>
          </w:tcPr>
          <w:p>
            <w:pPr>
              <w:pStyle w:val="Compact"/>
            </w:pPr>
            <w:r>
              <w:t>All hosting cloud-based — no on-premise installations</w:t>
            </w:r>
          </w:p>
        </w:tc>
      </w:tr>
    </w:tbl>
    <w:p>
      <w:pPr>
        <w:pStyle w:val="Heading1"/>
      </w:pPr>
      <w:r>
        <w:t>12. Assumptions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9"/>
        <w:gridCol w:w="8851"/>
      </w:tblGrid>
      <w:tr>
        <w:trPr>
          <w:cantSplit/>
          <w:tblHeader/>
        </w:trPr>
        <w:tc>
          <w:tcPr>
            <w:tcW w:type="dxa" w:w="5400"/>
            <w:tcW w:w="1949" w:type="dxa"/>
            <w:shd w:val="clear" w:fill="D9E2F3"/>
          </w:tcPr>
          <w:p>
            <w:pPr>
              <w:pStyle w:val="Compact"/>
            </w:pPr>
            <w:r>
              <w:rPr>
                <w:b/>
              </w:rPr>
              <w:t>ID</w:t>
            </w:r>
          </w:p>
        </w:tc>
        <w:tc>
          <w:tcPr>
            <w:tcW w:type="dxa" w:w="5400"/>
            <w:tcW w:w="8851" w:type="dxa"/>
            <w:shd w:val="clear" w:fill="D9E2F3"/>
          </w:tcPr>
          <w:p>
            <w:pPr>
              <w:pStyle w:val="Compact"/>
            </w:pPr>
            <w:r>
              <w:rPr>
                <w:b/>
              </w:rPr>
              <w:t>Assumption</w:t>
            </w:r>
          </w:p>
        </w:tc>
      </w:tr>
      <w:tr>
        <w:trPr>
          <w:cantSplit/>
        </w:trPr>
        <w:tc>
          <w:tcPr>
            <w:tcW w:type="dxa" w:w="5400"/>
            <w:tcW w:w="1949" w:type="dxa"/>
          </w:tcPr>
          <w:p>
            <w:pPr>
              <w:pStyle w:val="Compact"/>
            </w:pPr>
            <w:r>
              <w:rPr>
                <w:b/>
              </w:rPr>
              <w:t>A-1</w:t>
            </w:r>
          </w:p>
        </w:tc>
        <w:tc>
          <w:tcPr>
            <w:tcW w:type="dxa" w:w="5400"/>
            <w:tcW w:w="8851" w:type="dxa"/>
          </w:tcPr>
          <w:p>
            <w:pPr>
              <w:pStyle w:val="Compact"/>
            </w:pPr>
            <w:r>
              <w:t>Version 1 (CORE) targets solo service operators ONLY</w:t>
            </w:r>
          </w:p>
        </w:tc>
      </w:tr>
      <w:tr>
        <w:trPr>
          <w:cantSplit/>
        </w:trPr>
        <w:tc>
          <w:tcPr>
            <w:tcW w:type="dxa" w:w="5400"/>
            <w:tcW w:w="1949" w:type="dxa"/>
          </w:tcPr>
          <w:p>
            <w:pPr>
              <w:pStyle w:val="Compact"/>
            </w:pPr>
            <w:r>
              <w:rPr>
                <w:b/>
              </w:rPr>
              <w:t>A-2</w:t>
            </w:r>
          </w:p>
        </w:tc>
        <w:tc>
          <w:tcPr>
            <w:tcW w:type="dxa" w:w="5400"/>
            <w:tcW w:w="8851" w:type="dxa"/>
          </w:tcPr>
          <w:p>
            <w:pPr>
              <w:pStyle w:val="Compact"/>
            </w:pPr>
            <w:r>
              <w:t>Responsive web application is the primary interface for CORE</w:t>
            </w:r>
          </w:p>
        </w:tc>
      </w:tr>
      <w:tr>
        <w:trPr>
          <w:cantSplit/>
        </w:trPr>
        <w:tc>
          <w:tcPr>
            <w:tcW w:type="dxa" w:w="5400"/>
            <w:tcW w:w="1949" w:type="dxa"/>
          </w:tcPr>
          <w:p>
            <w:pPr>
              <w:pStyle w:val="Compact"/>
            </w:pPr>
            <w:r>
              <w:rPr>
                <w:b/>
              </w:rPr>
              <w:t>A-3</w:t>
            </w:r>
          </w:p>
        </w:tc>
        <w:tc>
          <w:tcPr>
            <w:tcW w:type="dxa" w:w="5400"/>
            <w:tcW w:w="8851" w:type="dxa"/>
          </w:tcPr>
          <w:p>
            <w:pPr>
              <w:pStyle w:val="Compact"/>
            </w:pPr>
            <w:r>
              <w:t>Third-party payment processor (Stripe) will be used for online payments</w:t>
            </w:r>
          </w:p>
        </w:tc>
      </w:tr>
      <w:tr>
        <w:trPr>
          <w:cantSplit/>
        </w:trPr>
        <w:tc>
          <w:tcPr>
            <w:tcW w:type="dxa" w:w="5400"/>
            <w:tcW w:w="1949" w:type="dxa"/>
          </w:tcPr>
          <w:p>
            <w:pPr>
              <w:pStyle w:val="Compact"/>
            </w:pPr>
            <w:r>
              <w:rPr>
                <w:b/>
              </w:rPr>
              <w:t>A-4</w:t>
            </w:r>
          </w:p>
        </w:tc>
        <w:tc>
          <w:tcPr>
            <w:tcW w:type="dxa" w:w="5400"/>
            <w:tcW w:w="8851" w:type="dxa"/>
          </w:tcPr>
          <w:p>
            <w:pPr>
              <w:pStyle w:val="Compact"/>
            </w:pPr>
            <w:r>
              <w:t>Invoice Simple’s tax module design will be used as reference</w:t>
            </w:r>
          </w:p>
        </w:tc>
      </w:tr>
      <w:tr>
        <w:trPr>
          <w:cantSplit/>
        </w:trPr>
        <w:tc>
          <w:tcPr>
            <w:tcW w:type="dxa" w:w="5400"/>
            <w:tcW w:w="1949" w:type="dxa"/>
          </w:tcPr>
          <w:p>
            <w:pPr>
              <w:pStyle w:val="Compact"/>
            </w:pPr>
            <w:r>
              <w:rPr>
                <w:b/>
              </w:rPr>
              <w:t>A-5</w:t>
            </w:r>
          </w:p>
        </w:tc>
        <w:tc>
          <w:tcPr>
            <w:tcW w:type="dxa" w:w="5400"/>
            <w:tcW w:w="8851" w:type="dxa"/>
          </w:tcPr>
          <w:p>
            <w:pPr>
              <w:pStyle w:val="Compact"/>
            </w:pPr>
            <w:r>
              <w:t>UAT will be conducted with real solo operators before major development</w:t>
            </w:r>
          </w:p>
        </w:tc>
      </w:tr>
      <w:tr>
        <w:trPr>
          <w:cantSplit/>
        </w:trPr>
        <w:tc>
          <w:tcPr>
            <w:tcW w:type="dxa" w:w="5400"/>
            <w:tcW w:w="1949" w:type="dxa"/>
          </w:tcPr>
          <w:p>
            <w:pPr>
              <w:pStyle w:val="Compact"/>
            </w:pPr>
            <w:r>
              <w:rPr>
                <w:b/>
              </w:rPr>
              <w:t>A-6</w:t>
            </w:r>
          </w:p>
        </w:tc>
        <w:tc>
          <w:tcPr>
            <w:tcW w:type="dxa" w:w="5400"/>
            <w:tcW w:w="8851" w:type="dxa"/>
          </w:tcPr>
          <w:p>
            <w:pPr>
              <w:pStyle w:val="Compact"/>
            </w:pPr>
            <w:r>
              <w:t>Database structure will be designed from enterprise level down</w:t>
            </w:r>
          </w:p>
        </w:tc>
      </w:tr>
      <w:tr>
        <w:trPr>
          <w:cantSplit/>
        </w:trPr>
        <w:tc>
          <w:tcPr>
            <w:tcW w:type="dxa" w:w="5400"/>
            <w:tcW w:w="1949" w:type="dxa"/>
          </w:tcPr>
          <w:p>
            <w:pPr>
              <w:pStyle w:val="Compact"/>
            </w:pPr>
            <w:r>
              <w:rPr>
                <w:b/>
              </w:rPr>
              <w:t>A-7</w:t>
            </w:r>
          </w:p>
        </w:tc>
        <w:tc>
          <w:tcPr>
            <w:tcW w:type="dxa" w:w="5400"/>
            <w:tcW w:w="8851" w:type="dxa"/>
          </w:tcPr>
          <w:p>
            <w:pPr>
              <w:pStyle w:val="Compact"/>
            </w:pPr>
            <w:r>
              <w:t>Communication with customers uses native share functionality</w:t>
            </w:r>
          </w:p>
        </w:tc>
      </w:tr>
      <w:tr>
        <w:trPr>
          <w:cantSplit/>
        </w:trPr>
        <w:tc>
          <w:tcPr>
            <w:tcW w:type="dxa" w:w="5400"/>
            <w:tcW w:w="1949" w:type="dxa"/>
          </w:tcPr>
          <w:p>
            <w:pPr>
              <w:pStyle w:val="Compact"/>
            </w:pPr>
            <w:r>
              <w:rPr>
                <w:b/>
              </w:rPr>
              <w:t>A-8</w:t>
            </w:r>
          </w:p>
        </w:tc>
        <w:tc>
          <w:tcPr>
            <w:tcW w:type="dxa" w:w="5400"/>
            <w:tcW w:w="8851" w:type="dxa"/>
          </w:tcPr>
          <w:p>
            <w:pPr>
              <w:pStyle w:val="Compact"/>
            </w:pPr>
            <w:r>
              <w:t>Client will provide test data and access to potential end users</w:t>
            </w:r>
          </w:p>
        </w:tc>
      </w:tr>
      <w:tr>
        <w:trPr>
          <w:cantSplit/>
        </w:trPr>
        <w:tc>
          <w:tcPr>
            <w:tcW w:type="dxa" w:w="5400"/>
            <w:tcW w:w="1949" w:type="dxa"/>
          </w:tcPr>
          <w:p>
            <w:pPr>
              <w:pStyle w:val="Compact"/>
            </w:pPr>
            <w:r>
              <w:rPr>
                <w:b/>
              </w:rPr>
              <w:t>A-9</w:t>
            </w:r>
          </w:p>
        </w:tc>
        <w:tc>
          <w:tcPr>
            <w:tcW w:type="dxa" w:w="5400"/>
            <w:tcW w:w="8851" w:type="dxa"/>
          </w:tcPr>
          <w:p>
            <w:pPr>
              <w:pStyle w:val="Compact"/>
            </w:pPr>
            <w:r>
              <w:t>Third-party services will be available via documented APIs</w:t>
            </w:r>
          </w:p>
        </w:tc>
      </w:tr>
      <w:tr>
        <w:trPr>
          <w:cantSplit/>
        </w:trPr>
        <w:tc>
          <w:tcPr>
            <w:tcW w:type="dxa" w:w="5400"/>
            <w:tcW w:w="1949" w:type="dxa"/>
          </w:tcPr>
          <w:p>
            <w:pPr>
              <w:pStyle w:val="Compact"/>
            </w:pPr>
            <w:r>
              <w:rPr>
                <w:b/>
              </w:rPr>
              <w:t>A-10</w:t>
            </w:r>
          </w:p>
        </w:tc>
        <w:tc>
          <w:tcPr>
            <w:tcW w:type="dxa" w:w="5400"/>
            <w:tcW w:w="8851" w:type="dxa"/>
          </w:tcPr>
          <w:p>
            <w:pPr>
              <w:pStyle w:val="Compact"/>
            </w:pPr>
            <w:r>
              <w:t>System designed to comply only with US-based regulations</w:t>
            </w:r>
          </w:p>
        </w:tc>
      </w:tr>
    </w:tbl>
    <w:p>
      <w:pPr>
        <w:pStyle w:val="BodyText"/>
        <w:keepNext/>
        <w:pageBreakBefore/>
        <w:spacing w:before="160" w:after="80"/>
      </w:pPr>
      <w:r>
        <w:rPr>
          <w:rFonts w:ascii="Times New Roman" w:hAnsi="Times New Roman"/>
          <w:b/>
          <w:sz w:val="22"/>
        </w:rPr>
        <w:t>v2.0 — Constraints &amp; Assumptions Updates</w:t>
      </w:r>
    </w:p>
    <w:tbl>
      <w:tblPr>
        <w:tblStyle w:val="Table"/>
        <w:tblW w:type="dxa" w:w="10800"/>
        <w:tblLayout w:type="fixed"/>
        <w:tblLook w:firstColumn="0" w:firstRow="0" w:lastColumn="0" w:lastRow="0" w:noHBand="0" w:noVBand="0" w:val="0000"/>
        <w:tblBorders>
          <w:insideH w:val="single" w:sz="2" w:color="000000"/>
          <w:insideV w:val="single" w:sz="2" w:color="000000"/>
        </w:tblBorders>
      </w:tblPr>
      <w:tblGrid>
        <w:gridCol w:w="2100"/>
        <w:gridCol w:w="3500"/>
        <w:gridCol w:w="5200"/>
      </w:tblGrid>
      <w:tr>
        <w:trPr>
          <w:cantSplit/>
        </w:trPr>
        <w:tc>
          <w:tcPr>
            <w:tcW w:type="dxa" w:w="2100"/>
            <w:shd w:fill="D9E2F3"/>
            <w:vAlign w:val="top"/>
          </w:tcPr>
          <w:p>
            <w:pPr>
              <w:spacing w:before="0" w:after="0" w:line="240" w:lineRule="auto"/>
              <w:jc w:val="left"/>
            </w:pPr>
            <w:r>
              <w:rPr>
                <w:rFonts w:ascii="Times New Roman" w:hAnsi="Times New Roman"/>
                <w:b/>
                <w:sz w:val="22"/>
              </w:rPr>
              <w:t>ID</w:t>
            </w:r>
          </w:p>
        </w:tc>
        <w:tc>
          <w:tcPr>
            <w:tcW w:type="dxa" w:w="3500"/>
            <w:shd w:fill="D9E2F3"/>
            <w:vAlign w:val="top"/>
          </w:tcPr>
          <w:p>
            <w:pPr>
              <w:spacing w:before="0" w:after="0" w:line="240" w:lineRule="auto"/>
              <w:jc w:val="left"/>
            </w:pPr>
            <w:r>
              <w:rPr>
                <w:rFonts w:ascii="Times New Roman" w:hAnsi="Times New Roman"/>
                <w:b/>
                <w:sz w:val="22"/>
              </w:rPr>
              <w:t>Update</w:t>
            </w:r>
          </w:p>
        </w:tc>
        <w:tc>
          <w:tcPr>
            <w:tcW w:type="dxa" w:w="5200"/>
            <w:shd w:fill="D9E2F3"/>
            <w:vAlign w:val="top"/>
          </w:tcPr>
          <w:p>
            <w:pPr>
              <w:spacing w:before="0" w:after="0" w:line="240" w:lineRule="auto"/>
              <w:jc w:val="left"/>
            </w:pPr>
            <w:r>
              <w:rPr>
                <w:rFonts w:ascii="Times New Roman" w:hAnsi="Times New Roman"/>
                <w:b/>
                <w:sz w:val="22"/>
              </w:rPr>
              <w:t>Details</w:t>
            </w:r>
          </w:p>
        </w:tc>
      </w:tr>
      <w:tr>
        <w:trPr>
          <w:cantSplit/>
        </w:trPr>
        <w:tc>
          <w:tcPr>
            <w:tcW w:type="dxa" w:w="2100"/>
            <w:vAlign w:val="top"/>
          </w:tcPr>
          <w:p>
            <w:pPr>
              <w:spacing w:before="0" w:after="0" w:line="240" w:lineRule="auto"/>
              <w:jc w:val="left"/>
            </w:pPr>
            <w:r>
              <w:rPr>
                <w:rFonts w:ascii="Times New Roman" w:hAnsi="Times New Roman"/>
                <w:b w:val="0"/>
                <w:sz w:val="22"/>
              </w:rPr>
              <w:t>C-1 / A-1</w:t>
            </w:r>
          </w:p>
        </w:tc>
        <w:tc>
          <w:tcPr>
            <w:tcW w:type="dxa" w:w="3500"/>
            <w:vAlign w:val="top"/>
          </w:tcPr>
          <w:p>
            <w:pPr>
              <w:spacing w:before="0" w:after="0" w:line="240" w:lineRule="auto"/>
              <w:jc w:val="left"/>
            </w:pPr>
            <w:r>
              <w:rPr>
                <w:rFonts w:ascii="Times New Roman" w:hAnsi="Times New Roman"/>
                <w:b/>
                <w:sz w:val="22"/>
              </w:rPr>
              <w:t>Multi-user &amp; RBAC scope</w:t>
            </w:r>
          </w:p>
        </w:tc>
        <w:tc>
          <w:tcPr>
            <w:tcW w:type="dxa" w:w="5200"/>
            <w:vAlign w:val="top"/>
          </w:tcPr>
          <w:p>
            <w:pPr>
              <w:spacing w:before="0" w:after="0" w:line="240" w:lineRule="auto"/>
              <w:jc w:val="left"/>
            </w:pPr>
            <w:r>
              <w:rPr>
                <w:rFonts w:ascii="Times New Roman" w:hAnsi="Times New Roman"/>
                <w:b w:val="0"/>
                <w:sz w:val="22"/>
              </w:rPr>
              <w:t>CORE supports multiple users with Super Admin, Admin, Worker, and custom roles; onboarding captures team-size bucket: solo operator, under 10, or more than 10.</w:t>
            </w:r>
          </w:p>
        </w:tc>
      </w:tr>
      <w:tr>
        <w:trPr>
          <w:cantSplit/>
        </w:trPr>
        <w:tc>
          <w:tcPr>
            <w:tcW w:type="dxa" w:w="2100"/>
            <w:vAlign w:val="top"/>
          </w:tcPr>
          <w:p>
            <w:pPr>
              <w:spacing w:before="0" w:after="0" w:line="240" w:lineRule="auto"/>
              <w:jc w:val="left"/>
            </w:pPr>
            <w:r>
              <w:rPr>
                <w:rFonts w:ascii="Times New Roman" w:hAnsi="Times New Roman"/>
                <w:b w:val="0"/>
                <w:sz w:val="22"/>
              </w:rPr>
              <w:t>C-3 / A-10</w:t>
            </w:r>
          </w:p>
        </w:tc>
        <w:tc>
          <w:tcPr>
            <w:tcW w:type="dxa" w:w="3500"/>
            <w:vAlign w:val="top"/>
          </w:tcPr>
          <w:p>
            <w:pPr>
              <w:spacing w:before="0" w:after="0" w:line="240" w:lineRule="auto"/>
              <w:jc w:val="left"/>
            </w:pPr>
            <w:r>
              <w:rPr>
                <w:rFonts w:ascii="Times New Roman" w:hAnsi="Times New Roman"/>
                <w:b/>
                <w:sz w:val="22"/>
              </w:rPr>
              <w:t>Market and language scope</w:t>
            </w:r>
          </w:p>
        </w:tc>
        <w:tc>
          <w:tcPr>
            <w:tcW w:type="dxa" w:w="5200"/>
            <w:vAlign w:val="top"/>
          </w:tcPr>
          <w:p>
            <w:pPr>
              <w:spacing w:before="0" w:after="0" w:line="240" w:lineRule="auto"/>
              <w:jc w:val="left"/>
            </w:pPr>
            <w:r>
              <w:rPr>
                <w:rFonts w:ascii="Times New Roman" w:hAnsi="Times New Roman"/>
                <w:b w:val="0"/>
                <w:sz w:val="22"/>
              </w:rPr>
              <w:t>Product supports multiple languages (EN/ES/PT/FR/DE/DA/NL) and is not limited to a US-only assumption.</w:t>
            </w:r>
          </w:p>
        </w:tc>
      </w:tr>
      <w:tr>
        <w:trPr>
          <w:cantSplit/>
        </w:trPr>
        <w:tc>
          <w:tcPr>
            <w:tcW w:type="dxa" w:w="2100"/>
            <w:vAlign w:val="top"/>
          </w:tcPr>
          <w:p>
            <w:pPr>
              <w:spacing w:before="0" w:after="0" w:line="240" w:lineRule="auto"/>
              <w:jc w:val="left"/>
            </w:pPr>
            <w:r>
              <w:rPr>
                <w:rFonts w:ascii="Times New Roman" w:hAnsi="Times New Roman"/>
                <w:b w:val="0"/>
                <w:sz w:val="22"/>
              </w:rPr>
              <w:t>A-4</w:t>
            </w:r>
          </w:p>
        </w:tc>
        <w:tc>
          <w:tcPr>
            <w:tcW w:type="dxa" w:w="3500"/>
            <w:vAlign w:val="top"/>
          </w:tcPr>
          <w:p>
            <w:pPr>
              <w:spacing w:before="0" w:after="0" w:line="240" w:lineRule="auto"/>
              <w:jc w:val="left"/>
            </w:pPr>
            <w:r>
              <w:rPr>
                <w:rFonts w:ascii="Times New Roman" w:hAnsi="Times New Roman"/>
                <w:b/>
                <w:sz w:val="22"/>
              </w:rPr>
              <w:t>Tax model</w:t>
            </w:r>
          </w:p>
        </w:tc>
        <w:tc>
          <w:tcPr>
            <w:tcW w:type="dxa" w:w="5200"/>
            <w:vAlign w:val="top"/>
          </w:tcPr>
          <w:p>
            <w:pPr>
              <w:spacing w:before="0" w:after="0" w:line="240" w:lineRule="auto"/>
              <w:jc w:val="left"/>
            </w:pPr>
            <w:r>
              <w:rPr>
                <w:rFonts w:ascii="Times New Roman" w:hAnsi="Times New Roman"/>
                <w:b w:val="0"/>
                <w:sz w:val="22"/>
              </w:rPr>
              <w:t>Tax is modeled through reusable Tax Profiles instead of a single flat Invoice-Simple-style rate.</w:t>
            </w:r>
          </w:p>
        </w:tc>
      </w:tr>
      <w:tr>
        <w:trPr>
          <w:cantSplit/>
        </w:trPr>
        <w:tc>
          <w:tcPr>
            <w:tcW w:type="dxa" w:w="2100"/>
            <w:vAlign w:val="top"/>
          </w:tcPr>
          <w:p>
            <w:pPr>
              <w:spacing w:before="0" w:after="0" w:line="240" w:lineRule="auto"/>
              <w:jc w:val="left"/>
            </w:pPr>
            <w:r>
              <w:rPr>
                <w:rFonts w:ascii="Times New Roman" w:hAnsi="Times New Roman"/>
                <w:b w:val="0"/>
                <w:sz w:val="22"/>
              </w:rPr>
              <w:t>C-2 / A-2 / C-5</w:t>
            </w:r>
          </w:p>
        </w:tc>
        <w:tc>
          <w:tcPr>
            <w:tcW w:type="dxa" w:w="3500"/>
            <w:vAlign w:val="top"/>
          </w:tcPr>
          <w:p>
            <w:pPr>
              <w:spacing w:before="0" w:after="0" w:line="240" w:lineRule="auto"/>
              <w:jc w:val="left"/>
            </w:pPr>
            <w:r>
              <w:rPr>
                <w:rFonts w:ascii="Times New Roman" w:hAnsi="Times New Roman"/>
                <w:b/>
                <w:sz w:val="22"/>
              </w:rPr>
              <w:t>Platform and payment constraints</w:t>
            </w:r>
          </w:p>
        </w:tc>
        <w:tc>
          <w:tcPr>
            <w:tcW w:type="dxa" w:w="5200"/>
            <w:vAlign w:val="top"/>
          </w:tcPr>
          <w:p>
            <w:pPr>
              <w:spacing w:before="0" w:after="0" w:line="240" w:lineRule="auto"/>
              <w:jc w:val="left"/>
            </w:pPr>
            <w:r>
              <w:rPr>
                <w:rFonts w:ascii="Times New Roman" w:hAnsi="Times New Roman"/>
                <w:b w:val="0"/>
                <w:sz w:val="22"/>
              </w:rPr>
              <w:t>CORE remains web-first with native mobile deferred; card handling remains Stripe-only with no direct card processing by Vision360.</w:t>
            </w:r>
          </w:p>
        </w:tc>
      </w:tr>
    </w:tbl>
    <w:p>
      <w:pPr>
        <w:pStyle w:val="Heading1"/>
      </w:pPr>
      <w:r>
        <w:t>Appendix A: Payment Scenarios</w:t>
      </w:r>
    </w:p>
    <w:p>
      <w:pPr>
        <w:pStyle w:val="Heading3"/>
      </w:pPr>
      <w:r>
        <w:t>Supported Payment Methods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800"/>
        <w:gridCol w:w="2630"/>
        <w:gridCol w:w="3184"/>
        <w:gridCol w:w="3186"/>
      </w:tblGrid>
      <w:tr>
        <w:trPr>
          <w:cantSplit/>
          <w:tblHeader/>
        </w:trPr>
        <w:tc>
          <w:tcPr>
            <w:tcW w:type="dxa" w:w="2700"/>
            <w:tcW w:w="1800" w:type="dxa"/>
            <w:shd w:val="clear" w:fill="D9E2F3"/>
          </w:tcPr>
          <w:p>
            <w:pPr>
              <w:pStyle w:val="Compact"/>
            </w:pPr>
            <w:r>
              <w:rPr>
                <w:b/>
              </w:rPr>
              <w:t>Method</w:t>
            </w:r>
          </w:p>
        </w:tc>
        <w:tc>
          <w:tcPr>
            <w:tcW w:type="dxa" w:w="2700"/>
            <w:tcW w:w="2630" w:type="dxa"/>
            <w:shd w:val="clear" w:fill="D9E2F3"/>
          </w:tcPr>
          <w:p>
            <w:pPr>
              <w:pStyle w:val="Compact"/>
            </w:pPr>
            <w:r>
              <w:rPr>
                <w:b/>
              </w:rPr>
              <w:t>Timing</w:t>
            </w:r>
          </w:p>
        </w:tc>
        <w:tc>
          <w:tcPr>
            <w:tcW w:type="dxa" w:w="2700"/>
            <w:tcW w:w="3184" w:type="dxa"/>
            <w:shd w:val="clear" w:fill="D9E2F3"/>
          </w:tcPr>
          <w:p>
            <w:pPr>
              <w:pStyle w:val="Compact"/>
            </w:pPr>
            <w:r>
              <w:rPr>
                <w:b/>
              </w:rPr>
              <w:t>Location</w:t>
            </w:r>
          </w:p>
        </w:tc>
        <w:tc>
          <w:tcPr>
            <w:tcW w:type="dxa" w:w="2700"/>
            <w:tcW w:w="3186" w:type="dxa"/>
            <w:shd w:val="clear" w:fill="D9E2F3"/>
          </w:tcPr>
          <w:p>
            <w:pPr>
              <w:pStyle w:val="Compact"/>
            </w:pPr>
            <w:r>
              <w:rPr>
                <w:b/>
              </w:rPr>
              <w:t>System Support</w:t>
            </w:r>
          </w:p>
        </w:tc>
      </w:tr>
      <w:tr>
        <w:trPr>
          <w:cantSplit/>
        </w:trPr>
        <w:tc>
          <w:tcPr>
            <w:tcW w:type="dxa" w:w="2700"/>
            <w:tcW w:w="1800" w:type="dxa"/>
          </w:tcPr>
          <w:p>
            <w:pPr>
              <w:pStyle w:val="Compact"/>
            </w:pPr>
            <w:r>
              <w:t>Cash</w:t>
            </w:r>
          </w:p>
        </w:tc>
        <w:tc>
          <w:tcPr>
            <w:tcW w:type="dxa" w:w="2700"/>
            <w:tcW w:w="2630" w:type="dxa"/>
          </w:tcPr>
          <w:p>
            <w:pPr>
              <w:pStyle w:val="Compact"/>
            </w:pPr>
            <w:r>
              <w:t>On-site, immediate</w:t>
            </w:r>
          </w:p>
        </w:tc>
        <w:tc>
          <w:tcPr>
            <w:tcW w:type="dxa" w:w="2700"/>
            <w:tcW w:w="3184" w:type="dxa"/>
          </w:tcPr>
          <w:p>
            <w:pPr>
              <w:pStyle w:val="Compact"/>
            </w:pPr>
            <w:r>
              <w:t>Customer location</w:t>
            </w:r>
          </w:p>
        </w:tc>
        <w:tc>
          <w:tcPr>
            <w:tcW w:type="dxa" w:w="2700"/>
            <w:tcW w:w="3186" w:type="dxa"/>
          </w:tcPr>
          <w:p>
            <w:pPr>
              <w:pStyle w:val="Compact"/>
            </w:pPr>
            <w:r>
              <w:t>Manual “mark as paid”</w:t>
            </w:r>
          </w:p>
        </w:tc>
      </w:tr>
      <w:tr>
        <w:trPr>
          <w:cantSplit/>
        </w:trPr>
        <w:tc>
          <w:tcPr>
            <w:tcW w:type="dxa" w:w="2700"/>
            <w:tcW w:w="1800" w:type="dxa"/>
          </w:tcPr>
          <w:p>
            <w:pPr>
              <w:pStyle w:val="Compact"/>
            </w:pPr>
            <w:r>
              <w:t>Check</w:t>
            </w:r>
          </w:p>
        </w:tc>
        <w:tc>
          <w:tcPr>
            <w:tcW w:type="dxa" w:w="2700"/>
            <w:tcW w:w="2630" w:type="dxa"/>
          </w:tcPr>
          <w:p>
            <w:pPr>
              <w:pStyle w:val="Compact"/>
            </w:pPr>
            <w:r>
              <w:t>On-site or pickup</w:t>
            </w:r>
          </w:p>
        </w:tc>
        <w:tc>
          <w:tcPr>
            <w:tcW w:type="dxa" w:w="2700"/>
            <w:tcW w:w="3184" w:type="dxa"/>
          </w:tcPr>
          <w:p>
            <w:pPr>
              <w:pStyle w:val="Compact"/>
            </w:pPr>
            <w:r>
              <w:t>Customer location / mailed</w:t>
            </w:r>
          </w:p>
        </w:tc>
        <w:tc>
          <w:tcPr>
            <w:tcW w:type="dxa" w:w="2700"/>
            <w:tcW w:w="3186" w:type="dxa"/>
          </w:tcPr>
          <w:p>
            <w:pPr>
              <w:pStyle w:val="Compact"/>
            </w:pPr>
            <w:r>
              <w:t>Manual “mark as paid”</w:t>
            </w:r>
          </w:p>
        </w:tc>
      </w:tr>
      <w:tr>
        <w:trPr>
          <w:cantSplit/>
        </w:trPr>
        <w:tc>
          <w:tcPr>
            <w:tcW w:type="dxa" w:w="2700"/>
            <w:tcW w:w="1800" w:type="dxa"/>
          </w:tcPr>
          <w:p>
            <w:pPr>
              <w:pStyle w:val="Compact"/>
            </w:pPr>
            <w:r>
              <w:t>Credit Card</w:t>
            </w:r>
          </w:p>
        </w:tc>
        <w:tc>
          <w:tcPr>
            <w:tcW w:type="dxa" w:w="2700"/>
            <w:tcW w:w="2630" w:type="dxa"/>
          </w:tcPr>
          <w:p>
            <w:pPr>
              <w:pStyle w:val="Compact"/>
            </w:pPr>
            <w:r>
              <w:t>On-site, phone, or link</w:t>
            </w:r>
          </w:p>
        </w:tc>
        <w:tc>
          <w:tcPr>
            <w:tcW w:type="dxa" w:w="2700"/>
            <w:tcW w:w="3184" w:type="dxa"/>
          </w:tcPr>
          <w:p>
            <w:pPr>
              <w:pStyle w:val="Compact"/>
            </w:pPr>
            <w:r>
              <w:t>Any</w:t>
            </w:r>
          </w:p>
        </w:tc>
        <w:tc>
          <w:tcPr>
            <w:tcW w:type="dxa" w:w="2700"/>
            <w:tcW w:w="3186" w:type="dxa"/>
          </w:tcPr>
          <w:p>
            <w:pPr>
              <w:pStyle w:val="Compact"/>
            </w:pPr>
            <w:r>
              <w:t>Payment link (Stripe)</w:t>
            </w:r>
          </w:p>
        </w:tc>
      </w:tr>
      <w:tr>
        <w:trPr>
          <w:cantSplit/>
        </w:trPr>
        <w:tc>
          <w:tcPr>
            <w:tcW w:type="dxa" w:w="2700"/>
            <w:tcW w:w="1800" w:type="dxa"/>
          </w:tcPr>
          <w:p>
            <w:pPr>
              <w:pStyle w:val="Compact"/>
            </w:pPr>
            <w:r>
              <w:t>Deposit</w:t>
            </w:r>
          </w:p>
        </w:tc>
        <w:tc>
          <w:tcPr>
            <w:tcW w:type="dxa" w:w="2700"/>
            <w:tcW w:w="2630" w:type="dxa"/>
          </w:tcPr>
          <w:p>
            <w:pPr>
              <w:pStyle w:val="Compact"/>
            </w:pPr>
            <w:r>
              <w:t>Before job start</w:t>
            </w:r>
          </w:p>
        </w:tc>
        <w:tc>
          <w:tcPr>
            <w:tcW w:type="dxa" w:w="2700"/>
            <w:tcW w:w="3184" w:type="dxa"/>
          </w:tcPr>
          <w:p>
            <w:pPr>
              <w:pStyle w:val="Compact"/>
            </w:pPr>
            <w:r>
              <w:t>Any</w:t>
            </w:r>
          </w:p>
        </w:tc>
        <w:tc>
          <w:tcPr>
            <w:tcW w:type="dxa" w:w="2700"/>
            <w:tcW w:w="3186" w:type="dxa"/>
          </w:tcPr>
          <w:p>
            <w:pPr>
              <w:pStyle w:val="Compact"/>
            </w:pPr>
            <w:r>
              <w:t>Record partial payment</w:t>
            </w:r>
          </w:p>
        </w:tc>
      </w:tr>
    </w:tbl>
    <w:p>
      <w:pPr>
        <w:pStyle w:val="Heading3"/>
      </w:pPr>
      <w:r>
        <w:t>Extended Scenarios</w:t>
      </w:r>
    </w:p>
    <w:p>
      <w:pPr>
        <w:pStyle w:val="Compact"/>
        <w:numPr>
          <w:ilvl w:val="0"/>
          <w:numId w:val="3001"/>
        </w:numPr>
      </w:pPr>
      <w:r>
        <w:rPr>
          <w:b/>
        </w:rPr>
        <w:t>Prepayment/Deposit:</w:t>
      </w:r>
      <w:r>
        <w:t xml:space="preserve"> 20-40% deposit for jobs $10,000+; system tracks partial payment</w:t>
      </w:r>
    </w:p>
    <w:p>
      <w:pPr>
        <w:pStyle w:val="Compact"/>
        <w:numPr>
          <w:ilvl w:val="0"/>
          <w:numId w:val="3001"/>
        </w:numPr>
      </w:pPr>
      <w:r>
        <w:rPr>
          <w:b/>
        </w:rPr>
        <w:t>Delayed Payment:</w:t>
      </w:r>
      <w:r>
        <w:t xml:space="preserve"> Customer may withhold until permit inspection passes; system tracks status over time</w:t>
      </w:r>
    </w:p>
    <w:p>
      <w:pPr>
        <w:pStyle w:val="Heading3"/>
      </w:pPr>
      <w:r>
        <w:t>Not in CORE (Future)</w:t>
      </w:r>
    </w:p>
    <w:p>
      <w:pPr>
        <w:pStyle w:val="Compact"/>
        <w:numPr>
          <w:ilvl w:val="0"/>
          <w:numId w:val="3001"/>
        </w:numPr>
      </w:pPr>
      <w:r>
        <w:t>Third-party financing (Synchrony, GreenSky)</w:t>
      </w:r>
    </w:p>
    <w:p>
      <w:pPr>
        <w:pStyle w:val="Compact"/>
        <w:numPr>
          <w:ilvl w:val="0"/>
          <w:numId w:val="3001"/>
        </w:numPr>
      </w:pPr>
      <w:r>
        <w:rPr>
          <w:b/>
        </w:rPr>
        <w:t>Automated / scheduled payment reminders (manual email payment reminders are in CORE; SMS reminders are Post-MVP)</w:t>
      </w:r>
      <w:r/>
      <w:r>
        <w:rPr>
          <w:i/>
        </w:rPr>
      </w:r>
      <w:r>
        <w:rPr>
          <w:b/>
          <w:i/>
        </w:rPr>
      </w:r>
      <w:r>
        <w:rPr>
          <w:i/>
        </w:rPr>
      </w:r>
    </w:p>
    <w:p>
      <w:pPr>
        <w:pStyle w:val="Compact"/>
        <w:numPr>
          <w:ilvl w:val="0"/>
          <w:numId w:val="3001"/>
        </w:numPr>
      </w:pPr>
      <w:r>
        <w:t>Auto-charging recurring payments / subscriptions (recurring jobs are in CORE; auto-billing of recurring charges is Future)</w:t>
      </w:r>
      <w:r>
        <w:rPr>
          <w:b/>
        </w:rPr>
      </w:r>
      <w:r/>
      <w:r>
        <w:rPr>
          <w:i/>
        </w:rPr>
      </w:r>
      <w:r>
        <w:rPr>
          <w:b/>
          <w:i/>
        </w:rPr>
      </w:r>
      <w:r>
        <w:rPr>
          <w:i/>
        </w:rPr>
      </w:r>
    </w:p>
    <w:p>
      <w:pPr>
        <w:pStyle w:val="Heading1"/>
      </w:pPr>
      <w:r>
        <w:t>Appendix B: Glossary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76"/>
        <w:gridCol w:w="8424"/>
      </w:tblGrid>
      <w:tr>
        <w:trPr>
          <w:cantSplit/>
          <w:tblHeader/>
        </w:trPr>
        <w:tc>
          <w:tcPr>
            <w:tcW w:type="dxa" w:w="5400"/>
            <w:tcW w:w="2376" w:type="dxa"/>
            <w:shd w:val="clear" w:fill="D9E2F3"/>
          </w:tcPr>
          <w:p>
            <w:pPr>
              <w:pStyle w:val="Compact"/>
            </w:pPr>
            <w:r>
              <w:rPr>
                <w:b/>
              </w:rPr>
              <w:t>Term</w:t>
            </w:r>
          </w:p>
        </w:tc>
        <w:tc>
          <w:tcPr>
            <w:tcW w:type="dxa" w:w="5400"/>
            <w:tcW w:w="8424" w:type="dxa"/>
            <w:shd w:val="clear" w:fill="D9E2F3"/>
          </w:tcPr>
          <w:p>
            <w:pPr>
              <w:pStyle w:val="Compact"/>
            </w:pPr>
            <w:r>
              <w:rPr>
                <w:b/>
              </w:rPr>
              <w:t>Definition</w:t>
            </w:r>
          </w:p>
        </w:tc>
      </w:tr>
      <w:tr>
        <w:trPr>
          <w:cantSplit/>
        </w:trPr>
        <w:tc>
          <w:tcPr>
            <w:tcW w:type="dxa" w:w="5400"/>
            <w:tcW w:w="2376" w:type="dxa"/>
          </w:tcPr>
          <w:p>
            <w:pPr>
              <w:pStyle w:val="Compact"/>
            </w:pPr>
            <w:r>
              <w:rPr>
                <w:b/>
              </w:rPr>
              <w:t>Solo Operator</w:t>
            </w:r>
          </w:p>
        </w:tc>
        <w:tc>
          <w:tcPr>
            <w:tcW w:type="dxa" w:w="5400"/>
            <w:tcW w:w="8424" w:type="dxa"/>
          </w:tcPr>
          <w:p>
            <w:pPr>
              <w:pStyle w:val="Compact"/>
            </w:pPr>
            <w:r>
              <w:t>Independent service provider working alone, managing 2-3 jobs per day without office staff</w:t>
            </w:r>
          </w:p>
        </w:tc>
      </w:tr>
      <w:tr>
        <w:trPr>
          <w:cantSplit/>
        </w:trPr>
        <w:tc>
          <w:tcPr>
            <w:tcW w:type="dxa" w:w="5400"/>
            <w:tcW w:w="2376" w:type="dxa"/>
          </w:tcPr>
          <w:p>
            <w:pPr>
              <w:pStyle w:val="Compact"/>
            </w:pPr>
            <w:r>
              <w:rPr>
                <w:b/>
              </w:rPr>
              <w:t>Estimate</w:t>
            </w:r>
          </w:p>
        </w:tc>
        <w:tc>
          <w:tcPr>
            <w:tcW w:type="dxa" w:w="5400"/>
            <w:tcW w:w="8424" w:type="dxa"/>
          </w:tcPr>
          <w:p>
            <w:pPr>
              <w:pStyle w:val="Compact"/>
            </w:pPr>
            <w:r>
              <w:t>A quoted price for services sent to a customer for approval before work begins; may include multiple options</w:t>
            </w:r>
          </w:p>
        </w:tc>
      </w:tr>
      <w:tr>
        <w:trPr>
          <w:cantSplit/>
        </w:trPr>
        <w:tc>
          <w:tcPr>
            <w:tcW w:type="dxa" w:w="5400"/>
            <w:tcW w:w="2376" w:type="dxa"/>
          </w:tcPr>
          <w:p>
            <w:pPr>
              <w:pStyle w:val="Compact"/>
            </w:pPr>
            <w:r>
              <w:rPr>
                <w:b/>
              </w:rPr>
              <w:t>Invoice</w:t>
            </w:r>
          </w:p>
        </w:tc>
        <w:tc>
          <w:tcPr>
            <w:tcW w:type="dxa" w:w="5400"/>
            <w:tcW w:w="8424" w:type="dxa"/>
          </w:tcPr>
          <w:p>
            <w:pPr>
              <w:pStyle w:val="Compact"/>
            </w:pPr>
            <w:r>
              <w:t>A bill sent to the customer after work is completed, requesting payment</w:t>
            </w:r>
          </w:p>
        </w:tc>
      </w:tr>
      <w:tr>
        <w:trPr>
          <w:cantSplit/>
        </w:trPr>
        <w:tc>
          <w:tcPr>
            <w:tcW w:type="dxa" w:w="5400"/>
            <w:tcW w:w="2376" w:type="dxa"/>
          </w:tcPr>
          <w:p>
            <w:pPr>
              <w:pStyle w:val="Compact"/>
            </w:pPr>
            <w:r>
              <w:rPr>
                <w:b/>
              </w:rPr>
              <w:t>Job / Work Order</w:t>
            </w:r>
          </w:p>
        </w:tc>
        <w:tc>
          <w:tcPr>
            <w:tcW w:type="dxa" w:w="5400"/>
            <w:tcW w:w="8424" w:type="dxa"/>
          </w:tcPr>
          <w:p>
            <w:pPr>
              <w:pStyle w:val="Compact"/>
            </w:pPr>
            <w:r>
              <w:t>A scheduled instance of work to be performed, including date, time, location, and description</w:t>
            </w:r>
          </w:p>
        </w:tc>
      </w:tr>
      <w:tr>
        <w:trPr>
          <w:cantSplit/>
        </w:trPr>
        <w:tc>
          <w:tcPr>
            <w:tcW w:type="dxa" w:w="5400"/>
            <w:tcW w:w="2376" w:type="dxa"/>
          </w:tcPr>
          <w:p>
            <w:pPr>
              <w:pStyle w:val="Compact"/>
            </w:pPr>
            <w:r>
              <w:rPr>
                <w:b/>
              </w:rPr>
              <w:t>Item</w:t>
            </w:r>
          </w:p>
        </w:tc>
        <w:tc>
          <w:tcPr>
            <w:tcW w:type="dxa" w:w="5400"/>
            <w:tcW w:w="8424" w:type="dxa"/>
          </w:tcPr>
          <w:p>
            <w:pPr>
              <w:pStyle w:val="Compact"/>
            </w:pPr>
            <w:r>
              <w:t>A reusable service or material entry with description, rate, and tax settings</w:t>
            </w:r>
          </w:p>
        </w:tc>
      </w:tr>
      <w:tr>
        <w:trPr>
          <w:cantSplit/>
        </w:trPr>
        <w:tc>
          <w:tcPr>
            <w:tcW w:type="dxa" w:w="5400"/>
            <w:tcW w:w="2376" w:type="dxa"/>
          </w:tcPr>
          <w:p>
            <w:pPr>
              <w:pStyle w:val="Compact"/>
            </w:pPr>
            <w:r>
              <w:rPr>
                <w:b/>
              </w:rPr>
              <w:t>Option (Estimate)</w:t>
            </w:r>
          </w:p>
        </w:tc>
        <w:tc>
          <w:tcPr>
            <w:tcW w:type="dxa" w:w="5400"/>
            <w:tcW w:w="8424" w:type="dxa"/>
          </w:tcPr>
          <w:p>
            <w:pPr>
              <w:pStyle w:val="Compact"/>
            </w:pPr>
            <w:r>
              <w:t>One of up to 3 pricing alternatives (shown as tabs) presented in an estimate</w:t>
            </w:r>
          </w:p>
        </w:tc>
      </w:tr>
      <w:tr>
        <w:trPr>
          <w:cantSplit/>
        </w:trPr>
        <w:tc>
          <w:tcPr>
            <w:tcW w:type="dxa" w:w="5400"/>
            <w:tcW w:w="2376" w:type="dxa"/>
          </w:tcPr>
          <w:p>
            <w:pPr>
              <w:pStyle w:val="Compact"/>
            </w:pPr>
            <w:r>
              <w:rPr>
                <w:b/>
              </w:rPr>
              <w:t>FSM</w:t>
            </w:r>
          </w:p>
        </w:tc>
        <w:tc>
          <w:tcPr>
            <w:tcW w:type="dxa" w:w="5400"/>
            <w:tcW w:w="8424" w:type="dxa"/>
          </w:tcPr>
          <w:p>
            <w:pPr>
              <w:pStyle w:val="Compact"/>
            </w:pPr>
            <w:r>
              <w:t>Field Service Management — software for managing field operations</w:t>
            </w:r>
          </w:p>
        </w:tc>
      </w:tr>
    </w:tbl>
    <w:sectPr>
      <w:footnotePr>
        <w:numRestart w:val="eachSect"/>
      </w:footnotePr>
      <w:pgMar w:top="720" w:right="720" w:bottom="720" w:left="720"/>
      <w:pgSz w:w="12240" w:h="15840" w:orient="portrait"/>
      <w:cols w:num="1"/>
      <w:headerReference w:type="default" r:id="R953cfd5ae72c45bb"/>
      <w:footerReference w:type="default" r:id="Rc3ca68c1af7a45b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285BF235" w:rsidTr="285BF235" w14:paraId="71CF1644">
      <w:trPr>
        <w:trHeight w:val="300"/>
      </w:trPr>
      <w:tc>
        <w:tcPr>
          <w:tcW w:w="3600" w:type="dxa"/>
          <w:tcMar/>
        </w:tcPr>
        <w:p w:rsidR="285BF235" w:rsidP="285BF235" w:rsidRDefault="285BF235" w14:paraId="256CB113" w14:textId="60B0045A">
          <w:pPr>
            <w:pStyle w:val="Header"/>
            <w:bidi w:val="0"/>
            <w:ind w:left="-115"/>
            <w:jc w:val="left"/>
          </w:pPr>
        </w:p>
      </w:tc>
      <w:tc>
        <w:tcPr>
          <w:tcW w:w="3600" w:type="dxa"/>
          <w:tcMar/>
        </w:tcPr>
        <w:p w:rsidR="285BF235" w:rsidP="285BF235" w:rsidRDefault="285BF235" w14:paraId="179B40AC" w14:textId="47A30ABC">
          <w:pPr>
            <w:pStyle w:val="Header"/>
            <w:bidi w:val="0"/>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fldChar w:fldCharType="end"/>
          </w:r>
        </w:p>
      </w:tc>
      <w:tc>
        <w:tcPr>
          <w:tcW w:w="3600" w:type="dxa"/>
          <w:tcMar/>
        </w:tcPr>
        <w:p w:rsidR="285BF235" w:rsidP="285BF235" w:rsidRDefault="285BF235" w14:paraId="726F3AFC" w14:textId="58938FBC">
          <w:pPr>
            <w:pStyle w:val="Header"/>
            <w:bidi w:val="0"/>
            <w:ind w:right="-115"/>
            <w:jc w:val="right"/>
          </w:pPr>
        </w:p>
      </w:tc>
    </w:tr>
  </w:tbl>
  <w:p w:rsidR="285BF235" w:rsidP="285BF235" w:rsidRDefault="285BF235" w14:paraId="095DBCC0" w14:textId="2455494C">
    <w:pPr>
      <w:pStyle w:val="Footer"/>
      <w:bidi w:val="0"/>
    </w:pPr>
  </w:p>
</w:ftr>
</file>

<file path=word/header.xml><?xml version="1.0" encoding="utf-8"?>
<w:hdr xmlns:w14="http://schemas.microsoft.com/office/word/2010/wordml" xmlns:w="http://schemas.openxmlformats.org/wordprocessingml/2006/main">
  <w:p w:rsidR="285BF235" w:rsidP="285BF235" w:rsidRDefault="285BF235" w14:paraId="7511847F" w14:textId="7E148B6E">
    <w:pPr>
      <w:pBdr>
        <w:bottom w:val="single" w:color="2A7A6E" w:sz="4" w:space="0"/>
      </w:pBdr>
      <w:tabs>
        <w:tab w:val="right" w:leader="none" w:pos="9026"/>
      </w:tabs>
      <w:bidi w:val="0"/>
      <w:spacing w:before="0" w:after="80"/>
      <w:rPr>
        <w:noProof w:val="0"/>
        <w:lang w:val="en-US"/>
      </w:rPr>
    </w:pPr>
    <w:r w:rsidRPr="285BF235" w:rsidR="285BF235">
      <w:rPr>
        <w:rFonts w:ascii="Arial" w:hAnsi="Arial" w:eastAsia="Arial" w:cs="Arial"/>
        <w:b w:val="1"/>
        <w:bCs w:val="1"/>
        <w:i w:val="0"/>
        <w:iCs w:val="0"/>
        <w:caps w:val="0"/>
        <w:smallCaps w:val="0"/>
        <w:noProof w:val="0"/>
        <w:color w:val="1E2D4A"/>
        <w:sz w:val="18"/>
        <w:szCs w:val="18"/>
        <w:lang w:val="en-US"/>
      </w:rPr>
      <w:t>Vision360 FSM Platform  —  Product Requirements Document (PRD) · v2.0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5000">
    <w:lvl w:ilvl="0">
      <w:numFmt w:val="bullet"/>
      <w:lvlText w:val="•"/>
      <w:lvlJc w:val="left"/>
      <w:pPr>
        <w:ind w:left="432" w:hanging="216"/>
      </w:pPr>
    </w:lvl>
    <w:lvl w:ilvl="1">
      <w:numFmt w:val="bullet"/>
      <w:lvlText w:val="–"/>
      <w:lvlJc w:val="left"/>
      <w:pPr>
        <w:ind w:left="864" w:hanging="216"/>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3001">
    <w:abstractNumId w:val="500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FAD57F9"/>
    <w:rsid w:val="0359FDF7"/>
    <w:rsid w:val="038A0A0A"/>
    <w:rsid w:val="03AF276C"/>
    <w:rsid w:val="041FAF27"/>
    <w:rsid w:val="041FAF27"/>
    <w:rsid w:val="05E55889"/>
    <w:rsid w:val="06531C65"/>
    <w:rsid w:val="07088163"/>
    <w:rsid w:val="0D8CED2E"/>
    <w:rsid w:val="0ED87889"/>
    <w:rsid w:val="0F0312B2"/>
    <w:rsid w:val="140691F8"/>
    <w:rsid w:val="14584957"/>
    <w:rsid w:val="1527E821"/>
    <w:rsid w:val="157195F9"/>
    <w:rsid w:val="1583E4D4"/>
    <w:rsid w:val="1687926C"/>
    <w:rsid w:val="18461AEB"/>
    <w:rsid w:val="189F2A2B"/>
    <w:rsid w:val="18FE9E4A"/>
    <w:rsid w:val="1E506F11"/>
    <w:rsid w:val="1F7C5AFA"/>
    <w:rsid w:val="1F7C5AFA"/>
    <w:rsid w:val="21DE2633"/>
    <w:rsid w:val="2332558F"/>
    <w:rsid w:val="23462AEE"/>
    <w:rsid w:val="23A429AE"/>
    <w:rsid w:val="23AB5F9E"/>
    <w:rsid w:val="285BF235"/>
    <w:rsid w:val="287C02B0"/>
    <w:rsid w:val="29203854"/>
    <w:rsid w:val="296500C0"/>
    <w:rsid w:val="2A239C51"/>
    <w:rsid w:val="2A2B9B6D"/>
    <w:rsid w:val="2A2F12DC"/>
    <w:rsid w:val="2C6342F2"/>
    <w:rsid w:val="2D2D6DCF"/>
    <w:rsid w:val="2F1DA15A"/>
    <w:rsid w:val="2F1DA15A"/>
    <w:rsid w:val="2F42B16D"/>
    <w:rsid w:val="2F42B16D"/>
    <w:rsid w:val="2FE5D103"/>
    <w:rsid w:val="30A9A9B7"/>
    <w:rsid w:val="32EC400F"/>
    <w:rsid w:val="32EC400F"/>
    <w:rsid w:val="3501E1E0"/>
    <w:rsid w:val="35FA0B94"/>
    <w:rsid w:val="35FA0B94"/>
    <w:rsid w:val="3D39555F"/>
    <w:rsid w:val="3D8657EC"/>
    <w:rsid w:val="3E7FA323"/>
    <w:rsid w:val="3E96B962"/>
    <w:rsid w:val="3F547A84"/>
    <w:rsid w:val="4164DE83"/>
    <w:rsid w:val="46F1CD56"/>
    <w:rsid w:val="489EA21E"/>
    <w:rsid w:val="4A01F508"/>
    <w:rsid w:val="4A88CAF4"/>
    <w:rsid w:val="4C79AD1D"/>
    <w:rsid w:val="4F74FCBC"/>
    <w:rsid w:val="4F7E938A"/>
    <w:rsid w:val="4FAD4EDB"/>
    <w:rsid w:val="4FAD57F9"/>
    <w:rsid w:val="4FFB88F2"/>
    <w:rsid w:val="5098D6C8"/>
    <w:rsid w:val="513C0541"/>
    <w:rsid w:val="517CB1F7"/>
    <w:rsid w:val="51A74AC0"/>
    <w:rsid w:val="53B1045A"/>
    <w:rsid w:val="550A6C9E"/>
    <w:rsid w:val="566075B5"/>
    <w:rsid w:val="58199F53"/>
    <w:rsid w:val="5A63611A"/>
    <w:rsid w:val="5A63611A"/>
    <w:rsid w:val="5B74E188"/>
    <w:rsid w:val="5B9F6D22"/>
    <w:rsid w:val="5CF2FAFA"/>
    <w:rsid w:val="5FEAC9B0"/>
    <w:rsid w:val="618EA8DD"/>
    <w:rsid w:val="64C6A9E8"/>
    <w:rsid w:val="6808CC8F"/>
    <w:rsid w:val="69171BCD"/>
    <w:rsid w:val="6A8B4D61"/>
    <w:rsid w:val="6AF6B1F8"/>
    <w:rsid w:val="6BA9CD21"/>
    <w:rsid w:val="6D370043"/>
    <w:rsid w:val="6DB540A6"/>
    <w:rsid w:val="6E1278CD"/>
    <w:rsid w:val="6EC4B9B3"/>
    <w:rsid w:val="6F7E747E"/>
    <w:rsid w:val="73C8AC86"/>
    <w:rsid w:val="770F1DBA"/>
    <w:rsid w:val="7A626E4B"/>
    <w:rsid w:val="7E210AAA"/>
    <w:rsid w:val="7E27D8D6"/>
    <w:rsid w:val="7FB7F3B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FBFD1"/>
  <w15:docId w15:val="{2DF7C5CC-2C14-47AD-99B5-9FB72B3820A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character" w:styleId="Emphasis">
    <w:uiPriority w:val="20"/>
    <w:name w:val="Emphasis"/>
    <w:basedOn w:val="DefaultParagraphFont"/>
    <w:qFormat/>
    <w:rsid w:val="285BF235"/>
    <w:rPr>
      <w:i w:val="1"/>
      <w:iCs w:val="1"/>
    </w:rPr>
  </w:style>
  <w:style w:type="paragraph" w:styleId="Header">
    <w:uiPriority w:val="99"/>
    <w:name w:val="header"/>
    <w:basedOn w:val="Normal"/>
    <w:unhideWhenUsed/>
    <w:rsid w:val="285BF235"/>
    <w:pPr>
      <w:tabs>
        <w:tab w:val="center" w:leader="none" w:pos="4680"/>
        <w:tab w:val="right" w:leader="none" w:pos="9360"/>
      </w:tabs>
      <w:spacing w:after="0" w:line="240" w:lineRule="auto"/>
    </w:pPr>
  </w:style>
  <w:style w:type="paragraph" w:styleId="Footer">
    <w:uiPriority w:val="99"/>
    <w:name w:val="footer"/>
    <w:basedOn w:val="Normal"/>
    <w:unhideWhenUsed/>
    <w:rsid w:val="285BF235"/>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6" Type="http://schemas.openxmlformats.org/officeDocument/2006/relationships/settings" Target="setting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 Id="R953cfd5ae72c45bb" Type="http://schemas.openxmlformats.org/officeDocument/2006/relationships/header" Target="header.xml"/><Relationship Id="Rc3ca68c1af7a45b1" Type="http://schemas.openxmlformats.org/officeDocument/2006/relationships/footer" Target="footer.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96CE12A41054099770B52211261A3" ma:contentTypeVersion="9" ma:contentTypeDescription="Create a new document." ma:contentTypeScope="" ma:versionID="6363fa0f7338b14d44dbfc5ebdeb5a19">
  <xsd:schema xmlns:xsd="http://www.w3.org/2001/XMLSchema" xmlns:xs="http://www.w3.org/2001/XMLSchema" xmlns:p="http://schemas.microsoft.com/office/2006/metadata/properties" xmlns:ns2="2dcdd43a-1d26-4d59-86aa-ed9dae64205c" targetNamespace="http://schemas.microsoft.com/office/2006/metadata/properties" ma:root="true" ma:fieldsID="f87689f2c5a0afe4a6e8ee13f8a0b7de" ns2:_="">
    <xsd:import namespace="2dcdd43a-1d26-4d59-86aa-ed9dae642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dd43a-1d26-4d59-86aa-ed9dae642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fad44-da8d-49dc-8318-ffe735b1090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cdd43a-1d26-4d59-86aa-ed9dae6420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85391E-908C-43B5-831A-06E49484526A}"/>
</file>

<file path=customXml/itemProps2.xml><?xml version="1.0" encoding="utf-8"?>
<ds:datastoreItem xmlns:ds="http://schemas.openxmlformats.org/officeDocument/2006/customXml" ds:itemID="{5086051B-45FB-407E-996B-B896A37969A7}"/>
</file>

<file path=customXml/itemProps3.xml><?xml version="1.0" encoding="utf-8"?>
<ds:datastoreItem xmlns:ds="http://schemas.openxmlformats.org/officeDocument/2006/customXml" ds:itemID="{D7EC2CC3-3DBA-4A72-A7B3-A08F429F55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Vision360 FSM Platform — PRD v2.0</dc:title>
  <dc:creator/>
  <cp:keywords/>
  <cp:lastModifiedBy/>
  <dcterms:created xsi:type="dcterms:W3CDTF">2026-04-03T15:43:42Z</dcterms:created>
  <dcterms:modified xsi:type="dcterms:W3CDTF">2026-04-03T17:01:49Z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0x01010051596CE12A41054099770B52211261A3</vt:lpwstr>
  </property>
  <property fmtid="{D5CDD505-2E9C-101B-9397-08002B2CF9AE}" pid="3" name="MediaServiceImageTags">
    <vt:lpwstr/>
  </property>
  <property fmtid="{D5CDD505-2E9C-101B-9397-08002B2CF9AE}" pid="5" name="docLang">
    <vt:lpwstr>en</vt:lpwstr>
  </property>
</Properties>
</file>