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86F18" w14:textId="77777777" w:rsidR="00FD7BAC" w:rsidRPr="00FD7BAC" w:rsidRDefault="00FD7BA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D7B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ΠΡÓΘΕΣΙΣ</w:t>
      </w:r>
      <w:r w:rsidRPr="00FD7BA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1BF99A81" w14:textId="220FAFD3" w:rsidR="00FD7BAC" w:rsidRPr="00F56AB3" w:rsidRDefault="00FD7BAC" w:rsidP="00FD7BAC">
      <w:pPr>
        <w:rPr>
          <w:rFonts w:ascii="Times New Roman" w:hAnsi="Times New Roman" w:cs="Times New Roman"/>
          <w:color w:val="46260D"/>
          <w:sz w:val="28"/>
          <w:szCs w:val="28"/>
          <w:lang w:val="en-US" w:bidi="he-IL"/>
        </w:rPr>
      </w:pPr>
      <w:r w:rsidRPr="00F56AB3">
        <w:rPr>
          <w:rFonts w:ascii="Times New Roman" w:hAnsi="Times New Roman" w:cs="Times New Roman"/>
          <w:color w:val="46260D"/>
          <w:sz w:val="28"/>
          <w:szCs w:val="28"/>
          <w:lang w:val="en-US" w:bidi="he-IL"/>
        </w:rPr>
        <w:t>Philosophy, Theology, &amp; Pastoral Ministry in a Single Heartbeat</w:t>
      </w:r>
    </w:p>
    <w:p w14:paraId="3B1D5944" w14:textId="51A8FAF0" w:rsidR="00FD7BAC" w:rsidRPr="00F56AB3" w:rsidRDefault="00FD7BAC" w:rsidP="00FD7BAC">
      <w:pPr>
        <w:rPr>
          <w:rFonts w:ascii="Times New Roman" w:hAnsi="Times New Roman" w:cs="Times New Roman"/>
          <w:color w:val="000000" w:themeColor="text1"/>
          <w:lang w:val="en-US"/>
        </w:rPr>
      </w:pPr>
      <w:r w:rsidRPr="00F56AB3">
        <w:rPr>
          <w:rFonts w:ascii="Times New Roman" w:hAnsi="Times New Roman" w:cs="Times New Roman"/>
          <w:color w:val="46260D"/>
          <w:lang w:val="en-US" w:bidi="he-IL"/>
        </w:rPr>
        <w:t>Student Journal of the Our Lady of the Angels Seminary-College, OLAS-College Graduate School, and the Inter-Congregational Theological Center</w:t>
      </w:r>
    </w:p>
    <w:p w14:paraId="206FA54F" w14:textId="77777777" w:rsidR="00FD7BAC" w:rsidRDefault="00FD7BAC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FFA0E31" w14:textId="77777777" w:rsidR="004B0BCD" w:rsidRPr="004B0BCD" w:rsidRDefault="00F56AB3">
      <w:pPr>
        <w:rPr>
          <w:rFonts w:ascii="Times New Roman" w:hAnsi="Times New Roman" w:cs="Times New Roman"/>
          <w:color w:val="000000" w:themeColor="text1"/>
          <w:lang w:val="en-US"/>
        </w:rPr>
      </w:pPr>
      <w:r w:rsidRPr="004B0BCD">
        <w:rPr>
          <w:rFonts w:ascii="Times New Roman" w:hAnsi="Times New Roman" w:cs="Times New Roman"/>
          <w:color w:val="000000" w:themeColor="text1"/>
          <w:lang w:val="en-US"/>
        </w:rPr>
        <w:t>The Greek</w:t>
      </w:r>
      <w:r w:rsidR="00FD7BAC" w:rsidRPr="004B0BCD">
        <w:rPr>
          <w:rFonts w:ascii="Times New Roman" w:hAnsi="Times New Roman" w:cs="Times New Roman"/>
          <w:color w:val="000000" w:themeColor="text1"/>
          <w:lang w:val="en-US"/>
        </w:rPr>
        <w:t xml:space="preserve"> word </w:t>
      </w:r>
      <w:r w:rsidRPr="004B0BCD">
        <w:rPr>
          <w:rFonts w:ascii="Times New Roman" w:hAnsi="Times New Roman" w:cs="Times New Roman"/>
          <w:i/>
          <w:iCs/>
          <w:color w:val="46260D"/>
          <w:lang w:val="el-GR" w:bidi="he-IL"/>
        </w:rPr>
        <w:t>πρόθεσις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Pr="004B0BCD">
        <w:rPr>
          <w:rFonts w:ascii="Times New Roman" w:hAnsi="Times New Roman" w:cs="Times New Roman"/>
          <w:i/>
          <w:iCs/>
          <w:color w:val="000000" w:themeColor="text1"/>
          <w:lang w:val="en-US"/>
        </w:rPr>
        <w:t>prothesis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>)</w:t>
      </w:r>
      <w:r w:rsidR="00FD7BAC" w:rsidRPr="004B0BCD">
        <w:rPr>
          <w:rFonts w:ascii="Times New Roman" w:hAnsi="Times New Roman" w:cs="Times New Roman"/>
          <w:color w:val="000000" w:themeColor="text1"/>
          <w:lang w:val="en-US"/>
        </w:rPr>
        <w:t>, which means “purpose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>,</w:t>
      </w:r>
      <w:r w:rsidR="00FD7BAC" w:rsidRPr="004B0BCD">
        <w:rPr>
          <w:rFonts w:ascii="Times New Roman" w:hAnsi="Times New Roman" w:cs="Times New Roman"/>
          <w:color w:val="000000" w:themeColor="text1"/>
          <w:lang w:val="en-US"/>
        </w:rPr>
        <w:t>”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 xml:space="preserve"> is found in Romans 8:28.</w:t>
      </w:r>
      <w:r w:rsidR="00FD7BAC" w:rsidRPr="004B0BC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>This verse states: “</w:t>
      </w:r>
      <w:r w:rsidRPr="004B0BCD">
        <w:rPr>
          <w:rFonts w:ascii="Times New Roman" w:eastAsia="Times New Roman" w:hAnsi="Times New Roman" w:cs="Times New Roman"/>
          <w:color w:val="000000"/>
          <w:shd w:val="clear" w:color="auto" w:fill="FFFFFF"/>
        </w:rPr>
        <w:t>We know that all things work together</w:t>
      </w:r>
      <w:r w:rsidRPr="004B0BCD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</w:t>
      </w:r>
      <w:r w:rsidRPr="004B0BCD">
        <w:rPr>
          <w:rFonts w:ascii="Times New Roman" w:eastAsia="Times New Roman" w:hAnsi="Times New Roman" w:cs="Times New Roman"/>
          <w:color w:val="000000"/>
          <w:shd w:val="clear" w:color="auto" w:fill="FFFFFF"/>
        </w:rPr>
        <w:t>for good for those who love God, who are called according to his purpose.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 xml:space="preserve">” In the context of the verse, the word tells of God’s overarching intention for everything in the created order, highlighting the ultimate </w:t>
      </w:r>
      <w:r w:rsidR="004B0BCD" w:rsidRPr="004B0BCD">
        <w:rPr>
          <w:rFonts w:ascii="Times New Roman" w:hAnsi="Times New Roman" w:cs="Times New Roman"/>
          <w:color w:val="000000" w:themeColor="text1"/>
          <w:lang w:val="en-US"/>
        </w:rPr>
        <w:t>meaning of our life and existence.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 xml:space="preserve"> Thus, the word is philosophical, theological, and pastoral. It captures the kind of student journal we intend to </w:t>
      </w:r>
      <w:r w:rsidR="004B0BCD" w:rsidRPr="004B0BCD">
        <w:rPr>
          <w:rFonts w:ascii="Times New Roman" w:hAnsi="Times New Roman" w:cs="Times New Roman"/>
          <w:color w:val="000000" w:themeColor="text1"/>
          <w:lang w:val="en-US"/>
        </w:rPr>
        <w:t>publish.</w:t>
      </w:r>
    </w:p>
    <w:p w14:paraId="39105FE6" w14:textId="77777777" w:rsidR="004B0BCD" w:rsidRPr="004B0BCD" w:rsidRDefault="004B0BCD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FE1C1BE" w14:textId="6E0F87D0" w:rsidR="001258AB" w:rsidRPr="004B0BCD" w:rsidRDefault="004B0BCD">
      <w:pPr>
        <w:rPr>
          <w:rFonts w:ascii="Times New Roman" w:eastAsia="Times New Roman" w:hAnsi="Times New Roman" w:cs="Times New Roman"/>
        </w:rPr>
      </w:pPr>
      <w:r w:rsidRPr="004B0BCD">
        <w:rPr>
          <w:rFonts w:ascii="Times New Roman" w:hAnsi="Times New Roman" w:cs="Times New Roman"/>
          <w:color w:val="000000" w:themeColor="text1"/>
          <w:lang w:val="en-US"/>
        </w:rPr>
        <w:t>ΠΡÓΘΕΣΙΣ</w:t>
      </w:r>
      <w:r w:rsidRPr="004B0BCD">
        <w:rPr>
          <w:rFonts w:ascii="Times New Roman" w:hAnsi="Times New Roman" w:cs="Times New Roman"/>
          <w:color w:val="000000" w:themeColor="text1"/>
          <w:lang w:val="en-US"/>
        </w:rPr>
        <w:t xml:space="preserve"> will contain selected journal articles—philosophical, theological, and pastoral—from the college students of the Our Lady of the Angels Seminary-College (OLAS-College), OLAS-College Graduate School, and Inter-Congregational Theological Center. This Student Journal aims to have a semestral publication.    </w:t>
      </w:r>
    </w:p>
    <w:sectPr w:rsidR="001258AB" w:rsidRPr="004B0B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AB"/>
    <w:rsid w:val="001258AB"/>
    <w:rsid w:val="004B0BCD"/>
    <w:rsid w:val="00F56AB3"/>
    <w:rsid w:val="00FD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0F54F"/>
  <w15:chartTrackingRefBased/>
  <w15:docId w15:val="{FD77114B-176C-8745-B431-05A1FC64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56A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59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pineroblescristino@gmail.com</dc:creator>
  <cp:keywords/>
  <dc:description/>
  <cp:lastModifiedBy>pineroblescristino@gmail.com</cp:lastModifiedBy>
  <cp:revision>1</cp:revision>
  <dcterms:created xsi:type="dcterms:W3CDTF">2025-11-06T08:01:00Z</dcterms:created>
  <dcterms:modified xsi:type="dcterms:W3CDTF">2025-11-06T09:34:00Z</dcterms:modified>
</cp:coreProperties>
</file>