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9"/>
        <w:gridCol w:w="633"/>
        <w:gridCol w:w="1543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Spearman correlations: fluid volume vs. wild-type droplet counts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 ρ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21 WT droplets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10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21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10 WT droplets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PIK3CA Multiplex valid tests, stratified by specimen type. Spearman rank correlation (non-parametric, distribution-free). Restricted to specimens with fluid volume &gt; 0. Correlations not reported where n &lt; 4.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2026-05-19T15:52:33Z</dcterms:modified>
  <cp:category/>
</cp:coreProperties>
</file>