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5369"/>
        <w:gridCol w:w="1389"/>
      </w:tblGrid>
      <w:tr>
        <w:trPr>
          <w:trHeight w:val="590" w:hRule="auto"/>
          <w:tblHeader/>
        </w:trPr>
        <w:tc>
          <w:tcPr>
            <w:gridSpan w:val="2"/>
            <w:tcBorders>
              <w:bottom w:val="single" w:sz="12" w:space="0" w:color="666666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Table 4. Clinical Impact of Test Results (Total patients assessed, N = 39)</w:t>
            </w:r>
          </w:p>
        </w:tc>
      </w:tr>
      <w:tr>
        <w:trPr>
          <w:trHeight w:val="590" w:hRule="auto"/>
          <w:tblHeader/>
        </w:trPr>
        <w:tc>
          <w:tcPr>
            <w:tcBorders>
              <w:bottom w:val="single" w:sz="8" w:space="0" w:color="000000"/>
              <w:top w:val="single" w:sz="12" w:space="0" w:color="666666"/>
              <w:left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Clinical Action / Outcome</w:t>
            </w:r>
          </w:p>
        </w:tc>
        <w:tc>
          <w:tcPr>
            <w:tcBorders>
              <w:bottom w:val="single" w:sz="8" w:space="0" w:color="000000"/>
              <w:top w:val="single" w:sz="12" w:space="0" w:color="666666"/>
              <w:left w:val="none" w:sz="0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n (%)</w:t>
            </w:r>
          </w:p>
        </w:tc>
      </w:tr>
      <w:tr>
        <w:trPr>
          <w:trHeight w:val="599" w:hRule="auto"/>
        </w:trPr>
        <w:tc>
          <w:tcPr>
            <w:tcBorders>
              <w:bottom w:val="single" w:sz="4" w:space="0" w:color="CCCCCC"/>
              <w:top w:val="single" w:sz="8" w:space="0" w:color="000000"/>
              <w:left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Any documented management change</w:t>
            </w:r>
          </w:p>
        </w:tc>
        <w:tc>
          <w:tcPr>
            <w:tcBorders>
              <w:bottom w:val="single" w:sz="4" w:space="0" w:color="CCCCCC"/>
              <w:top w:val="single" w:sz="8" w:space="0" w:color="000000"/>
              <w:left w:val="none" w:sz="0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 (15.4%)</w:t>
            </w:r>
          </w:p>
        </w:tc>
      </w:tr>
      <w:tr>
        <w:trPr>
          <w:trHeight w:val="601" w:hRule="auto"/>
        </w:trPr>
        <w:tc>
          <w:tcPr>
            <w:tcBorders>
              <w:bottom w:val="single" w:sz="4" w:space="0" w:color="CCCCCC"/>
              <w:top w:val="single" w:sz="4" w:space="0" w:color="CCCCCC"/>
              <w:left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  Targeted therapy initiated (e.g., alpelisib, sirolimus)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none" w:sz="0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 (2.6%)</w:t>
            </w:r>
          </w:p>
        </w:tc>
      </w:tr>
      <w:tr>
        <w:trPr>
          <w:trHeight w:val="600" w:hRule="auto"/>
        </w:trPr>
        <w:tc>
          <w:tcPr>
            <w:tcBorders>
              <w:bottom w:val="single" w:sz="4" w:space="0" w:color="CCCCCC"/>
              <w:top w:val="single" w:sz="4" w:space="0" w:color="CCCCCC"/>
              <w:left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  Existing therapy modified or dose-adjusted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none" w:sz="0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 (0.0%)</w:t>
            </w:r>
          </w:p>
        </w:tc>
      </w:tr>
      <w:tr>
        <w:trPr>
          <w:trHeight w:val="602" w:hRule="auto"/>
        </w:trPr>
        <w:tc>
          <w:tcPr>
            <w:tcBorders>
              <w:bottom w:val="single" w:sz="4" w:space="0" w:color="CCCCCC"/>
              <w:top w:val="single" w:sz="4" w:space="0" w:color="CCCCCC"/>
              <w:left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  Surgical or procedural plan changed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none" w:sz="0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 (5.1%)</w:t>
            </w:r>
          </w:p>
        </w:tc>
      </w:tr>
      <w:tr>
        <w:trPr>
          <w:trHeight w:val="599" w:hRule="auto"/>
        </w:trPr>
        <w:tc>
          <w:tcPr>
            <w:tcBorders>
              <w:bottom w:val="single" w:sz="4" w:space="0" w:color="CCCCCC"/>
              <w:top w:val="single" w:sz="4" w:space="0" w:color="CCCCCC"/>
              <w:left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No documented management change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none" w:sz="0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33 (84.6%)</w:t>
            </w:r>
          </w:p>
        </w:tc>
      </w:tr>
      <w:tr>
        <w:trPr>
          <w:trHeight w:val="599" w:hRule="auto"/>
        </w:trPr>
        <w:tc>
          <w:tcPr>
            <w:tcBorders>
              <w:bottom w:val="single" w:sz="4" w:space="0" w:color="CCCCCC"/>
              <w:top w:val="single" w:sz="4" w:space="0" w:color="CCCCCC"/>
              <w:left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Management documentation unavailable / not reported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none" w:sz="0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 (0.0%)</w:t>
            </w:r>
          </w:p>
        </w:tc>
      </w:tr>
      <w:tr>
        <w:trPr>
          <w:trHeight w:val="599" w:hRule="auto"/>
        </w:trPr>
        <w:tc>
          <w:tcPr>
            <w:tcBorders>
              <w:bottom w:val="single" w:sz="8" w:space="0" w:color="000000"/>
              <w:top w:val="single" w:sz="4" w:space="0" w:color="CCCCCC"/>
              <w:left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Patients who underwent additional testing</w:t>
            </w:r>
          </w:p>
        </w:tc>
        <w:tc>
          <w:tcPr>
            <w:tcBorders>
              <w:bottom w:val="single" w:sz="8" w:space="0" w:color="000000"/>
              <w:top w:val="single" w:sz="4" w:space="0" w:color="CCCCCC"/>
              <w:left w:val="none" w:sz="0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 (12.8%)</w:t>
            </w:r>
          </w:p>
        </w:tc>
      </w:tr>
      <w:tr>
        <w:trPr>
          <w:trHeight w:val="360" w:hRule="auto"/>
        </w:trPr>
        <w:tc>
          <w:tcPr>
            <w:gridSpan w:val="2"/>
            <w:tcBorders>
              <w:bottom w:val="none" w:sz="0" w:space="0" w:color="FFFFFF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595959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595959"/>
              </w:rPr>
              <w:t xml:space="preserve">Clinical actions were assessed in internally managed patients with valid (non-QNS, non-cancelled) results, as complete clinical documentation was available only for this subgroup. Y and VAN counted as positive for additional testing. Blank entries excluded from denominators. Targeted therapies listed are examples; actual agents confirmed by chart review.</w:t>
            </w:r>
          </w:p>
        </w:tc>
      </w:tr>
    </w:tbl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solomon</cp:lastModifiedBy>
  <cp:revision>9</cp:revision>
  <dcterms:created xsi:type="dcterms:W3CDTF">2017-02-28T11:18:00Z</dcterms:created>
  <dcterms:modified xsi:type="dcterms:W3CDTF">2026-05-19T15:52:32Z</dcterms:modified>
  <cp:category/>
</cp:coreProperties>
</file>