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360" w:lineRule="auto"/>
        <w:jc w:val="center"/>
      </w:pPr>
      <w:r>
        <w:rPr>
          <w:rFonts w:ascii="Times New Roman" w:hAnsi="Times New Roman"/>
          <w:b/>
          <w:sz w:val="28"/>
        </w:rPr>
        <w:t>CHAPTER FOUR</w:t>
      </w:r>
    </w:p>
    <w:p>
      <w:pPr>
        <w:spacing w:before="360" w:after="240" w:line="360" w:lineRule="auto"/>
      </w:pPr>
      <w:r>
        <w:rPr>
          <w:rFonts w:ascii="Times New Roman" w:hAnsi="Times New Roman"/>
          <w:b/>
          <w:sz w:val="24"/>
        </w:rPr>
        <w:t>System Implementation and Testing</w:t>
      </w:r>
    </w:p>
    <w:p>
      <w:pPr>
        <w:spacing w:line="360" w:lineRule="auto" w:after="240"/>
        <w:ind w:firstLine="720"/>
        <w:jc w:val="both"/>
      </w:pPr>
      <w:r>
        <w:rPr>
          <w:rFonts w:ascii="Times New Roman" w:hAnsi="Times New Roman"/>
          <w:sz w:val="24"/>
        </w:rPr>
        <w:t>This chapter presents the complete implementation of the HomeEase virtual platform for domestic services. It covers the system architecture, the technologies and tools employed, the detailed implementation of every system module including the landing page, authentication, client dashboard, provider dashboard, admin dashboard, service discovery, payment processing, real-time messaging, wallet management, notification system, profile management, and provider verification. Screenshots of key system interfaces are presented alongside code excerpts demonstrating the implementation approach. The chapter concludes with a comprehensive system testing section covering all modules.</w:t>
      </w:r>
    </w:p>
    <w:p>
      <w:pPr>
        <w:spacing w:before="360" w:after="240" w:line="360" w:lineRule="auto"/>
      </w:pPr>
      <w:r>
        <w:rPr>
          <w:rFonts w:ascii="Times New Roman" w:hAnsi="Times New Roman"/>
          <w:b/>
          <w:sz w:val="24"/>
        </w:rPr>
        <w:t>4.1 Introduction</w:t>
      </w:r>
    </w:p>
    <w:p>
      <w:pPr>
        <w:spacing w:line="360" w:lineRule="auto" w:after="240"/>
        <w:ind w:firstLine="720"/>
        <w:jc w:val="both"/>
      </w:pPr>
      <w:r>
        <w:rPr>
          <w:rFonts w:ascii="Times New Roman" w:hAnsi="Times New Roman"/>
          <w:sz w:val="24"/>
        </w:rPr>
        <w:t>The implementation phase of the HomeEase project involved translating the system design specifications, requirements analysis, and architectural decisions documented in Chapter Three into a fully functional web application. The platform was designed as a comprehensive domestic service marketplace connecting three primary user roles: clients who seek domestic services, service providers who offer their skills, and administrators who manage the platform.</w:t>
      </w:r>
    </w:p>
    <w:p>
      <w:pPr>
        <w:spacing w:line="360" w:lineRule="auto" w:after="240"/>
        <w:ind w:firstLine="720"/>
        <w:jc w:val="both"/>
      </w:pPr>
      <w:r>
        <w:rPr>
          <w:rFonts w:ascii="Times New Roman" w:hAnsi="Times New Roman"/>
          <w:sz w:val="24"/>
        </w:rPr>
        <w:t>The development followed an agile methodology with incremental development sprints. Each module was implemented, tested individually, and then integrated with the rest of the system. The implementation resulted in a single-page application (SPA) built with Next.js 16 that serves both the public-facing marketing pages and the authenticated dashboard interfaces for all three user roles.</w:t>
      </w:r>
    </w:p>
    <w:p>
      <w:pPr>
        <w:spacing w:line="360" w:lineRule="auto" w:after="240"/>
        <w:ind w:firstLine="720"/>
        <w:jc w:val="both"/>
      </w:pPr>
      <w:r>
        <w:rPr>
          <w:rFonts w:ascii="Times New Roman" w:hAnsi="Times New Roman"/>
          <w:sz w:val="24"/>
        </w:rPr>
        <w:t>The HomeEase platform, upon full implementation, comprises sixteen distinct React components organized into nineteen tab-based views across three role-based dashboards. The system integrates twenty-two API client methods, two raw fetch endpoints for file uploads and support messaging, and one WebSocket connection for real-time chat. This chapter provides a thorough account of every module, its implementation details, user interface design, and the testing approach used to validate correctness.</w:t>
      </w:r>
    </w:p>
    <w:p>
      <w:pPr>
        <w:spacing w:before="360" w:after="240" w:line="360" w:lineRule="auto"/>
      </w:pPr>
      <w:r>
        <w:rPr>
          <w:rFonts w:ascii="Times New Roman" w:hAnsi="Times New Roman"/>
          <w:b/>
          <w:sz w:val="24"/>
        </w:rPr>
        <w:t>4.2 System Architecture</w:t>
      </w:r>
    </w:p>
    <w:p>
      <w:pPr>
        <w:spacing w:line="360" w:lineRule="auto" w:after="240"/>
        <w:ind w:firstLine="720"/>
        <w:jc w:val="both"/>
      </w:pPr>
      <w:r>
        <w:rPr>
          <w:rFonts w:ascii="Times New Roman" w:hAnsi="Times New Roman"/>
          <w:sz w:val="24"/>
        </w:rPr>
        <w:t>The HomeEase platform adopts a modern full-stack web application architecture built on Next.js 16 with the App Router pattern. The architecture follows a monorepo structure where the frontend user interface, backend API routes, and real-time communication services coexist within a single unified codebase, while maintaining clear separation of concerns through well-defined module boundaries and directory conventions.</w:t>
      </w:r>
    </w:p>
    <w:p>
      <w:pPr>
        <w:spacing w:line="360" w:lineRule="auto" w:after="240"/>
        <w:ind w:firstLine="720"/>
        <w:jc w:val="both"/>
      </w:pPr>
      <w:r>
        <w:rPr>
          <w:rFonts w:ascii="Times New Roman" w:hAnsi="Times New Roman"/>
          <w:sz w:val="24"/>
        </w:rPr>
        <w:t>The overall system architecture is organized into four primary layers, each responsible for a distinct set of responsibilities:</w:t>
      </w:r>
    </w:p>
    <w:p>
      <w:pPr>
        <w:spacing w:line="360" w:lineRule="auto" w:after="120"/>
        <w:ind w:left="720"/>
        <w:jc w:val="both"/>
      </w:pPr>
      <w:r>
        <w:rPr>
          <w:rFonts w:ascii="Times New Roman" w:hAnsi="Times New Roman"/>
          <w:sz w:val="24"/>
        </w:rPr>
        <w:t>1. Presentation Layer (Frontend): The user interface is built with React Server Components and Client Components using Next.js 16, TypeScript for type safety, Tailwind CSS 4 for styling, and the shadcn/ui component library for accessible UI primitives. This layer handles all user interactions, renders dynamic content, manages local state with Zustand, and communicates with backend services through API calls and WebSocket connections.</w:t>
      </w:r>
    </w:p>
    <w:p>
      <w:pPr>
        <w:spacing w:line="360" w:lineRule="auto" w:after="120"/>
        <w:ind w:left="720"/>
        <w:jc w:val="both"/>
      </w:pPr>
      <w:r>
        <w:rPr>
          <w:rFonts w:ascii="Times New Roman" w:hAnsi="Times New Roman"/>
          <w:sz w:val="24"/>
        </w:rPr>
        <w:t>2. Application Layer (Backend): Business logic is implemented through Next.js API Routes (App Router pattern), which process HTTP requests, manage authentication and authorization with NextAuth.js v4 and JWT, handle payment processing via the Paystack API, coordinate service matching, and manage all CRUD operations. A separate Socket.io mini-service handles real-time bidirectional messaging between clients and providers.</w:t>
      </w:r>
    </w:p>
    <w:p>
      <w:pPr>
        <w:spacing w:line="360" w:lineRule="auto" w:after="120"/>
        <w:ind w:left="720"/>
        <w:jc w:val="both"/>
      </w:pPr>
      <w:r>
        <w:rPr>
          <w:rFonts w:ascii="Times New Roman" w:hAnsi="Times New Roman"/>
          <w:sz w:val="24"/>
        </w:rPr>
        <w:t>3. Data Access Layer: Prisma ORM serves as the type-safe intermediary between the application layer and the database. It provides a declarative schema definition language, an intuitive query builder that eliminates the need for raw SQL, automated database migration management, and connection pooling for optimal performance.</w:t>
      </w:r>
    </w:p>
    <w:p>
      <w:pPr>
        <w:spacing w:line="360" w:lineRule="auto" w:after="120"/>
        <w:ind w:left="720"/>
        <w:jc w:val="both"/>
      </w:pPr>
      <w:r>
        <w:rPr>
          <w:rFonts w:ascii="Times New Roman" w:hAnsi="Times New Roman"/>
          <w:sz w:val="24"/>
        </w:rPr>
        <w:t>4. Data Storage Layer: A PostgreSQL database stores all persistent data including user accounts, provider profiles, service requests, payment transactions, chat messages, notifications, wallet records, support messages, and audit logs. The database enforces referential integrity through primary and foreign key constraints across ten interconnected data models.</w:t>
      </w:r>
    </w:p>
    <w:p>
      <w:pPr>
        <w:spacing w:line="360" w:lineRule="auto" w:after="240"/>
        <w:ind w:firstLine="720"/>
        <w:jc w:val="both"/>
      </w:pPr>
      <w:r>
        <w:rPr>
          <w:rFonts w:ascii="Times New Roman" w:hAnsi="Times New Roman"/>
          <w:sz w:val="24"/>
        </w:rPr>
        <w:t>The application is deployed on Vercel, a cloud platform optimized for Next.js, which provides automatic serverless function execution for API routes, edge caching for static assets, and continuous deployment from a Git repository. A Caddy reverse proxy handles incoming HTTP requests and WebSocket connections, routing them to the appropriate service ports using the XTransformPort query parameter mechanism.</w:t>
      </w:r>
    </w:p>
    <w:p>
      <w:pPr>
        <w:spacing w:line="360" w:lineRule="auto" w:after="240"/>
        <w:ind w:firstLine="720"/>
        <w:jc w:val="both"/>
      </w:pPr>
      <w:r>
        <w:rPr>
          <w:rFonts w:ascii="Times New Roman" w:hAnsi="Times New Roman"/>
          <w:sz w:val="24"/>
        </w:rPr>
        <w:t>The architecture also implements a role-based access control (RBAC) system with three distinct roles: CLIENT for service seekers, PROVIDER for domestic service professionals, and ADMIN for platform administrators. Each role has a dedicated dashboard with specific navigation tabs, features, and permissions tailored to their responsibilities within the platform ecosystem.</w:t>
      </w:r>
    </w:p>
    <w:p>
      <w:pPr>
        <w:spacing w:before="360" w:after="240" w:line="360" w:lineRule="auto"/>
      </w:pPr>
      <w:r>
        <w:rPr>
          <w:rFonts w:ascii="Times New Roman" w:hAnsi="Times New Roman"/>
          <w:b/>
          <w:sz w:val="24"/>
        </w:rPr>
        <w:t>4.3 Implementation Tools and Technologies</w:t>
      </w:r>
    </w:p>
    <w:p>
      <w:pPr>
        <w:spacing w:line="360" w:lineRule="auto" w:after="240"/>
        <w:ind w:firstLine="720"/>
        <w:jc w:val="both"/>
      </w:pPr>
      <w:r>
        <w:rPr>
          <w:rFonts w:ascii="Times New Roman" w:hAnsi="Times New Roman"/>
          <w:sz w:val="24"/>
        </w:rPr>
        <w:t>The development of the HomeEase platform utilized a carefully curated technology stack designed to maximize developer productivity, ensure application performance, and maintain long-term code maintainability. Each technology was selected based on its suitability for the specific requirements of a domestic service marketplace platform operating in the Nigerian context.</w:t>
      </w:r>
    </w:p>
    <w:p>
      <w:pPr>
        <w:spacing w:before="240" w:after="120" w:line="360" w:lineRule="auto"/>
      </w:pPr>
      <w:r>
        <w:rPr>
          <w:rFonts w:ascii="Times New Roman" w:hAnsi="Times New Roman"/>
          <w:b/>
          <w:sz w:val="24"/>
        </w:rPr>
        <w:t>4.3.1 Frontend Technologies</w:t>
      </w:r>
    </w:p>
    <w:p>
      <w:pPr>
        <w:spacing w:line="360" w:lineRule="auto" w:after="120"/>
        <w:ind w:left="720"/>
        <w:jc w:val="both"/>
      </w:pPr>
      <w:r>
        <w:rPr>
          <w:rFonts w:ascii="Times New Roman" w:hAnsi="Times New Roman"/>
          <w:sz w:val="24"/>
        </w:rPr>
        <w:t>1. Next.js 16: A React-based full-stack framework developed by Vercel. Next.js 16 provides the App Router architecture for both server-side rendering (SSR) and static site generation (SSG), along with API Routes for backend logic within a single unified codebase. It was chosen for its excellent developer experience, built-in optimization features including automatic image optimization, code splitting, and font preloading, and its seamless deployment integration with Vercel [45].</w:t>
      </w:r>
    </w:p>
    <w:p>
      <w:pPr>
        <w:spacing w:line="360" w:lineRule="auto" w:after="120"/>
        <w:ind w:left="720"/>
        <w:jc w:val="both"/>
      </w:pPr>
      <w:r>
        <w:rPr>
          <w:rFonts w:ascii="Times New Roman" w:hAnsi="Times New Roman"/>
          <w:sz w:val="24"/>
        </w:rPr>
        <w:t>2. TypeScript 5: A statically typed superset of JavaScript developed by Microsoft. TypeScript was adopted throughout the entire codebase, including React components, API route handlers, utility functions, and type definitions, to improve code quality and maintainability by enabling compile-time type checking, interface definitions, and enhanced IDE support for autocompletion and refactoring.</w:t>
      </w:r>
    </w:p>
    <w:p>
      <w:pPr>
        <w:spacing w:line="360" w:lineRule="auto" w:after="120"/>
        <w:ind w:left="720"/>
        <w:jc w:val="both"/>
      </w:pPr>
      <w:r>
        <w:rPr>
          <w:rFonts w:ascii="Times New Roman" w:hAnsi="Times New Roman"/>
          <w:sz w:val="24"/>
        </w:rPr>
        <w:t>3. Tailwind CSS 4: A utility-first CSS framework that enables rapid UI development by providing low-level utility classes for styling directly within JSX markup. Tailwind CSS 4 was selected for its production-optimized output that eliminates unused styles, its responsive design support through mobile-first prefixes (sm:, md:, lg:, xl:), and its ability to maintain a consistent visual design system across the application.</w:t>
      </w:r>
    </w:p>
    <w:p>
      <w:pPr>
        <w:spacing w:line="360" w:lineRule="auto" w:after="120"/>
        <w:ind w:left="720"/>
        <w:jc w:val="both"/>
      </w:pPr>
      <w:r>
        <w:rPr>
          <w:rFonts w:ascii="Times New Roman" w:hAnsi="Times New Roman"/>
          <w:sz w:val="24"/>
        </w:rPr>
        <w:t>4. shadcn/ui: A comprehensive collection of accessible, customizable React UI components built on top of Radix UI primitives and styled with Tailwind CSS. Components used extensively throughout the application include Dialog (for auth and booking modals), DropdownMenu, Select, Tabs, ScrollArea, Avatar, Badge, Input, Textarea, Button, Card, Separator, and Toast (for notification messages). These components ensure WCAG accessibility compliance out of the box.</w:t>
      </w:r>
    </w:p>
    <w:p>
      <w:pPr>
        <w:spacing w:line="360" w:lineRule="auto" w:after="120"/>
        <w:ind w:left="720"/>
        <w:jc w:val="both"/>
      </w:pPr>
      <w:r>
        <w:rPr>
          <w:rFonts w:ascii="Times New Roman" w:hAnsi="Times New Roman"/>
          <w:sz w:val="24"/>
        </w:rPr>
        <w:t>5. Lucide Icons: An open-source icon library providing over 1,000 clean, consistent SVG icons. The application uses approximately 50 different Lucide icons throughout the interface for visual clarity and intuitive navigation, including Search, MapPin, Calendar, Clock, Star, Shield, MessageSquare, Download, CreditCard, Wallet, Lock, Hourglass, and many more.</w:t>
      </w:r>
    </w:p>
    <w:p>
      <w:pPr>
        <w:spacing w:line="360" w:lineRule="auto" w:after="120"/>
        <w:ind w:left="720"/>
        <w:jc w:val="both"/>
      </w:pPr>
      <w:r>
        <w:rPr>
          <w:rFonts w:ascii="Times New Roman" w:hAnsi="Times New Roman"/>
          <w:sz w:val="24"/>
        </w:rPr>
        <w:t>6. Zustand: A lightweight (1KB) state management library for React that provides a simple API for managing client-side application state. Zustand is used to manage the authentication state (token, user, isAuthenticated) through a persist middleware that syncs to localStorage, ensuring that user sessions survive page refreshes.</w:t>
      </w:r>
    </w:p>
    <w:p>
      <w:pPr>
        <w:spacing w:line="360" w:lineRule="auto" w:after="120"/>
        <w:ind w:left="720"/>
        <w:jc w:val="both"/>
      </w:pPr>
      <w:r>
        <w:rPr>
          <w:rFonts w:ascii="Times New Roman" w:hAnsi="Times New Roman"/>
          <w:sz w:val="24"/>
        </w:rPr>
        <w:t>7. TanStack Query (React Query): A data-fetching and server-state management library used to cache and synchronize API data on the client side. While the current implementation uses manual fetch calls with polling intervals, TanStack Query is available in the project dependencies for future optimization of API data caching and automatic background refetching.</w:t>
      </w:r>
    </w:p>
    <w:p>
      <w:pPr>
        <w:spacing w:before="240" w:after="120" w:line="360" w:lineRule="auto"/>
      </w:pPr>
      <w:r>
        <w:rPr>
          <w:rFonts w:ascii="Times New Roman" w:hAnsi="Times New Roman"/>
          <w:b/>
          <w:sz w:val="24"/>
        </w:rPr>
        <w:t>4.3.2 Backend Technologies</w:t>
      </w:r>
    </w:p>
    <w:p>
      <w:pPr>
        <w:spacing w:line="360" w:lineRule="auto" w:after="120"/>
        <w:ind w:left="720"/>
        <w:jc w:val="both"/>
      </w:pPr>
      <w:r>
        <w:rPr>
          <w:rFonts w:ascii="Times New Roman" w:hAnsi="Times New Roman"/>
          <w:sz w:val="24"/>
        </w:rPr>
        <w:t>1. Next.js API Routes (App Router): All backend API endpoints are defined as TypeScript route handlers within the Next.js App Router directory structure (src/app/api/). Each endpoint exports typed GET, POST, PUT, or DELETE handler functions. The API covers twenty endpoints organized into logical groups: authentication (login, register, me), services (CRUD, search, match), payments (initialize, verify, confirm), wallet (balance, withdraw), providers (search), support messages, notifications, feedback, profile, and administration (data, actions, payouts, audit logs).</w:t>
      </w:r>
    </w:p>
    <w:p>
      <w:pPr>
        <w:spacing w:line="360" w:lineRule="auto" w:after="120"/>
        <w:ind w:left="720"/>
        <w:jc w:val="both"/>
      </w:pPr>
      <w:r>
        <w:rPr>
          <w:rFonts w:ascii="Times New Roman" w:hAnsi="Times New Roman"/>
          <w:sz w:val="24"/>
        </w:rPr>
        <w:t>2. Bun Runtime: A high-performance JavaScript/TypeScript runtime that serves as the execution environment for the Next.js development server and production builds. Bun provides significantly faster startup times and improved execution performance compared to the traditional Node.js runtime, which is particularly beneficial during development when frequent server restarts occur [46].</w:t>
      </w:r>
    </w:p>
    <w:p>
      <w:pPr>
        <w:spacing w:line="360" w:lineRule="auto" w:after="120"/>
        <w:ind w:left="720"/>
        <w:jc w:val="both"/>
      </w:pPr>
      <w:r>
        <w:rPr>
          <w:rFonts w:ascii="Times New Roman" w:hAnsi="Times New Roman"/>
          <w:sz w:val="24"/>
        </w:rPr>
        <w:t>3. Socket.io: A real-time, bidirectional event-based communication library used to implement the messaging system between clients and service providers. A dedicated Socket.io mini-service (mini-services/chat-service/index.ts) runs on a separate port and manages WebSocket connections, room-based message routing, typing indicators, and message delivery events (new-message, user-typing, user-stop-typing).</w:t>
      </w:r>
    </w:p>
    <w:p>
      <w:pPr>
        <w:spacing w:line="360" w:lineRule="auto" w:after="120"/>
        <w:ind w:left="720"/>
        <w:jc w:val="both"/>
      </w:pPr>
      <w:r>
        <w:rPr>
          <w:rFonts w:ascii="Times New Roman" w:hAnsi="Times New Roman"/>
          <w:sz w:val="24"/>
        </w:rPr>
        <w:t>4. NextAuth.js v4 (JWT Configuration): A drop-in authentication solution configured for stateless session management using JSON Web Tokens (JWT). The implementation generates signed JWTs containing the user ID, email, and role upon successful login or registration. The client stores the JWT in localStorage (via Zustand persist) and includes it in the Authorization header of subsequent API requests. Role-based access control distinguishes between CLIENT, PROVIDER, and ADMIN roles across all protected endpoints [47].</w:t>
      </w:r>
    </w:p>
    <w:p>
      <w:pPr>
        <w:spacing w:line="360" w:lineRule="auto" w:after="120"/>
        <w:ind w:left="720"/>
        <w:jc w:val="both"/>
      </w:pPr>
      <w:r>
        <w:rPr>
          <w:rFonts w:ascii="Times New Roman" w:hAnsi="Times New Roman"/>
          <w:sz w:val="24"/>
        </w:rPr>
        <w:t>5. Paystack Payment Gateway API: Integrated for all financial transactions on the platform. The payment flow implements: (a) payment initialization via POST to /transaction/initialize, (b) loading the Paystack inline popup SDK in the client browser, (c) capturing payment authorization callbacks, and (d) verifying transactions server-side via the Paystack verification endpoint. The platform implements an escrow-based payment model where client payments are held until service completion is confirmed, at which point a 5% platform commission is deducted and the remainder is credited to the provider's virtual wallet. Provider payouts use the Paystack Transfer API to send funds directly to registered Nigerian bank accounts [14].</w:t>
      </w:r>
    </w:p>
    <w:p>
      <w:pPr>
        <w:spacing w:line="360" w:lineRule="auto" w:after="120"/>
        <w:ind w:left="720"/>
        <w:jc w:val="both"/>
      </w:pPr>
      <w:r>
        <w:rPr>
          <w:rFonts w:ascii="Times New Roman" w:hAnsi="Times New Roman"/>
          <w:sz w:val="24"/>
        </w:rPr>
        <w:t>6. bcrypt: A password hashing library used to securely hash user passwords with a cost factor of 12 before storing them in the database. This ensures that plaintext passwords are never stored or transmitted, and even in the event of a database breach, the hashed passwords would be computationally expensive to crack.</w:t>
      </w:r>
    </w:p>
    <w:p>
      <w:pPr>
        <w:spacing w:before="240" w:after="120" w:line="360" w:lineRule="auto"/>
      </w:pPr>
      <w:r>
        <w:rPr>
          <w:rFonts w:ascii="Times New Roman" w:hAnsi="Times New Roman"/>
          <w:b/>
          <w:sz w:val="24"/>
        </w:rPr>
        <w:t>4.3.3 Database Technologies</w:t>
      </w:r>
    </w:p>
    <w:p>
      <w:pPr>
        <w:spacing w:line="360" w:lineRule="auto" w:after="120"/>
        <w:ind w:left="720"/>
        <w:jc w:val="both"/>
      </w:pPr>
      <w:r>
        <w:rPr>
          <w:rFonts w:ascii="Times New Roman" w:hAnsi="Times New Roman"/>
          <w:sz w:val="24"/>
        </w:rPr>
        <w:t>1. PostgreSQL: A powerful, open-source relational database management system chosen for its ACID compliance, extensibility, and robust support for complex queries, transactions, and referential integrity constraints. PostgreSQL serves as the primary data store for all ten data models in the HomeEase platform [18].</w:t>
      </w:r>
    </w:p>
    <w:p>
      <w:pPr>
        <w:spacing w:line="360" w:lineRule="auto" w:after="120"/>
        <w:ind w:left="720"/>
        <w:jc w:val="both"/>
      </w:pPr>
      <w:r>
        <w:rPr>
          <w:rFonts w:ascii="Times New Roman" w:hAnsi="Times New Roman"/>
          <w:sz w:val="24"/>
        </w:rPr>
        <w:t>2. Prisma ORM: A next-generation Object-Relational Mapping tool that provides a type-safe database client auto-generated from the schema definition. Prisma was selected for its excellent TypeScript integration (the generated client includes types for all models), its declarative schema language that serves as the single source of truth for the database structure, and its migration system for schema evolution. The schema defines ten models: User, Provider, ServiceRequest, Transaction, Wallet, WalletTransaction, Message, Notification, Feedback, SupportMessage, and AdminLog [21].</w:t>
      </w:r>
    </w:p>
    <w:p>
      <w:pPr>
        <w:spacing w:line="360" w:lineRule="auto" w:after="120"/>
        <w:ind w:left="720"/>
        <w:jc w:val="both"/>
      </w:pPr>
      <w:r>
        <w:rPr>
          <w:rFonts w:ascii="Times New Roman" w:hAnsi="Times New Roman"/>
          <w:sz w:val="24"/>
        </w:rPr>
        <w:t>3. Supabase: A Backend-as-a-Service platform providing managed PostgreSQL hosting with automatic backups, point-in-time recovery, and connection pooling through Supavisor. Supabase was chosen for its generous free-tier offerings, reliability, and seamless integration with the Prisma ORM through standard PostgreSQL connection strings.</w:t>
      </w:r>
    </w:p>
    <w:p>
      <w:pPr>
        <w:spacing w:before="240" w:after="120" w:line="360" w:lineRule="auto"/>
      </w:pPr>
      <w:r>
        <w:rPr>
          <w:rFonts w:ascii="Times New Roman" w:hAnsi="Times New Roman"/>
          <w:b/>
          <w:sz w:val="24"/>
        </w:rPr>
        <w:t>4.3.4 Development and Deployment Tools</w:t>
      </w:r>
    </w:p>
    <w:p>
      <w:pPr>
        <w:spacing w:line="360" w:lineRule="auto" w:after="120"/>
        <w:ind w:left="720"/>
        <w:jc w:val="both"/>
      </w:pPr>
      <w:r>
        <w:rPr>
          <w:rFonts w:ascii="Times New Roman" w:hAnsi="Times New Roman"/>
          <w:sz w:val="24"/>
        </w:rPr>
        <w:t>1. Git and GitHub: Version control and collaborative development. The project uses a main branch for stable releases and feature branches for incremental development.</w:t>
      </w:r>
    </w:p>
    <w:p>
      <w:pPr>
        <w:spacing w:line="360" w:lineRule="auto" w:after="120"/>
        <w:ind w:left="720"/>
        <w:jc w:val="both"/>
      </w:pPr>
      <w:r>
        <w:rPr>
          <w:rFonts w:ascii="Times New Roman" w:hAnsi="Times New Roman"/>
          <w:sz w:val="24"/>
        </w:rPr>
        <w:t>2. Vercel: The cloud platform for production deployment, providing automatic deployments from Git branches, serverless function execution for API routes, edge caching for static assets, custom domain configuration, and real-time deployment logs [48].</w:t>
      </w:r>
    </w:p>
    <w:p>
      <w:pPr>
        <w:spacing w:line="360" w:lineRule="auto" w:after="120"/>
        <w:ind w:left="720"/>
        <w:jc w:val="both"/>
      </w:pPr>
      <w:r>
        <w:rPr>
          <w:rFonts w:ascii="Times New Roman" w:hAnsi="Times New Roman"/>
          <w:sz w:val="24"/>
        </w:rPr>
        <w:t>3. ESLint: A static code analysis tool configured with Next.js recommended rules to enforce consistent code style, identify potential bugs (unused variables, unreachable code), and ensure adherence to TypeScript best practices.</w:t>
      </w:r>
    </w:p>
    <w:p>
      <w:pPr>
        <w:spacing w:line="360" w:lineRule="auto" w:after="120"/>
        <w:ind w:left="720"/>
        <w:jc w:val="both"/>
      </w:pPr>
      <w:r>
        <w:rPr>
          <w:rFonts w:ascii="Times New Roman" w:hAnsi="Times New Roman"/>
          <w:sz w:val="24"/>
        </w:rPr>
        <w:t>4. Postman: An API testing tool used during development to manually verify API endpoint behavior, test request/response formats, validate authentication flows, and debug payment integration issues.</w:t>
      </w:r>
    </w:p>
    <w:p>
      <w:pPr>
        <w:spacing w:before="240" w:after="120" w:line="360" w:lineRule="auto"/>
      </w:pPr>
      <w:r>
        <w:rPr>
          <w:rFonts w:ascii="Times New Roman" w:hAnsi="Times New Roman"/>
          <w:b/>
          <w:sz w:val="24"/>
        </w:rPr>
        <w:t>4.3.5 Technology Stack Summary</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
              <w:rPr>
                <w:rFonts w:ascii="Times New Roman" w:hAnsi="Times New Roman"/>
                <w:b/>
                <w:sz w:val="20"/>
              </w:rPr>
              <w:t>Category</w:t>
            </w:r>
          </w:p>
        </w:tc>
        <w:tc>
          <w:tcPr>
            <w:tcW w:type="dxa" w:w="3001"/>
          </w:tcPr>
          <w:p>
            <w:pPr>
              <w:jc w:val="center"/>
            </w:pPr>
            <w:r/>
            <w:r>
              <w:rPr>
                <w:rFonts w:ascii="Times New Roman" w:hAnsi="Times New Roman"/>
                <w:b/>
                <w:sz w:val="20"/>
              </w:rPr>
              <w:t>Technology</w:t>
            </w:r>
          </w:p>
        </w:tc>
        <w:tc>
          <w:tcPr>
            <w:tcW w:type="dxa" w:w="3001"/>
          </w:tcPr>
          <w:p>
            <w:pPr>
              <w:jc w:val="center"/>
            </w:pPr>
            <w:r/>
            <w:r>
              <w:rPr>
                <w:rFonts w:ascii="Times New Roman" w:hAnsi="Times New Roman"/>
                <w:b/>
                <w:sz w:val="20"/>
              </w:rPr>
              <w:t>Purpose</w:t>
            </w:r>
          </w:p>
        </w:tc>
      </w:tr>
      <w:tr>
        <w:tc>
          <w:tcPr>
            <w:tcW w:type="dxa" w:w="3001"/>
          </w:tcPr>
          <w:p>
            <w:pPr>
              <w:jc w:val="left"/>
            </w:pPr>
            <w:r/>
            <w:r>
              <w:rPr>
                <w:rFonts w:ascii="Times New Roman" w:hAnsi="Times New Roman"/>
                <w:sz w:val="20"/>
              </w:rPr>
              <w:t>Frontend</w:t>
            </w:r>
          </w:p>
        </w:tc>
        <w:tc>
          <w:tcPr>
            <w:tcW w:type="dxa" w:w="3001"/>
          </w:tcPr>
          <w:p>
            <w:pPr>
              <w:jc w:val="left"/>
            </w:pPr>
            <w:r/>
            <w:r>
              <w:rPr>
                <w:rFonts w:ascii="Times New Roman" w:hAnsi="Times New Roman"/>
                <w:sz w:val="20"/>
              </w:rPr>
              <w:t>Next.js 16 + TypeScript 5</w:t>
            </w:r>
          </w:p>
        </w:tc>
        <w:tc>
          <w:tcPr>
            <w:tcW w:type="dxa" w:w="3001"/>
          </w:tcPr>
          <w:p>
            <w:pPr>
              <w:jc w:val="left"/>
            </w:pPr>
            <w:r/>
            <w:r>
              <w:rPr>
                <w:rFonts w:ascii="Times New Roman" w:hAnsi="Times New Roman"/>
                <w:sz w:val="20"/>
              </w:rPr>
              <w:t>UI rendering and SSR</w:t>
            </w:r>
          </w:p>
        </w:tc>
      </w:tr>
      <w:tr>
        <w:tc>
          <w:tcPr>
            <w:tcW w:type="dxa" w:w="3001"/>
          </w:tcPr>
          <w:p>
            <w:pPr>
              <w:jc w:val="left"/>
            </w:pPr>
            <w:r/>
            <w:r>
              <w:rPr>
                <w:rFonts w:ascii="Times New Roman" w:hAnsi="Times New Roman"/>
                <w:sz w:val="20"/>
              </w:rPr>
              <w:t>Styling</w:t>
            </w:r>
          </w:p>
        </w:tc>
        <w:tc>
          <w:tcPr>
            <w:tcW w:type="dxa" w:w="3001"/>
          </w:tcPr>
          <w:p>
            <w:pPr>
              <w:jc w:val="left"/>
            </w:pPr>
            <w:r/>
            <w:r>
              <w:rPr>
                <w:rFonts w:ascii="Times New Roman" w:hAnsi="Times New Roman"/>
                <w:sz w:val="20"/>
              </w:rPr>
              <w:t>Tailwind CSS 4 + shadcn/ui</w:t>
            </w:r>
          </w:p>
        </w:tc>
        <w:tc>
          <w:tcPr>
            <w:tcW w:type="dxa" w:w="3001"/>
          </w:tcPr>
          <w:p>
            <w:pPr>
              <w:jc w:val="left"/>
            </w:pPr>
            <w:r/>
            <w:r>
              <w:rPr>
                <w:rFonts w:ascii="Times New Roman" w:hAnsi="Times New Roman"/>
                <w:sz w:val="20"/>
              </w:rPr>
              <w:t>Responsive design system</w:t>
            </w:r>
          </w:p>
        </w:tc>
      </w:tr>
      <w:tr>
        <w:tc>
          <w:tcPr>
            <w:tcW w:type="dxa" w:w="3001"/>
          </w:tcPr>
          <w:p>
            <w:pPr>
              <w:jc w:val="left"/>
            </w:pPr>
            <w:r/>
            <w:r>
              <w:rPr>
                <w:rFonts w:ascii="Times New Roman" w:hAnsi="Times New Roman"/>
                <w:sz w:val="20"/>
              </w:rPr>
              <w:t>Icons</w:t>
            </w:r>
          </w:p>
        </w:tc>
        <w:tc>
          <w:tcPr>
            <w:tcW w:type="dxa" w:w="3001"/>
          </w:tcPr>
          <w:p>
            <w:pPr>
              <w:jc w:val="left"/>
            </w:pPr>
            <w:r/>
            <w:r>
              <w:rPr>
                <w:rFonts w:ascii="Times New Roman" w:hAnsi="Times New Roman"/>
                <w:sz w:val="20"/>
              </w:rPr>
              <w:t>Lucide Icons</w:t>
            </w:r>
          </w:p>
        </w:tc>
        <w:tc>
          <w:tcPr>
            <w:tcW w:type="dxa" w:w="3001"/>
          </w:tcPr>
          <w:p>
            <w:pPr>
              <w:jc w:val="left"/>
            </w:pPr>
            <w:r/>
            <w:r>
              <w:rPr>
                <w:rFonts w:ascii="Times New Roman" w:hAnsi="Times New Roman"/>
                <w:sz w:val="20"/>
              </w:rPr>
              <w:t>Consistent iconography</w:t>
            </w:r>
          </w:p>
        </w:tc>
      </w:tr>
      <w:tr>
        <w:tc>
          <w:tcPr>
            <w:tcW w:type="dxa" w:w="3001"/>
          </w:tcPr>
          <w:p>
            <w:pPr>
              <w:jc w:val="left"/>
            </w:pPr>
            <w:r/>
            <w:r>
              <w:rPr>
                <w:rFonts w:ascii="Times New Roman" w:hAnsi="Times New Roman"/>
                <w:sz w:val="20"/>
              </w:rPr>
              <w:t>State</w:t>
            </w:r>
          </w:p>
        </w:tc>
        <w:tc>
          <w:tcPr>
            <w:tcW w:type="dxa" w:w="3001"/>
          </w:tcPr>
          <w:p>
            <w:pPr>
              <w:jc w:val="left"/>
            </w:pPr>
            <w:r/>
            <w:r>
              <w:rPr>
                <w:rFonts w:ascii="Times New Roman" w:hAnsi="Times New Roman"/>
                <w:sz w:val="20"/>
              </w:rPr>
              <w:t>Zustand + TanStack Query</w:t>
            </w:r>
          </w:p>
        </w:tc>
        <w:tc>
          <w:tcPr>
            <w:tcW w:type="dxa" w:w="3001"/>
          </w:tcPr>
          <w:p>
            <w:pPr>
              <w:jc w:val="left"/>
            </w:pPr>
            <w:r/>
            <w:r>
              <w:rPr>
                <w:rFonts w:ascii="Times New Roman" w:hAnsi="Times New Roman"/>
                <w:sz w:val="20"/>
              </w:rPr>
              <w:t>Client/server state management</w:t>
            </w:r>
          </w:p>
        </w:tc>
      </w:tr>
      <w:tr>
        <w:tc>
          <w:tcPr>
            <w:tcW w:type="dxa" w:w="3001"/>
          </w:tcPr>
          <w:p>
            <w:pPr>
              <w:jc w:val="left"/>
            </w:pPr>
            <w:r/>
            <w:r>
              <w:rPr>
                <w:rFonts w:ascii="Times New Roman" w:hAnsi="Times New Roman"/>
                <w:sz w:val="20"/>
              </w:rPr>
              <w:t>Backend API</w:t>
            </w:r>
          </w:p>
        </w:tc>
        <w:tc>
          <w:tcPr>
            <w:tcW w:type="dxa" w:w="3001"/>
          </w:tcPr>
          <w:p>
            <w:pPr>
              <w:jc w:val="left"/>
            </w:pPr>
            <w:r/>
            <w:r>
              <w:rPr>
                <w:rFonts w:ascii="Times New Roman" w:hAnsi="Times New Roman"/>
                <w:sz w:val="20"/>
              </w:rPr>
              <w:t>Next.js API Routes + Bun</w:t>
            </w:r>
          </w:p>
        </w:tc>
        <w:tc>
          <w:tcPr>
            <w:tcW w:type="dxa" w:w="3001"/>
          </w:tcPr>
          <w:p>
            <w:pPr>
              <w:jc w:val="left"/>
            </w:pPr>
            <w:r/>
            <w:r>
              <w:rPr>
                <w:rFonts w:ascii="Times New Roman" w:hAnsi="Times New Roman"/>
                <w:sz w:val="20"/>
              </w:rPr>
              <w:t>RESTful endpoint processing</w:t>
            </w:r>
          </w:p>
        </w:tc>
      </w:tr>
      <w:tr>
        <w:tc>
          <w:tcPr>
            <w:tcW w:type="dxa" w:w="3001"/>
          </w:tcPr>
          <w:p>
            <w:pPr>
              <w:jc w:val="left"/>
            </w:pPr>
            <w:r/>
            <w:r>
              <w:rPr>
                <w:rFonts w:ascii="Times New Roman" w:hAnsi="Times New Roman"/>
                <w:sz w:val="20"/>
              </w:rPr>
              <w:t>Real-time</w:t>
            </w:r>
          </w:p>
        </w:tc>
        <w:tc>
          <w:tcPr>
            <w:tcW w:type="dxa" w:w="3001"/>
          </w:tcPr>
          <w:p>
            <w:pPr>
              <w:jc w:val="left"/>
            </w:pPr>
            <w:r/>
            <w:r>
              <w:rPr>
                <w:rFonts w:ascii="Times New Roman" w:hAnsi="Times New Roman"/>
                <w:sz w:val="20"/>
              </w:rPr>
              <w:t>Socket.io</w:t>
            </w:r>
          </w:p>
        </w:tc>
        <w:tc>
          <w:tcPr>
            <w:tcW w:type="dxa" w:w="3001"/>
          </w:tcPr>
          <w:p>
            <w:pPr>
              <w:jc w:val="left"/>
            </w:pPr>
            <w:r/>
            <w:r>
              <w:rPr>
                <w:rFonts w:ascii="Times New Roman" w:hAnsi="Times New Roman"/>
                <w:sz w:val="20"/>
              </w:rPr>
              <w:t>WebSocket bidirectional chat</w:t>
            </w:r>
          </w:p>
        </w:tc>
      </w:tr>
      <w:tr>
        <w:tc>
          <w:tcPr>
            <w:tcW w:type="dxa" w:w="3001"/>
          </w:tcPr>
          <w:p>
            <w:pPr>
              <w:jc w:val="left"/>
            </w:pPr>
            <w:r/>
            <w:r>
              <w:rPr>
                <w:rFonts w:ascii="Times New Roman" w:hAnsi="Times New Roman"/>
                <w:sz w:val="20"/>
              </w:rPr>
              <w:t>Auth</w:t>
            </w:r>
          </w:p>
        </w:tc>
        <w:tc>
          <w:tcPr>
            <w:tcW w:type="dxa" w:w="3001"/>
          </w:tcPr>
          <w:p>
            <w:pPr>
              <w:jc w:val="left"/>
            </w:pPr>
            <w:r/>
            <w:r>
              <w:rPr>
                <w:rFonts w:ascii="Times New Roman" w:hAnsi="Times New Roman"/>
                <w:sz w:val="20"/>
              </w:rPr>
              <w:t>NextAuth.js v4 (JWT)</w:t>
            </w:r>
          </w:p>
        </w:tc>
        <w:tc>
          <w:tcPr>
            <w:tcW w:type="dxa" w:w="3001"/>
          </w:tcPr>
          <w:p>
            <w:pPr>
              <w:jc w:val="left"/>
            </w:pPr>
            <w:r/>
            <w:r>
              <w:rPr>
                <w:rFonts w:ascii="Times New Roman" w:hAnsi="Times New Roman"/>
                <w:sz w:val="20"/>
              </w:rPr>
              <w:t>Stateless authentication + RBAC</w:t>
            </w:r>
          </w:p>
        </w:tc>
      </w:tr>
      <w:tr>
        <w:tc>
          <w:tcPr>
            <w:tcW w:type="dxa" w:w="3001"/>
          </w:tcPr>
          <w:p>
            <w:pPr>
              <w:jc w:val="left"/>
            </w:pPr>
            <w:r/>
            <w:r>
              <w:rPr>
                <w:rFonts w:ascii="Times New Roman" w:hAnsi="Times New Roman"/>
                <w:sz w:val="20"/>
              </w:rPr>
              <w:t>Payment</w:t>
            </w:r>
          </w:p>
        </w:tc>
        <w:tc>
          <w:tcPr>
            <w:tcW w:type="dxa" w:w="3001"/>
          </w:tcPr>
          <w:p>
            <w:pPr>
              <w:jc w:val="left"/>
            </w:pPr>
            <w:r/>
            <w:r>
              <w:rPr>
                <w:rFonts w:ascii="Times New Roman" w:hAnsi="Times New Roman"/>
                <w:sz w:val="20"/>
              </w:rPr>
              <w:t>Paystack API</w:t>
            </w:r>
          </w:p>
        </w:tc>
        <w:tc>
          <w:tcPr>
            <w:tcW w:type="dxa" w:w="3001"/>
          </w:tcPr>
          <w:p>
            <w:pPr>
              <w:jc w:val="left"/>
            </w:pPr>
            <w:r/>
            <w:r>
              <w:rPr>
                <w:rFonts w:ascii="Times New Roman" w:hAnsi="Times New Roman"/>
                <w:sz w:val="20"/>
              </w:rPr>
              <w:t>Card payments + bank transfers</w:t>
            </w:r>
          </w:p>
        </w:tc>
      </w:tr>
      <w:tr>
        <w:tc>
          <w:tcPr>
            <w:tcW w:type="dxa" w:w="3001"/>
          </w:tcPr>
          <w:p>
            <w:pPr>
              <w:jc w:val="left"/>
            </w:pPr>
            <w:r/>
            <w:r>
              <w:rPr>
                <w:rFonts w:ascii="Times New Roman" w:hAnsi="Times New Roman"/>
                <w:sz w:val="20"/>
              </w:rPr>
              <w:t>Security</w:t>
            </w:r>
          </w:p>
        </w:tc>
        <w:tc>
          <w:tcPr>
            <w:tcW w:type="dxa" w:w="3001"/>
          </w:tcPr>
          <w:p>
            <w:pPr>
              <w:jc w:val="left"/>
            </w:pPr>
            <w:r/>
            <w:r>
              <w:rPr>
                <w:rFonts w:ascii="Times New Roman" w:hAnsi="Times New Roman"/>
                <w:sz w:val="20"/>
              </w:rPr>
              <w:t>bcrypt</w:t>
            </w:r>
          </w:p>
        </w:tc>
        <w:tc>
          <w:tcPr>
            <w:tcW w:type="dxa" w:w="3001"/>
          </w:tcPr>
          <w:p>
            <w:pPr>
              <w:jc w:val="left"/>
            </w:pPr>
            <w:r/>
            <w:r>
              <w:rPr>
                <w:rFonts w:ascii="Times New Roman" w:hAnsi="Times New Roman"/>
                <w:sz w:val="20"/>
              </w:rPr>
              <w:t>Password hashing</w:t>
            </w:r>
          </w:p>
        </w:tc>
      </w:tr>
      <w:tr>
        <w:tc>
          <w:tcPr>
            <w:tcW w:type="dxa" w:w="3001"/>
          </w:tcPr>
          <w:p>
            <w:pPr>
              <w:jc w:val="left"/>
            </w:pPr>
            <w:r/>
            <w:r>
              <w:rPr>
                <w:rFonts w:ascii="Times New Roman" w:hAnsi="Times New Roman"/>
                <w:sz w:val="20"/>
              </w:rPr>
              <w:t>Database</w:t>
            </w:r>
          </w:p>
        </w:tc>
        <w:tc>
          <w:tcPr>
            <w:tcW w:type="dxa" w:w="3001"/>
          </w:tcPr>
          <w:p>
            <w:pPr>
              <w:jc w:val="left"/>
            </w:pPr>
            <w:r/>
            <w:r>
              <w:rPr>
                <w:rFonts w:ascii="Times New Roman" w:hAnsi="Times New Roman"/>
                <w:sz w:val="20"/>
              </w:rPr>
              <w:t>PostgreSQL (Supabase)</w:t>
            </w:r>
          </w:p>
        </w:tc>
        <w:tc>
          <w:tcPr>
            <w:tcW w:type="dxa" w:w="3001"/>
          </w:tcPr>
          <w:p>
            <w:pPr>
              <w:jc w:val="left"/>
            </w:pPr>
            <w:r/>
            <w:r>
              <w:rPr>
                <w:rFonts w:ascii="Times New Roman" w:hAnsi="Times New Roman"/>
                <w:sz w:val="20"/>
              </w:rPr>
              <w:t>Persistent data storage</w:t>
            </w:r>
          </w:p>
        </w:tc>
      </w:tr>
      <w:tr>
        <w:tc>
          <w:tcPr>
            <w:tcW w:type="dxa" w:w="3001"/>
          </w:tcPr>
          <w:p>
            <w:pPr>
              <w:jc w:val="left"/>
            </w:pPr>
            <w:r/>
            <w:r>
              <w:rPr>
                <w:rFonts w:ascii="Times New Roman" w:hAnsi="Times New Roman"/>
                <w:sz w:val="20"/>
              </w:rPr>
              <w:t>ORM</w:t>
            </w:r>
          </w:p>
        </w:tc>
        <w:tc>
          <w:tcPr>
            <w:tcW w:type="dxa" w:w="3001"/>
          </w:tcPr>
          <w:p>
            <w:pPr>
              <w:jc w:val="left"/>
            </w:pPr>
            <w:r/>
            <w:r>
              <w:rPr>
                <w:rFonts w:ascii="Times New Roman" w:hAnsi="Times New Roman"/>
                <w:sz w:val="20"/>
              </w:rPr>
              <w:t>Prisma</w:t>
            </w:r>
          </w:p>
        </w:tc>
        <w:tc>
          <w:tcPr>
            <w:tcW w:type="dxa" w:w="3001"/>
          </w:tcPr>
          <w:p>
            <w:pPr>
              <w:jc w:val="left"/>
            </w:pPr>
            <w:r/>
            <w:r>
              <w:rPr>
                <w:rFonts w:ascii="Times New Roman" w:hAnsi="Times New Roman"/>
                <w:sz w:val="20"/>
              </w:rPr>
              <w:t>Type-safe database access</w:t>
            </w:r>
          </w:p>
        </w:tc>
      </w:tr>
      <w:tr>
        <w:tc>
          <w:tcPr>
            <w:tcW w:type="dxa" w:w="3001"/>
          </w:tcPr>
          <w:p>
            <w:pPr>
              <w:jc w:val="left"/>
            </w:pPr>
            <w:r/>
            <w:r>
              <w:rPr>
                <w:rFonts w:ascii="Times New Roman" w:hAnsi="Times New Roman"/>
                <w:sz w:val="20"/>
              </w:rPr>
              <w:t>Deployment</w:t>
            </w:r>
          </w:p>
        </w:tc>
        <w:tc>
          <w:tcPr>
            <w:tcW w:type="dxa" w:w="3001"/>
          </w:tcPr>
          <w:p>
            <w:pPr>
              <w:jc w:val="left"/>
            </w:pPr>
            <w:r/>
            <w:r>
              <w:rPr>
                <w:rFonts w:ascii="Times New Roman" w:hAnsi="Times New Roman"/>
                <w:sz w:val="20"/>
              </w:rPr>
              <w:t>Vercel</w:t>
            </w:r>
          </w:p>
        </w:tc>
        <w:tc>
          <w:tcPr>
            <w:tcW w:type="dxa" w:w="3001"/>
          </w:tcPr>
          <w:p>
            <w:pPr>
              <w:jc w:val="left"/>
            </w:pPr>
            <w:r/>
            <w:r>
              <w:rPr>
                <w:rFonts w:ascii="Times New Roman" w:hAnsi="Times New Roman"/>
                <w:sz w:val="20"/>
              </w:rPr>
              <w:t>Cloud hosting + CI/CD</w:t>
            </w:r>
          </w:p>
        </w:tc>
      </w:tr>
      <w:tr>
        <w:tc>
          <w:tcPr>
            <w:tcW w:type="dxa" w:w="3001"/>
          </w:tcPr>
          <w:p>
            <w:pPr>
              <w:jc w:val="left"/>
            </w:pPr>
            <w:r/>
            <w:r>
              <w:rPr>
                <w:rFonts w:ascii="Times New Roman" w:hAnsi="Times New Roman"/>
                <w:sz w:val="20"/>
              </w:rPr>
              <w:t>Version Control</w:t>
            </w:r>
          </w:p>
        </w:tc>
        <w:tc>
          <w:tcPr>
            <w:tcW w:type="dxa" w:w="3001"/>
          </w:tcPr>
          <w:p>
            <w:pPr>
              <w:jc w:val="left"/>
            </w:pPr>
            <w:r/>
            <w:r>
              <w:rPr>
                <w:rFonts w:ascii="Times New Roman" w:hAnsi="Times New Roman"/>
                <w:sz w:val="20"/>
              </w:rPr>
              <w:t>Git + GitHub</w:t>
            </w:r>
          </w:p>
        </w:tc>
        <w:tc>
          <w:tcPr>
            <w:tcW w:type="dxa" w:w="3001"/>
          </w:tcPr>
          <w:p>
            <w:pPr>
              <w:jc w:val="left"/>
            </w:pPr>
            <w:r/>
            <w:r>
              <w:rPr>
                <w:rFonts w:ascii="Times New Roman" w:hAnsi="Times New Roman"/>
                <w:sz w:val="20"/>
              </w:rPr>
              <w:t>Source code management</w:t>
            </w:r>
          </w:p>
        </w:tc>
      </w:tr>
    </w:tbl>
    <w:p/>
    <w:p>
      <w:pPr>
        <w:spacing w:before="360" w:after="240" w:line="360" w:lineRule="auto"/>
      </w:pPr>
      <w:r>
        <w:rPr>
          <w:rFonts w:ascii="Times New Roman" w:hAnsi="Times New Roman"/>
          <w:b/>
          <w:sz w:val="24"/>
        </w:rPr>
        <w:t>4.4 Database Implementation</w:t>
      </w:r>
    </w:p>
    <w:p>
      <w:pPr>
        <w:spacing w:line="360" w:lineRule="auto" w:after="240"/>
        <w:ind w:firstLine="720"/>
        <w:jc w:val="both"/>
      </w:pPr>
      <w:r>
        <w:rPr>
          <w:rFonts w:ascii="Times New Roman" w:hAnsi="Times New Roman"/>
          <w:sz w:val="24"/>
        </w:rPr>
        <w:t>The database for the HomeEase platform was implemented using PostgreSQL hosted on Supabase, with Prisma ORM providing the data access layer. The database schema was designed following normalization principles (Third Normal Form) to eliminate data redundancy and maintain referential integrity across all ten data models. The Prisma schema serves as the single source of truth, defining models, their attributes, data types, constraints, and inter-model relationships.</w:t>
      </w:r>
    </w:p>
    <w:p>
      <w:pPr>
        <w:spacing w:before="240" w:after="120" w:line="360" w:lineRule="auto"/>
      </w:pPr>
      <w:r>
        <w:rPr>
          <w:rFonts w:ascii="Times New Roman" w:hAnsi="Times New Roman"/>
          <w:b/>
          <w:sz w:val="24"/>
        </w:rPr>
        <w:t>4.4.1 Database Schema Design</w:t>
      </w:r>
    </w:p>
    <w:p>
      <w:pPr>
        <w:spacing w:line="360" w:lineRule="auto" w:after="240"/>
        <w:ind w:firstLine="720"/>
        <w:jc w:val="both"/>
      </w:pPr>
      <w:r>
        <w:rPr>
          <w:rFonts w:ascii="Times New Roman" w:hAnsi="Times New Roman"/>
          <w:sz w:val="24"/>
        </w:rPr>
        <w:t>The Prisma schema defines ten interconnected data models that collectively represent the complete data domain of the HomeEase platform. Each model was designed to support the functional requirements identified in Chapter Three, with careful attention to the relationships between entities and the constraints that ensure data integrity.</w:t>
      </w:r>
    </w:p>
    <w:p>
      <w:pPr>
        <w:spacing w:line="360" w:lineRule="auto" w:after="240"/>
        <w:ind w:firstLine="720"/>
        <w:jc w:val="both"/>
      </w:pPr>
      <w:r>
        <w:rPr>
          <w:rFonts w:ascii="Times New Roman" w:hAnsi="Times New Roman"/>
          <w:sz w:val="24"/>
        </w:rPr>
        <w:t>The following describes each model, its purpose, and its key attributes:</w:t>
      </w:r>
    </w:p>
    <w:p>
      <w:pPr>
        <w:spacing w:line="360" w:lineRule="auto" w:after="120"/>
        <w:ind w:left="720"/>
        <w:jc w:val="both"/>
      </w:pPr>
      <w:r>
        <w:rPr>
          <w:rFonts w:ascii="Times New Roman" w:hAnsi="Times New Roman"/>
          <w:sz w:val="24"/>
        </w:rPr>
        <w:t>1. User Model: The central entity in the database, representing every registered user regardless of role. Attributes include a CUID primary key, unique email, name, optional phone, bcrypt-hashed password, role enumeration (CLIENT, PROVIDER, or ADMIN), optional avatar URL, account status (ACTIVE, SUSPENDED, INACTIVE), and automatic timestamps. The User model has one-to-one relationships with Provider and Wallet models, and one-to-many relationships with ServiceRequest, Transaction, Message, Notification, Feedback, SupportMessage, and AdminLog models.</w:t>
      </w:r>
    </w:p>
    <w:p>
      <w:pPr>
        <w:spacing w:line="360" w:lineRule="auto" w:after="120"/>
        <w:ind w:left="720"/>
        <w:jc w:val="both"/>
      </w:pPr>
      <w:r>
        <w:rPr>
          <w:rFonts w:ascii="Times New Roman" w:hAnsi="Times New Roman"/>
          <w:sz w:val="24"/>
        </w:rPr>
        <w:t>2. Provider Model: Extends the User model with provider-specific business attributes. Stores service skills as a comma-separated text field, professional bio, hourly rate in Naira, average star rating (float), total reviews count, geographic location, availability schedule (WEEKDAYS, WEEKENDS, ALL_WEEK, CUSTOM), verification status (PENDING, APPROVED, or REJECTED), completed jobs count, and bank account details (bank name, account number, account name) for receiving payment payouts.</w:t>
      </w:r>
    </w:p>
    <w:p>
      <w:pPr>
        <w:spacing w:line="360" w:lineRule="auto" w:after="120"/>
        <w:ind w:left="720"/>
        <w:jc w:val="both"/>
      </w:pPr>
      <w:r>
        <w:rPr>
          <w:rFonts w:ascii="Times New Roman" w:hAnsi="Times New Roman"/>
          <w:sz w:val="24"/>
        </w:rPr>
        <w:t>3. ServiceRequest Model: Represents a service booking request from a client to a provider. Attributes include the service type (one of 19 categories), optional description, service location, requested date and time, status workflow (PENDING, MATCHED, ACCEPTED, IN_PROGRESS, AWAITING_PAYMENT, COMPLETED, CANCELLED, ESCROW, RELEASED, REFUNDED), payment status, service amount, check-in timestamp (recorded when provider starts work), check-out timestamp (recorded when provider finishes), and calculated total hours (auto-computed from check-in and check-out times).</w:t>
      </w:r>
    </w:p>
    <w:p>
      <w:pPr>
        <w:spacing w:line="360" w:lineRule="auto" w:after="120"/>
        <w:ind w:left="720"/>
        <w:jc w:val="both"/>
      </w:pPr>
      <w:r>
        <w:rPr>
          <w:rFonts w:ascii="Times New Roman" w:hAnsi="Times New Roman"/>
          <w:sz w:val="24"/>
        </w:rPr>
        <w:t>4. Transaction Model: Records all financial transactions linked to service requests. Attributes include payment amount, platform commission (5% of amount), provider payout amount, payment method (CARD), transaction status, Paystack transfer reference, transfer status (NOT_SENT, PROCESSING, IN_TRANSIT, PAID, FAILED, REVERSED), wallet credited flag, and payout completion timestamp.</w:t>
      </w:r>
    </w:p>
    <w:p>
      <w:pPr>
        <w:spacing w:line="360" w:lineRule="auto" w:after="120"/>
        <w:ind w:left="720"/>
        <w:jc w:val="both"/>
      </w:pPr>
      <w:r>
        <w:rPr>
          <w:rFonts w:ascii="Times New Roman" w:hAnsi="Times New Roman"/>
          <w:sz w:val="24"/>
        </w:rPr>
        <w:t>5. Wallet and WalletTransaction Models: Implements a virtual wallet system for service providers. The Wallet model tracks available balance, total lifetime earnings, total withdrawn amount, and total platform commission deducted. The WalletTransaction model maintains an immutable ledger of all wallet movements, recording the type (EARNING, WITHDRAWAL, COMMISSION), amount, description, external reference, and running balance after each transaction.</w:t>
      </w:r>
    </w:p>
    <w:p>
      <w:pPr>
        <w:spacing w:line="360" w:lineRule="auto" w:after="120"/>
        <w:ind w:left="720"/>
        <w:jc w:val="both"/>
      </w:pPr>
      <w:r>
        <w:rPr>
          <w:rFonts w:ascii="Times New Roman" w:hAnsi="Times New Roman"/>
          <w:sz w:val="24"/>
        </w:rPr>
        <w:t>6. Message Model: Stores real-time chat messages exchanged between clients and providers within the context of a specific service request. Each message references the sender ID and request ID, enabling conversation threading by service.</w:t>
      </w:r>
    </w:p>
    <w:p>
      <w:pPr>
        <w:spacing w:line="360" w:lineRule="auto" w:after="120"/>
        <w:ind w:left="720"/>
        <w:jc w:val="both"/>
      </w:pPr>
      <w:r>
        <w:rPr>
          <w:rFonts w:ascii="Times New Roman" w:hAnsi="Times New Roman"/>
          <w:sz w:val="24"/>
        </w:rPr>
        <w:t>7. Notification Model: Manages in-app notifications for platform events such as new service requests, status changes, payment confirmations, provider verification decisions, and administrative actions. Each notification includes a type, title, message body, read/unread flag, and creation timestamp.</w:t>
      </w:r>
    </w:p>
    <w:p>
      <w:pPr>
        <w:spacing w:line="360" w:lineRule="auto" w:after="120"/>
        <w:ind w:left="720"/>
        <w:jc w:val="both"/>
      </w:pPr>
      <w:r>
        <w:rPr>
          <w:rFonts w:ascii="Times New Roman" w:hAnsi="Times New Roman"/>
          <w:sz w:val="24"/>
        </w:rPr>
        <w:t>8. Feedback Model: Stores client ratings (1 to 5 stars) and optional written reviews submitted after service completion. Each feedback record links to the client, provider, and service request, enabling the calculation of provider average ratings.</w:t>
      </w:r>
    </w:p>
    <w:p>
      <w:pPr>
        <w:spacing w:line="360" w:lineRule="auto" w:after="120"/>
        <w:ind w:left="720"/>
        <w:jc w:val="both"/>
      </w:pPr>
      <w:r>
        <w:rPr>
          <w:rFonts w:ascii="Times New Roman" w:hAnsi="Times New Roman"/>
          <w:sz w:val="24"/>
        </w:rPr>
        <w:t>9. SupportMessage Model: Handles direct support chat messages between providers and administrators. Supports file attachments through attachmentUrl, attachmentName, and attachmentType fields. Messages are indexed by sender-receiver pairs for efficient querying.</w:t>
      </w:r>
    </w:p>
    <w:p>
      <w:pPr>
        <w:spacing w:line="360" w:lineRule="auto" w:after="120"/>
        <w:ind w:left="720"/>
        <w:jc w:val="both"/>
      </w:pPr>
      <w:r>
        <w:rPr>
          <w:rFonts w:ascii="Times New Roman" w:hAnsi="Times New Roman"/>
          <w:sz w:val="24"/>
        </w:rPr>
        <w:t>10. AdminLog Model: Maintains an immutable audit trail of all administrative actions performed on the platform, including user suspensions, provider verifications, and account deletions. Each log entry records the admin user, action type, details, and timestamp.</w:t>
      </w:r>
    </w:p>
    <w:p>
      <w:pPr>
        <w:spacing w:before="240" w:after="120" w:line="360" w:lineRule="auto"/>
      </w:pPr>
      <w:r>
        <w:rPr>
          <w:rFonts w:ascii="Times New Roman" w:hAnsi="Times New Roman"/>
          <w:b/>
          <w:sz w:val="24"/>
        </w:rPr>
        <w:t>4.4.2 Prisma Schema Excerpt</w:t>
      </w:r>
    </w:p>
    <w:p>
      <w:pPr>
        <w:spacing w:line="360" w:lineRule="auto" w:after="240"/>
        <w:ind w:firstLine="720"/>
        <w:jc w:val="both"/>
      </w:pPr>
      <w:r>
        <w:rPr>
          <w:rFonts w:ascii="Times New Roman" w:hAnsi="Times New Roman"/>
          <w:sz w:val="24"/>
        </w:rPr>
        <w:t>The following code excerpt shows the Prisma schema definitions for the three core models: User, Provider, and ServiceRequest:</w:t>
      </w:r>
    </w:p>
    <w:p>
      <w:pPr>
        <w:spacing w:before="120" w:after="120" w:line="276" w:lineRule="auto"/>
        <w:ind w:left="567"/>
        <w:jc w:val="left"/>
      </w:pPr>
      <w:r>
        <w:rPr>
          <w:rFonts w:ascii="Courier New" w:hAnsi="Courier New"/>
          <w:sz w:val="18"/>
        </w:rPr>
        <w:t>model User {</w:t>
      </w:r>
    </w:p>
    <w:p>
      <w:pPr>
        <w:spacing w:before="120" w:after="120" w:line="276" w:lineRule="auto"/>
        <w:ind w:left="567"/>
        <w:jc w:val="left"/>
      </w:pPr>
      <w:r>
        <w:rPr>
          <w:rFonts w:ascii="Courier New" w:hAnsi="Courier New"/>
          <w:sz w:val="18"/>
        </w:rPr>
        <w:t xml:space="preserve">  id           String   @id @default(cuid())</w:t>
      </w:r>
    </w:p>
    <w:p>
      <w:pPr>
        <w:spacing w:before="120" w:after="120" w:line="276" w:lineRule="auto"/>
        <w:ind w:left="567"/>
        <w:jc w:val="left"/>
      </w:pPr>
      <w:r>
        <w:rPr>
          <w:rFonts w:ascii="Courier New" w:hAnsi="Courier New"/>
          <w:sz w:val="18"/>
        </w:rPr>
        <w:t xml:space="preserve">  email        String   @unique</w:t>
      </w:r>
    </w:p>
    <w:p>
      <w:pPr>
        <w:spacing w:before="120" w:after="120" w:line="276" w:lineRule="auto"/>
        <w:ind w:left="567"/>
        <w:jc w:val="left"/>
      </w:pPr>
      <w:r>
        <w:rPr>
          <w:rFonts w:ascii="Courier New" w:hAnsi="Courier New"/>
          <w:sz w:val="18"/>
        </w:rPr>
        <w:t xml:space="preserve">  name         String</w:t>
      </w:r>
    </w:p>
    <w:p>
      <w:pPr>
        <w:spacing w:before="120" w:after="120" w:line="276" w:lineRule="auto"/>
        <w:ind w:left="567"/>
        <w:jc w:val="left"/>
      </w:pPr>
      <w:r>
        <w:rPr>
          <w:rFonts w:ascii="Courier New" w:hAnsi="Courier New"/>
          <w:sz w:val="18"/>
        </w:rPr>
        <w:t xml:space="preserve">  phone        String?</w:t>
      </w:r>
    </w:p>
    <w:p>
      <w:pPr>
        <w:spacing w:before="120" w:after="120" w:line="276" w:lineRule="auto"/>
        <w:ind w:left="567"/>
        <w:jc w:val="left"/>
      </w:pPr>
      <w:r>
        <w:rPr>
          <w:rFonts w:ascii="Courier New" w:hAnsi="Courier New"/>
          <w:sz w:val="18"/>
        </w:rPr>
        <w:t xml:space="preserve">  passwordHash String</w:t>
      </w:r>
    </w:p>
    <w:p>
      <w:pPr>
        <w:spacing w:before="120" w:after="120" w:line="276" w:lineRule="auto"/>
        <w:ind w:left="567"/>
        <w:jc w:val="left"/>
      </w:pPr>
      <w:r>
        <w:rPr>
          <w:rFonts w:ascii="Courier New" w:hAnsi="Courier New"/>
          <w:sz w:val="18"/>
        </w:rPr>
        <w:t xml:space="preserve">  role         String   @default('CLIENT')</w:t>
      </w:r>
    </w:p>
    <w:p>
      <w:pPr>
        <w:spacing w:before="120" w:after="120" w:line="276" w:lineRule="auto"/>
        <w:ind w:left="567"/>
        <w:jc w:val="left"/>
      </w:pPr>
      <w:r>
        <w:rPr>
          <w:rFonts w:ascii="Courier New" w:hAnsi="Courier New"/>
          <w:sz w:val="18"/>
        </w:rPr>
        <w:t xml:space="preserve">  status       String   @default('ACTIVE')</w:t>
      </w:r>
    </w:p>
    <w:p>
      <w:pPr>
        <w:spacing w:before="120" w:after="120" w:line="276" w:lineRule="auto"/>
        <w:ind w:left="567"/>
        <w:jc w:val="left"/>
      </w:pPr>
      <w:r>
        <w:rPr>
          <w:rFonts w:ascii="Courier New" w:hAnsi="Courier New"/>
          <w:sz w:val="18"/>
        </w:rPr>
        <w:t xml:space="preserve">  provider     Provider?</w:t>
      </w:r>
    </w:p>
    <w:p>
      <w:pPr>
        <w:spacing w:before="120" w:after="120" w:line="276" w:lineRule="auto"/>
        <w:ind w:left="567"/>
        <w:jc w:val="left"/>
      </w:pPr>
      <w:r>
        <w:rPr>
          <w:rFonts w:ascii="Courier New" w:hAnsi="Courier New"/>
          <w:sz w:val="18"/>
        </w:rPr>
        <w:t xml:space="preserve">  wallet       Wallet?</w:t>
      </w:r>
    </w:p>
    <w:p>
      <w:pPr>
        <w:spacing w:before="120" w:after="120" w:line="276" w:lineRule="auto"/>
        <w:ind w:left="567"/>
        <w:jc w:val="left"/>
      </w:pPr>
      <w:r>
        <w:rPr>
          <w:rFonts w:ascii="Courier New" w:hAnsi="Courier New"/>
          <w:sz w:val="18"/>
        </w:rPr>
        <w:t xml:space="preserve">  serviceRequests ServiceRequest[]</w:t>
      </w:r>
    </w:p>
    <w:p>
      <w:pPr>
        <w:spacing w:before="120" w:after="120" w:line="276" w:lineRule="auto"/>
        <w:ind w:left="567"/>
        <w:jc w:val="left"/>
      </w:pPr>
      <w:r>
        <w:rPr>
          <w:rFonts w:ascii="Courier New" w:hAnsi="Courier New"/>
          <w:sz w:val="18"/>
        </w:rPr>
        <w:t xml:space="preserve">  transactions    Transaction[]</w:t>
      </w:r>
    </w:p>
    <w:p>
      <w:pPr>
        <w:spacing w:before="120" w:after="120" w:line="276" w:lineRule="auto"/>
        <w:ind w:left="567"/>
        <w:jc w:val="left"/>
      </w:pPr>
      <w:r>
        <w:rPr>
          <w:rFonts w:ascii="Courier New" w:hAnsi="Courier New"/>
          <w:sz w:val="18"/>
        </w:rPr>
        <w:t xml:space="preserve">  notifications   Notification[]</w:t>
      </w:r>
    </w:p>
    <w:p>
      <w:pPr>
        <w:spacing w:before="120" w:after="120" w:line="276" w:lineRule="auto"/>
        <w:ind w:left="567"/>
        <w:jc w:val="left"/>
      </w:pPr>
      <w:r>
        <w:rPr>
          <w:rFonts w:ascii="Courier New" w:hAnsi="Courier New"/>
          <w:sz w:val="18"/>
        </w:rPr>
        <w:t xml:space="preserve">  messages        Message[]</w:t>
      </w:r>
    </w:p>
    <w:p>
      <w:pPr>
        <w:spacing w:before="120" w:after="120" w:line="276" w:lineRule="auto"/>
        <w:ind w:left="567"/>
        <w:jc w:val="left"/>
      </w:pPr>
      <w:r>
        <w:rPr>
          <w:rFonts w:ascii="Courier New" w:hAnsi="Courier New"/>
          <w:sz w:val="18"/>
        </w:rPr>
        <w:t>}</w:t>
      </w:r>
    </w:p>
    <w:p>
      <w:pPr>
        <w:spacing w:before="120" w:after="120" w:line="276" w:lineRule="auto"/>
        <w:ind w:left="567"/>
        <w:jc w:val="left"/>
      </w:pPr>
      <w:r>
        <w:rPr>
          <w:rFonts w:ascii="Courier New" w:hAnsi="Courier New"/>
          <w:sz w:val="18"/>
        </w:rPr>
      </w:r>
    </w:p>
    <w:p>
      <w:pPr>
        <w:spacing w:before="120" w:after="120" w:line="276" w:lineRule="auto"/>
        <w:ind w:left="567"/>
        <w:jc w:val="left"/>
      </w:pPr>
      <w:r>
        <w:rPr>
          <w:rFonts w:ascii="Courier New" w:hAnsi="Courier New"/>
          <w:sz w:val="18"/>
        </w:rPr>
        <w:t>model Provider {</w:t>
      </w:r>
    </w:p>
    <w:p>
      <w:pPr>
        <w:spacing w:before="120" w:after="120" w:line="276" w:lineRule="auto"/>
        <w:ind w:left="567"/>
        <w:jc w:val="left"/>
      </w:pPr>
      <w:r>
        <w:rPr>
          <w:rFonts w:ascii="Courier New" w:hAnsi="Courier New"/>
          <w:sz w:val="18"/>
        </w:rPr>
        <w:t xml:space="preserve">  id                 String   @id @default(cuid())</w:t>
      </w:r>
    </w:p>
    <w:p>
      <w:pPr>
        <w:spacing w:before="120" w:after="120" w:line="276" w:lineRule="auto"/>
        <w:ind w:left="567"/>
        <w:jc w:val="left"/>
      </w:pPr>
      <w:r>
        <w:rPr>
          <w:rFonts w:ascii="Courier New" w:hAnsi="Courier New"/>
          <w:sz w:val="18"/>
        </w:rPr>
        <w:t xml:space="preserve">  userId             String   @unique</w:t>
      </w:r>
    </w:p>
    <w:p>
      <w:pPr>
        <w:spacing w:before="120" w:after="120" w:line="276" w:lineRule="auto"/>
        <w:ind w:left="567"/>
        <w:jc w:val="left"/>
      </w:pPr>
      <w:r>
        <w:rPr>
          <w:rFonts w:ascii="Courier New" w:hAnsi="Courier New"/>
          <w:sz w:val="18"/>
        </w:rPr>
        <w:t xml:space="preserve">  skills             String   // comma-separated</w:t>
      </w:r>
    </w:p>
    <w:p>
      <w:pPr>
        <w:spacing w:before="120" w:after="120" w:line="276" w:lineRule="auto"/>
        <w:ind w:left="567"/>
        <w:jc w:val="left"/>
      </w:pPr>
      <w:r>
        <w:rPr>
          <w:rFonts w:ascii="Courier New" w:hAnsi="Courier New"/>
          <w:sz w:val="18"/>
        </w:rPr>
        <w:t xml:space="preserve">  bio                String?</w:t>
      </w:r>
    </w:p>
    <w:p>
      <w:pPr>
        <w:spacing w:before="120" w:after="120" w:line="276" w:lineRule="auto"/>
        <w:ind w:left="567"/>
        <w:jc w:val="left"/>
      </w:pPr>
      <w:r>
        <w:rPr>
          <w:rFonts w:ascii="Courier New" w:hAnsi="Courier New"/>
          <w:sz w:val="18"/>
        </w:rPr>
        <w:t xml:space="preserve">  hourlyRate         Float    @default(0)</w:t>
      </w:r>
    </w:p>
    <w:p>
      <w:pPr>
        <w:spacing w:before="120" w:after="120" w:line="276" w:lineRule="auto"/>
        <w:ind w:left="567"/>
        <w:jc w:val="left"/>
      </w:pPr>
      <w:r>
        <w:rPr>
          <w:rFonts w:ascii="Courier New" w:hAnsi="Courier New"/>
          <w:sz w:val="18"/>
        </w:rPr>
        <w:t xml:space="preserve">  rating             Float    @default(0)</w:t>
      </w:r>
    </w:p>
    <w:p>
      <w:pPr>
        <w:spacing w:before="120" w:after="120" w:line="276" w:lineRule="auto"/>
        <w:ind w:left="567"/>
        <w:jc w:val="left"/>
      </w:pPr>
      <w:r>
        <w:rPr>
          <w:rFonts w:ascii="Courier New" w:hAnsi="Courier New"/>
          <w:sz w:val="18"/>
        </w:rPr>
        <w:t xml:space="preserve">  verificationStatus String   @default('PENDING')</w:t>
      </w:r>
    </w:p>
    <w:p>
      <w:pPr>
        <w:spacing w:before="120" w:after="120" w:line="276" w:lineRule="auto"/>
        <w:ind w:left="567"/>
        <w:jc w:val="left"/>
      </w:pPr>
      <w:r>
        <w:rPr>
          <w:rFonts w:ascii="Courier New" w:hAnsi="Courier New"/>
          <w:sz w:val="18"/>
        </w:rPr>
        <w:t xml:space="preserve">  completedJobs      Int      @default(0)</w:t>
      </w:r>
    </w:p>
    <w:p>
      <w:pPr>
        <w:spacing w:before="120" w:after="120" w:line="276" w:lineRule="auto"/>
        <w:ind w:left="567"/>
        <w:jc w:val="left"/>
      </w:pPr>
      <w:r>
        <w:rPr>
          <w:rFonts w:ascii="Courier New" w:hAnsi="Courier New"/>
          <w:sz w:val="18"/>
        </w:rPr>
        <w:t xml:space="preserve">  bankName           String?</w:t>
      </w:r>
    </w:p>
    <w:p>
      <w:pPr>
        <w:spacing w:before="120" w:after="120" w:line="276" w:lineRule="auto"/>
        <w:ind w:left="567"/>
        <w:jc w:val="left"/>
      </w:pPr>
      <w:r>
        <w:rPr>
          <w:rFonts w:ascii="Courier New" w:hAnsi="Courier New"/>
          <w:sz w:val="18"/>
        </w:rPr>
        <w:t xml:space="preserve">  accountNumber      String?</w:t>
      </w:r>
    </w:p>
    <w:p>
      <w:pPr>
        <w:spacing w:before="120" w:after="120" w:line="276" w:lineRule="auto"/>
        <w:ind w:left="567"/>
        <w:jc w:val="left"/>
      </w:pPr>
      <w:r>
        <w:rPr>
          <w:rFonts w:ascii="Courier New" w:hAnsi="Courier New"/>
          <w:sz w:val="18"/>
        </w:rPr>
        <w:t xml:space="preserve">  accountName        String?</w:t>
      </w:r>
    </w:p>
    <w:p>
      <w:pPr>
        <w:spacing w:before="120" w:after="120" w:line="276" w:lineRule="auto"/>
        <w:ind w:left="567"/>
        <w:jc w:val="left"/>
      </w:pPr>
      <w:r>
        <w:rPr>
          <w:rFonts w:ascii="Courier New" w:hAnsi="Courier New"/>
          <w:sz w:val="18"/>
        </w:rPr>
        <w:t>}</w:t>
      </w:r>
    </w:p>
    <w:p>
      <w:pPr>
        <w:spacing w:before="360" w:after="240" w:line="360" w:lineRule="auto"/>
      </w:pPr>
      <w:r>
        <w:rPr>
          <w:rFonts w:ascii="Times New Roman" w:hAnsi="Times New Roman"/>
          <w:b/>
          <w:sz w:val="24"/>
        </w:rPr>
        <w:t>4.5 System Modules and Interface Design</w:t>
      </w:r>
    </w:p>
    <w:p>
      <w:pPr>
        <w:spacing w:line="360" w:lineRule="auto" w:after="240"/>
        <w:ind w:firstLine="720"/>
        <w:jc w:val="both"/>
      </w:pPr>
      <w:r>
        <w:rPr>
          <w:rFonts w:ascii="Times New Roman" w:hAnsi="Times New Roman"/>
          <w:sz w:val="24"/>
        </w:rPr>
        <w:t>This section presents each system module in the HomeEase platform with detailed descriptions of their functionality, user interface design, input/output specifications, and implementation approach. Screenshots of key interfaces are included to illustrate the visual realization of the system design.</w:t>
      </w:r>
    </w:p>
    <w:p>
      <w:pPr>
        <w:spacing w:before="240" w:after="120" w:line="360" w:lineRule="auto"/>
      </w:pPr>
      <w:r>
        <w:rPr>
          <w:rFonts w:ascii="Times New Roman" w:hAnsi="Times New Roman"/>
          <w:b/>
          <w:sz w:val="24"/>
        </w:rPr>
        <w:t>4.5.1 Landing Page Module</w:t>
      </w:r>
    </w:p>
    <w:p>
      <w:pPr>
        <w:spacing w:line="360" w:lineRule="auto" w:after="240"/>
        <w:ind w:firstLine="720"/>
        <w:jc w:val="both"/>
      </w:pPr>
      <w:r>
        <w:rPr>
          <w:rFonts w:ascii="Times New Roman" w:hAnsi="Times New Roman"/>
          <w:sz w:val="24"/>
        </w:rPr>
        <w:t>The landing page serves as the primary entry point to the HomeEase platform for unauthenticated users. It is designed as a modern, responsive single-page marketing website that communicates the platform's value proposition, showcases available services, and guides visitors through the registration process. The landing page is optimized for both desktop (1440px and above) and mobile viewports (375px and above) using Tailwind CSS responsive breakpoints.</w:t>
      </w:r>
    </w:p>
    <w:p>
      <w:pPr>
        <w:spacing w:line="360" w:lineRule="auto" w:after="240"/>
        <w:ind w:firstLine="720"/>
        <w:jc w:val="both"/>
      </w:pPr>
      <w:r>
        <w:rPr>
          <w:rFonts w:ascii="Times New Roman" w:hAnsi="Times New Roman"/>
          <w:sz w:val="24"/>
        </w:rPr>
        <w:t>The landing page is organized into seven distinct sections, each serving a specific purpose in the user acquisition funnel:</w:t>
      </w:r>
    </w:p>
    <w:p>
      <w:pPr>
        <w:spacing w:line="360" w:lineRule="auto" w:after="120"/>
        <w:ind w:left="720"/>
        <w:jc w:val="both"/>
      </w:pPr>
      <w:r>
        <w:rPr>
          <w:rFonts w:ascii="Times New Roman" w:hAnsi="Times New Roman"/>
          <w:sz w:val="24"/>
        </w:rPr>
        <w:t>1. Header Navigation Bar: A sticky top navigation bar that remains visible during scrolling. The header displays the HomeEase logo (a rounded orange square containing 'HE'), the brand name 'Home Ease' in bold text, and two action buttons. A gradient-blurred semi-transparent white background (bg-white/90 with backdrop-blur-md) creates a modern frosted glass effect. The header also includes two download buttons for accessing the project documentation.</w:t>
      </w:r>
    </w:p>
    <w:p>
      <w:pPr>
        <w:spacing w:line="360" w:lineRule="auto" w:after="120"/>
        <w:ind w:left="720"/>
        <w:jc w:val="both"/>
      </w:pPr>
      <w:r>
        <w:rPr>
          <w:rFonts w:ascii="Times New Roman" w:hAnsi="Times New Roman"/>
          <w:sz w:val="24"/>
        </w:rPr>
        <w:t>2. Hero Section: The dominant visual section featuring a bold headline ('Find Trusted Domestic Service Providers Near You') rendered in three sizes (text-4xl to text-6xl) with the key phrase 'Service Providers' highlighted in the brand orange color. A descriptive subtitle explains the platform's offerings. Two call-to-action buttons ('Book a Service' and 'Become a Provider') are styled as rounded-xl buttons with shadow effects. Three trust indicator badges display: Average Rating (4.8 with amber star icon), Verified Providers (500+), and Services Completed (10K+).</w:t>
      </w:r>
    </w:p>
    <w:p>
      <w:pPr>
        <w:spacing w:line="360" w:lineRule="auto" w:after="120"/>
        <w:ind w:left="720"/>
        <w:jc w:val="both"/>
      </w:pPr>
      <w:r>
        <w:rPr>
          <w:rFonts w:ascii="Times New Roman" w:hAnsi="Times New Roman"/>
          <w:sz w:val="24"/>
        </w:rPr>
        <w:t>3. Services Grid: A responsive grid layout displaying nineteen service categories in card format. On desktop, the grid uses 4 columns (lg:grid-cols-4), on tablet 3 columns (sm:grid-cols-3), and on mobile 2 columns (grid-cols-2). Each card displays the service name in bold and a brief description. The nineteen categories are: Cleaning, Cooking, Caregiving, Plumbing, Electrical, Engineering, Carpentry, Painting, Gardening, Security, Driving, Hairstyling, Barbing, Tutoring, HVAC, Pest Control, Moving, Laundry, and Maintenance. Cards have hover effects including orange border highlighting and subtle shadow elevation.</w:t>
      </w:r>
    </w:p>
    <w:p>
      <w:pPr>
        <w:spacing w:line="360" w:lineRule="auto" w:after="120"/>
        <w:ind w:left="720"/>
        <w:jc w:val="both"/>
      </w:pPr>
      <w:r>
        <w:rPr>
          <w:rFonts w:ascii="Times New Roman" w:hAnsi="Times New Roman"/>
          <w:sz w:val="24"/>
        </w:rPr>
        <w:t>4. Features Section: A three-column grid (sm:grid-cols-2, lg:grid-cols-3) presenting six key platform differentiators, each with a Lucide icon, title, and description: Smart Matching (intelligent algorithm based on skills, location, ratings), Secure Payments (Paystack integration, pay-after-service model), Verified Providers (thorough verification process), Real-time Chat (integrated messaging system), Transparent Reviews (honest ratings and reviews), and Easy Scheduling (flexible booking system).</w:t>
      </w:r>
    </w:p>
    <w:p>
      <w:pPr>
        <w:spacing w:line="360" w:lineRule="auto" w:after="120"/>
        <w:ind w:left="720"/>
        <w:jc w:val="both"/>
      </w:pPr>
      <w:r>
        <w:rPr>
          <w:rFonts w:ascii="Times New Roman" w:hAnsi="Times New Roman"/>
          <w:sz w:val="24"/>
        </w:rPr>
        <w:t>5. How It Works Section: A four-step visual workflow displayed in a responsive grid. Each step is represented by a numbered circle (01 through 04) with an orange background: (1) Search a Service, (2) Get Matched, (3) Pay Securely, (4) Rate and Review. Each step includes a title and brief explanation.</w:t>
      </w:r>
    </w:p>
    <w:p>
      <w:pPr>
        <w:spacing w:line="360" w:lineRule="auto" w:after="120"/>
        <w:ind w:left="720"/>
        <w:jc w:val="both"/>
      </w:pPr>
      <w:r>
        <w:rPr>
          <w:rFonts w:ascii="Times New Roman" w:hAnsi="Times New Roman"/>
          <w:sz w:val="24"/>
        </w:rPr>
        <w:t>6. Call-to-Action Section: A full-width section with a bold orange-600 background containing two prominent buttons: 'Sign Up as Client' (white background, orange text) and 'Join as Provider' (white border, white text). This section targets undecided visitors with a compelling invitation to join the platform.</w:t>
      </w:r>
    </w:p>
    <w:p>
      <w:pPr>
        <w:spacing w:line="360" w:lineRule="auto" w:after="120"/>
        <w:ind w:left="720"/>
        <w:jc w:val="both"/>
      </w:pPr>
      <w:r>
        <w:rPr>
          <w:rFonts w:ascii="Times New Roman" w:hAnsi="Times New Roman"/>
          <w:sz w:val="24"/>
        </w:rPr>
        <w:t>7. Footer Section: A dark-themed footer (bg-gray-900) with the logo, brand name, and copyright notice. It is positioned at the bottom of the viewport using the mt-auto utility class.</w:t>
      </w:r>
    </w:p>
    <w:p>
      <w:pPr>
        <w:jc w:val="center"/>
      </w:pPr>
      <w:r>
        <w:drawing>
          <wp:inline xmlns:a="http://schemas.openxmlformats.org/drawingml/2006/main" xmlns:pic="http://schemas.openxmlformats.org/drawingml/2006/picture">
            <wp:extent cx="5029200" cy="12592411"/>
            <wp:docPr id="1" name="Picture 1"/>
            <wp:cNvGraphicFramePr>
              <a:graphicFrameLocks noChangeAspect="1"/>
            </wp:cNvGraphicFramePr>
            <a:graphic>
              <a:graphicData uri="http://schemas.openxmlformats.org/drawingml/2006/picture">
                <pic:pic>
                  <pic:nvPicPr>
                    <pic:cNvPr id="0" name="01_landing_page.png"/>
                    <pic:cNvPicPr/>
                  </pic:nvPicPr>
                  <pic:blipFill>
                    <a:blip r:embed="rId9"/>
                    <a:stretch>
                      <a:fillRect/>
                    </a:stretch>
                  </pic:blipFill>
                  <pic:spPr>
                    <a:xfrm>
                      <a:off x="0" y="0"/>
                      <a:ext cx="5029200" cy="12592411"/>
                    </a:xfrm>
                    <a:prstGeom prst="rect"/>
                  </pic:spPr>
                </pic:pic>
              </a:graphicData>
            </a:graphic>
          </wp:inline>
        </w:drawing>
      </w:r>
    </w:p>
    <w:p>
      <w:pPr>
        <w:spacing w:before="120" w:after="360" w:line="360" w:lineRule="auto"/>
        <w:jc w:val="center"/>
      </w:pPr>
      <w:r>
        <w:rPr>
          <w:rFonts w:ascii="Times New Roman" w:hAnsi="Times New Roman"/>
          <w:b/>
          <w:sz w:val="22"/>
        </w:rPr>
        <w:t>Figure 4.1: HomeEase Landing Page - Hero Section, Services Grid, and Features Overview</w:t>
      </w:r>
    </w:p>
    <w:p>
      <w:pPr>
        <w:spacing w:before="240" w:after="120" w:line="360" w:lineRule="auto"/>
      </w:pPr>
      <w:r>
        <w:rPr>
          <w:rFonts w:ascii="Times New Roman" w:hAnsi="Times New Roman"/>
          <w:b/>
          <w:sz w:val="24"/>
        </w:rPr>
        <w:t>4.5.2 Authentication Module</w:t>
      </w:r>
    </w:p>
    <w:p>
      <w:pPr>
        <w:spacing w:line="360" w:lineRule="auto" w:after="240"/>
        <w:ind w:firstLine="720"/>
        <w:jc w:val="both"/>
      </w:pPr>
      <w:r>
        <w:rPr>
          <w:rFonts w:ascii="Times New Roman" w:hAnsi="Times New Roman"/>
          <w:sz w:val="24"/>
        </w:rPr>
        <w:t>The authentication module provides the gateway to the platform through a modal dialog interface accessible from the landing page. The dialog supports two modes: Login and Registration, with seamless switching between them. The module implements the complete user lifecycle from account creation through session management.</w:t>
      </w:r>
    </w:p>
    <w:p>
      <w:pPr>
        <w:spacing w:line="360" w:lineRule="auto" w:after="240"/>
        <w:ind w:firstLine="720"/>
        <w:jc w:val="both"/>
      </w:pPr>
      <w:r>
        <w:rPr>
          <w:rFonts w:ascii="Times New Roman" w:hAnsi="Times New Roman"/>
          <w:sz w:val="24"/>
        </w:rPr>
        <w:t>The Login mode presents a clean form with email and password fields. The password field includes a show/hide toggle using the Eye and EyeOff Lucide icons. Upon successful authentication, the server returns a JSON Web Token (JWT) containing the user's ID, email, role, and expiration timestamp. The client stores this token in the Zustand auth store (persisted to localStorage) and redirects to the appropriate dashboard based on the user's role.</w:t>
      </w:r>
    </w:p>
    <w:p>
      <w:pPr>
        <w:spacing w:line="360" w:lineRule="auto" w:after="240"/>
        <w:ind w:firstLine="720"/>
        <w:jc w:val="both"/>
      </w:pPr>
      <w:r>
        <w:rPr>
          <w:rFonts w:ascii="Times New Roman" w:hAnsi="Times New Roman"/>
          <w:sz w:val="24"/>
        </w:rPr>
        <w:t>The Registration mode begins with universal fields (Full Name, 'I am a' role selector, Email, Phone, Password). The role selector presents two clickable cards with icons: 'Service Seeker' (Home icon, CLIENT role) and 'Service Provider' (Wrench icon, PROVIDER role). When PROVIDER is selected, additional fields are dynamically displayed:</w:t>
      </w:r>
    </w:p>
    <w:p>
      <w:pPr>
        <w:spacing w:line="360" w:lineRule="auto" w:after="120"/>
        <w:ind w:left="720"/>
        <w:jc w:val="both"/>
      </w:pPr>
      <w:r>
        <w:rPr>
          <w:rFonts w:ascii="Times New Roman" w:hAnsi="Times New Roman"/>
          <w:sz w:val="24"/>
        </w:rPr>
        <w:t>1. Skills Multi-Tag Input: A custom tag input component where providers type a service and press Enter or comma to add it as a removable tag chip (orange background, white text). Tags can be removed by clicking the 'x' button. At least one skill must be added before registration can proceed. Supported services include: Cleaning, Plumbing, Electrical, Cooking, Caregiving, Carpentry, Painting, Gardening, Security, Driving, Hairstyling, Barbing, Tutoring, HVAC, Pest Control, Moving, Laundry, and Maintenance.</w:t>
      </w:r>
    </w:p>
    <w:p>
      <w:pPr>
        <w:spacing w:line="360" w:lineRule="auto" w:after="120"/>
        <w:ind w:left="720"/>
        <w:jc w:val="both"/>
      </w:pPr>
      <w:r>
        <w:rPr>
          <w:rFonts w:ascii="Times New Roman" w:hAnsi="Times New Roman"/>
          <w:sz w:val="24"/>
        </w:rPr>
        <w:t>2. Hourly Rate Input: A numeric field accepting the provider's per-hour service rate in Naira, prefixed with the Naira symbol.</w:t>
      </w:r>
    </w:p>
    <w:p>
      <w:pPr>
        <w:spacing w:line="360" w:lineRule="auto" w:after="120"/>
        <w:ind w:left="720"/>
        <w:jc w:val="both"/>
      </w:pPr>
      <w:r>
        <w:rPr>
          <w:rFonts w:ascii="Times New Roman" w:hAnsi="Times New Roman"/>
          <w:sz w:val="24"/>
        </w:rPr>
        <w:t>3. Location Input: A text field for the provider's service coverage area.</w:t>
      </w:r>
    </w:p>
    <w:p>
      <w:pPr>
        <w:spacing w:line="360" w:lineRule="auto" w:after="120"/>
        <w:ind w:left="720"/>
        <w:jc w:val="both"/>
      </w:pPr>
      <w:r>
        <w:rPr>
          <w:rFonts w:ascii="Times New Roman" w:hAnsi="Times New Roman"/>
          <w:sz w:val="24"/>
        </w:rPr>
        <w:t>4. Bio Textarea: A multi-line text area for a professional biography.</w:t>
      </w:r>
    </w:p>
    <w:p>
      <w:pPr>
        <w:spacing w:line="360" w:lineRule="auto" w:after="120"/>
        <w:ind w:left="720"/>
        <w:jc w:val="both"/>
      </w:pPr>
      <w:r>
        <w:rPr>
          <w:rFonts w:ascii="Times New Roman" w:hAnsi="Times New Roman"/>
          <w:sz w:val="24"/>
        </w:rPr>
        <w:t>5. Bank Account Section: A dedicated section with three fields: Bank Name (dropdown with Nigerian banks: Access Bank, GTBank, First Bank, UBA, Zenith Bank, Kuda, Opay, Moniepoint, and Other), Account Number (numeric, max 10 digits), and Account Name (text). These details are required for receiving payment payouts through the Paystack Transfer API.</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06_registration_form.png"/>
                    <pic:cNvPicPr/>
                  </pic:nvPicPr>
                  <pic:blipFill>
                    <a:blip r:embed="rId10"/>
                    <a:stretch>
                      <a:fillRect/>
                    </a:stretch>
                  </pic:blipFill>
                  <pic:spPr>
                    <a:xfrm>
                      <a:off x="0" y="0"/>
                      <a:ext cx="5029200" cy="3143250"/>
                    </a:xfrm>
                    <a:prstGeom prst="rect"/>
                  </pic:spPr>
                </pic:pic>
              </a:graphicData>
            </a:graphic>
          </wp:inline>
        </w:drawing>
      </w:r>
    </w:p>
    <w:p>
      <w:pPr>
        <w:spacing w:before="120" w:after="360" w:line="360" w:lineRule="auto"/>
        <w:jc w:val="center"/>
      </w:pPr>
      <w:r>
        <w:rPr>
          <w:rFonts w:ascii="Times New Roman" w:hAnsi="Times New Roman"/>
          <w:b/>
          <w:sz w:val="22"/>
        </w:rPr>
        <w:t>Figure 4.2: User Registration Form Showing Provider-Specific Fields Including Skills, Bio, and Bank Account Details</w:t>
      </w:r>
    </w:p>
    <w:p>
      <w:pPr>
        <w:spacing w:before="240" w:after="120" w:line="360" w:lineRule="auto"/>
      </w:pPr>
      <w:r>
        <w:rPr>
          <w:rFonts w:ascii="Times New Roman" w:hAnsi="Times New Roman"/>
          <w:b/>
          <w:sz w:val="24"/>
        </w:rPr>
        <w:t>4.5.3 Client Dashboard</w:t>
      </w:r>
    </w:p>
    <w:p>
      <w:pPr>
        <w:spacing w:line="360" w:lineRule="auto" w:after="240"/>
        <w:ind w:firstLine="720"/>
        <w:jc w:val="both"/>
      </w:pPr>
      <w:r>
        <w:rPr>
          <w:rFonts w:ascii="Times New Roman" w:hAnsi="Times New Roman"/>
          <w:sz w:val="24"/>
        </w:rPr>
        <w:t>Upon successful authentication as a CLIENT, the user is presented with a comprehensive dashboard organized through a fixed sidebar navigation with six tabs. The dashboard layout consists of a 64-rem-wide sidebar on the left containing the navigation menu and user profile card, and a main content area on the right that renders the content for the active tab.</w:t>
      </w:r>
    </w:p>
    <w:p>
      <w:pPr>
        <w:spacing w:line="360" w:lineRule="auto" w:after="240"/>
        <w:ind w:firstLine="720"/>
        <w:jc w:val="both"/>
      </w:pPr>
      <w:r>
        <w:rPr>
          <w:rFonts w:ascii="Times New Roman" w:hAnsi="Times New Roman"/>
          <w:sz w:val="24"/>
        </w:rPr>
        <w:t>The sidebar navigation includes: Overview (dashboard icon), Find Artisans (search icon), My Requests (clipboard list icon), Payments (credit card icon), Messages (message square icon), and Profile (user icon). The active tab is highlighted with an orange background tint and dark text. At the bottom of the sidebar, the user's profile card displays their avatar initial, name, and a Sign Out button.</w:t>
      </w:r>
    </w:p>
    <w:p>
      <w:pPr>
        <w:spacing w:line="360" w:lineRule="auto" w:after="240"/>
        <w:ind w:firstLine="720"/>
        <w:jc w:val="both"/>
      </w:pPr>
      <w:r>
        <w:rPr>
          <w:rFonts w:ascii="Times New Roman" w:hAnsi="Times New Roman"/>
          <w:sz w:val="24"/>
        </w:rPr>
        <w:t>The top bar of the content area displays the current page title, a mobile hamburger menu toggle, and a notification bell icon with an unread count badge. Clicking the bell opens a dropdown panel listing all notifications with title, message, timestamp, and read/unread styling, along with a 'Mark all read' button.</w:t>
      </w:r>
    </w:p>
    <w:p>
      <w:pPr>
        <w:spacing w:line="360" w:lineRule="auto" w:after="240"/>
        <w:ind w:firstLine="720"/>
        <w:jc w:val="both"/>
      </w:pPr>
      <w:r>
        <w:rPr>
          <w:rFonts w:ascii="Times New Roman" w:hAnsi="Times New Roman"/>
          <w:sz w:val="24"/>
        </w:rPr>
        <w:t>The six client tabs provide the following functionality:</w:t>
      </w:r>
    </w:p>
    <w:p>
      <w:pPr>
        <w:spacing w:line="360" w:lineRule="auto" w:after="120"/>
        <w:ind w:left="720"/>
        <w:jc w:val="both"/>
      </w:pPr>
      <w:r>
        <w:rPr>
          <w:rFonts w:ascii="Times New Roman" w:hAnsi="Times New Roman"/>
          <w:sz w:val="24"/>
        </w:rPr>
        <w:t>1. Overview Tab: Displays four stat cards in a responsive grid: Total Requests (total service requests submitted), Pending (requests awaiting provider acceptance), Active (currently in-progress services), and Total Spent (cumulative payment amount in Naira). Below the stats, a list of recent service request cards is displayed with a 'View all' link that navigates to the My Requests tab. The data auto-refreshes every 30 seconds when there are active requests to provide real-time status updates.</w:t>
      </w:r>
    </w:p>
    <w:p>
      <w:pPr>
        <w:spacing w:line="360" w:lineRule="auto" w:after="120"/>
        <w:ind w:left="720"/>
        <w:jc w:val="both"/>
      </w:pPr>
      <w:r>
        <w:rPr>
          <w:rFonts w:ascii="Times New Roman" w:hAnsi="Times New Roman"/>
          <w:sz w:val="24"/>
        </w:rPr>
        <w:t>2. Find Artisans Tab: Renders the full FindArtisansView component, described in detail in Section 4.5.4.</w:t>
      </w:r>
    </w:p>
    <w:p>
      <w:pPr>
        <w:spacing w:line="360" w:lineRule="auto" w:after="120"/>
        <w:ind w:left="720"/>
        <w:jc w:val="both"/>
      </w:pPr>
      <w:r>
        <w:rPr>
          <w:rFonts w:ascii="Times New Roman" w:hAnsi="Times New Roman"/>
          <w:sz w:val="24"/>
        </w:rPr>
        <w:t>3. My Requests Tab: Lists all service requests submitted by the client using rich RequestCard components. Each card displays the service type badge, current status (using color-coded StatusBadge), description, location, date, time, amount, and provider information (if assigned). Action buttons are context-sensitive: 'Pay Now' (for AWAITING_PAYMENT status, opens Paystack popup), 'Leave Review' (for COMPLETED status without feedback, opens inline star rating form), 'Message' (for ACCEPTED/IN_PROGRESS, navigates to Messages tab), and 'Cancel' (for PENDING status).</w:t>
      </w:r>
    </w:p>
    <w:p>
      <w:pPr>
        <w:spacing w:line="360" w:lineRule="auto" w:after="120"/>
        <w:ind w:left="720"/>
        <w:jc w:val="both"/>
      </w:pPr>
      <w:r>
        <w:rPr>
          <w:rFonts w:ascii="Times New Roman" w:hAnsi="Times New Roman"/>
          <w:sz w:val="24"/>
        </w:rPr>
        <w:t>4. Payments Tab: Displays two summary cards (Total Paid in green, Pending Payment in orange) followed by a transaction table with columns: Service type, Artisan name, Amount in Naira, Status badge, and Date.</w:t>
      </w:r>
    </w:p>
    <w:p>
      <w:pPr>
        <w:spacing w:line="360" w:lineRule="auto" w:after="120"/>
        <w:ind w:left="720"/>
        <w:jc w:val="both"/>
      </w:pPr>
      <w:r>
        <w:rPr>
          <w:rFonts w:ascii="Times New Roman" w:hAnsi="Times New Roman"/>
          <w:sz w:val="24"/>
        </w:rPr>
        <w:t>5. Messages Tab: Renders the real-time messaging interface described in Section 4.5.7.</w:t>
      </w:r>
    </w:p>
    <w:p>
      <w:pPr>
        <w:spacing w:line="360" w:lineRule="auto" w:after="120"/>
        <w:ind w:left="720"/>
        <w:jc w:val="both"/>
      </w:pPr>
      <w:r>
        <w:rPr>
          <w:rFonts w:ascii="Times New Roman" w:hAnsi="Times New Roman"/>
          <w:sz w:val="24"/>
        </w:rPr>
        <w:t>6. Profile Tab: Renders the profile editor described in Section 4.5.10.</w:t>
      </w:r>
    </w:p>
    <w:p>
      <w:pPr>
        <w:spacing w:before="240" w:after="120" w:line="360" w:lineRule="auto"/>
      </w:pPr>
      <w:r>
        <w:rPr>
          <w:rFonts w:ascii="Times New Roman" w:hAnsi="Times New Roman"/>
          <w:b/>
          <w:sz w:val="24"/>
        </w:rPr>
        <w:t>4.5.4 Service Discovery and Booking Module (Find Artisans)</w:t>
      </w:r>
    </w:p>
    <w:p>
      <w:pPr>
        <w:spacing w:line="360" w:lineRule="auto" w:after="240"/>
        <w:ind w:firstLine="720"/>
        <w:jc w:val="both"/>
      </w:pPr>
      <w:r>
        <w:rPr>
          <w:rFonts w:ascii="Times New Roman" w:hAnsi="Times New Roman"/>
          <w:sz w:val="24"/>
        </w:rPr>
        <w:t>The Find Artisans module is the most feature-rich interface in the client dashboard, implementing a complete service discovery, search, filtering, and booking workflow. The module is designed to make it easy for clients to find the right service provider for their needs through multiple search and discovery mechanisms.</w:t>
      </w:r>
    </w:p>
    <w:p>
      <w:pPr>
        <w:spacing w:line="360" w:lineRule="auto" w:after="240"/>
        <w:ind w:firstLine="720"/>
        <w:jc w:val="both"/>
      </w:pPr>
      <w:r>
        <w:rPr>
          <w:rFonts w:ascii="Times New Roman" w:hAnsi="Times New Roman"/>
          <w:sz w:val="24"/>
        </w:rPr>
        <w:t>The Search System: A text input field at the top of the page provides autocomplete suggestions as the user types. The search engine maintains keyword mappings for all nineteen service categories; for example, typing 'plumb' suggests 'Plumbing' (keywords: plumb, pipe, leak, drain, toilet, faucet), typing 'ac' suggests 'HVAC' (keywords: ac, air conditioning, ventilation, cooling, heating), and typing 'clean' suggests 'Cleaning' (keywords: clean, wash, housekeep, maid). Suggestions appear in a dropdown with matched keywords highlighted, and users can navigate suggestions using arrow keys.</w:t>
      </w:r>
    </w:p>
    <w:p>
      <w:pPr>
        <w:spacing w:line="360" w:lineRule="auto" w:after="240"/>
        <w:ind w:firstLine="720"/>
        <w:jc w:val="both"/>
      </w:pPr>
      <w:r>
        <w:rPr>
          <w:rFonts w:ascii="Times New Roman" w:hAnsi="Times New Roman"/>
          <w:sz w:val="24"/>
        </w:rPr>
        <w:t>The Filter System: A toggle button with an active filter count badge expands a comprehensive filter panel. Available filters include: Location (dropdown populated from server metadata or manual text input), Minimum Rate and Maximum Rate (numeric inputs), Minimum Rating (radio buttons for 4+, 3+, 2+), and Availability (Weekdays, Weekends, All Week, Custom). A 'Clear all filters' link resets all filters to their defaults.</w:t>
      </w:r>
    </w:p>
    <w:p>
      <w:pPr>
        <w:spacing w:line="360" w:lineRule="auto" w:after="240"/>
        <w:ind w:firstLine="720"/>
        <w:jc w:val="both"/>
      </w:pPr>
      <w:r>
        <w:rPr>
          <w:rFonts w:ascii="Times New Roman" w:hAnsi="Times New Roman"/>
          <w:sz w:val="24"/>
        </w:rPr>
        <w:t>The Sort System: A dropdown selector provides five sorting options: Top Rated (by provider average rating), Price Low to High (by hourly rate), Price High to Low, Most Jobs (by completed job count), and Most Reviews (by total reviews count).</w:t>
      </w:r>
    </w:p>
    <w:p>
      <w:pPr>
        <w:spacing w:line="360" w:lineRule="auto" w:after="240"/>
        <w:ind w:firstLine="720"/>
        <w:jc w:val="both"/>
      </w:pPr>
      <w:r>
        <w:rPr>
          <w:rFonts w:ascii="Times New Roman" w:hAnsi="Times New Roman"/>
          <w:sz w:val="24"/>
        </w:rPr>
        <w:t>The Artisan Results Display: Each provider is displayed as a comprehensive card showing: avatar initial in a large circle, full name, star rating with review count, verification status badge (green checkmark for Verified, amber hourglass for Pending, red warning for Declined), bio excerpt (2-line clamp), location, hourly rate in Naira, availability schedule, jobs completed count, skills tags (with matching skills highlighted in orange if a service filter is active), and up to two recent reviews with star ratings, client names, and comment excerpts.</w:t>
      </w:r>
    </w:p>
    <w:p>
      <w:pPr>
        <w:spacing w:line="360" w:lineRule="auto" w:after="240"/>
        <w:ind w:firstLine="720"/>
        <w:jc w:val="both"/>
      </w:pPr>
      <w:r>
        <w:rPr>
          <w:rFonts w:ascii="Times New Roman" w:hAnsi="Times New Roman"/>
          <w:sz w:val="24"/>
        </w:rPr>
        <w:t>The Booking Modal: Clicking 'Book Now' on an artisan card opens a modal dialog with two sections. The left section shows an artisan summary card (avatar, name, rate, location, rating). The right section contains a booking form with: Service Type (auto-detected from the selected service or artisan's first skill), Description textarea, Location input (required), Date picker (minimum date is today), Time picker (required), and an informational box stating 'Pay After Service - No upfront payment required, billed by hours worked.' Upon submission, the form shows a success state with a green checkmark and 'Booking Confirmed!' message.</w:t>
      </w:r>
    </w:p>
    <w:p>
      <w:pPr>
        <w:spacing w:line="360" w:lineRule="auto" w:after="240"/>
        <w:ind w:firstLine="720"/>
        <w:jc w:val="both"/>
      </w:pPr>
      <w:r>
        <w:rPr>
          <w:rFonts w:ascii="Times New Roman" w:hAnsi="Times New Roman"/>
          <w:sz w:val="24"/>
        </w:rPr>
        <w:t>Empty States: The module handles three empty states with distinct messages: a loading spinner during initial data fetch, a 'No results found' message when filters return no matches, and an initial prompt to 'Search for an Artisan' with quick-select service buttons for popular categories.</w:t>
      </w:r>
    </w:p>
    <w:p>
      <w:pPr>
        <w:spacing w:before="240" w:after="120" w:line="360" w:lineRule="auto"/>
      </w:pPr>
      <w:r>
        <w:rPr>
          <w:rFonts w:ascii="Times New Roman" w:hAnsi="Times New Roman"/>
          <w:b/>
          <w:sz w:val="24"/>
        </w:rPr>
        <w:t>4.5.5 Provider Dashboard</w:t>
      </w:r>
    </w:p>
    <w:p>
      <w:pPr>
        <w:spacing w:line="360" w:lineRule="auto" w:after="240"/>
        <w:ind w:firstLine="720"/>
        <w:jc w:val="both"/>
      </w:pPr>
      <w:r>
        <w:rPr>
          <w:rFonts w:ascii="Times New Roman" w:hAnsi="Times New Roman"/>
          <w:sz w:val="24"/>
        </w:rPr>
        <w:t>Service providers access a dedicated dashboard tailored to their workflow of receiving job offers, managing active jobs, communicating with clients, tracking earnings, and maintaining their professional profile. The provider sidebar contains five navigation tabs:</w:t>
      </w:r>
    </w:p>
    <w:p>
      <w:pPr>
        <w:spacing w:line="360" w:lineRule="auto" w:after="120"/>
        <w:ind w:left="720"/>
        <w:jc w:val="both"/>
      </w:pPr>
      <w:r>
        <w:rPr>
          <w:rFonts w:ascii="Times New Roman" w:hAnsi="Times New Roman"/>
          <w:sz w:val="24"/>
        </w:rPr>
        <w:t>1. Job Offers Tab: Displays incoming service requests that match the provider's skills. The top section shows an error banner with auto-retry functionality (up to 3 retries with exponential backoff) and a verification status banner for pending providers. Four stat cards show: Job Offers count, Active Jobs, Completed count, and Average Rating. Each job offer card displays: service type badge, description, location, date and time, hourly rate, and client name. Action buttons include 'Accept' (green, transitions request to ACCEPTED status) and 'Decline' (red, transitions to CANCELLED).</w:t>
      </w:r>
    </w:p>
    <w:p>
      <w:pPr>
        <w:spacing w:line="360" w:lineRule="auto" w:after="120"/>
        <w:ind w:left="720"/>
        <w:jc w:val="both"/>
      </w:pPr>
      <w:r>
        <w:rPr>
          <w:rFonts w:ascii="Times New Roman" w:hAnsi="Times New Roman"/>
          <w:sz w:val="24"/>
        </w:rPr>
        <w:t>2. My Jobs Tab: Shows all accepted and active jobs with a comprehensive management interface. Each job card displays the service type, status badge, description, location, date/time, and client name. For jobs in IN_PROGRESS status, a prominent Live Timer component displays the elapsed time since check-in in HH:MM:SS format, updated every second with a pulsing green 'LIVE' indicator dot. Action buttons include: 'Check In' (green button for ACCEPTED jobs), 'Check Out' (red button for IN_PROGRESS jobs, which records the check-out timestamp and triggers the AWAITING_PAYMENT status), and 'Message' (navigates to the Messages tab for direct client communication). For jobs in AWAITING_PAYMENT status, the card shows a checkout summary with the service timer, total hours worked, total amount, and a 'Waiting for client to pay' indicator. For completed jobs where payment has been released, a green 'Payment sent to your bank account' badge is displayed.</w:t>
      </w:r>
    </w:p>
    <w:p>
      <w:pPr>
        <w:spacing w:line="360" w:lineRule="auto" w:after="120"/>
        <w:ind w:left="720"/>
        <w:jc w:val="both"/>
      </w:pPr>
      <w:r>
        <w:rPr>
          <w:rFonts w:ascii="Times New Roman" w:hAnsi="Times New Roman"/>
          <w:sz w:val="24"/>
        </w:rPr>
        <w:t>3. Earnings Tab: Renders the WalletDashboard component described in Section 4.5.6.</w:t>
      </w:r>
    </w:p>
    <w:p>
      <w:pPr>
        <w:spacing w:line="360" w:lineRule="auto" w:after="120"/>
        <w:ind w:left="720"/>
        <w:jc w:val="both"/>
      </w:pPr>
      <w:r>
        <w:rPr>
          <w:rFonts w:ascii="Times New Roman" w:hAnsi="Times New Roman"/>
          <w:sz w:val="24"/>
        </w:rPr>
        <w:t>4. Messages Tab: Renders the real-time messaging interface described in Section 4.5.7.</w:t>
      </w:r>
    </w:p>
    <w:p>
      <w:pPr>
        <w:spacing w:line="360" w:lineRule="auto" w:after="120"/>
        <w:ind w:left="720"/>
        <w:jc w:val="both"/>
      </w:pPr>
      <w:r>
        <w:rPr>
          <w:rFonts w:ascii="Times New Roman" w:hAnsi="Times New Roman"/>
          <w:sz w:val="24"/>
        </w:rPr>
        <w:t>5. Profile Tab: Renders the profile editor described in Section 4.5.10.</w:t>
      </w:r>
    </w:p>
    <w:p>
      <w:pPr>
        <w:spacing w:before="240" w:after="120" w:line="360" w:lineRule="auto"/>
      </w:pPr>
      <w:r>
        <w:rPr>
          <w:rFonts w:ascii="Times New Roman" w:hAnsi="Times New Roman"/>
          <w:b/>
          <w:sz w:val="24"/>
        </w:rPr>
        <w:t>4.5.6 Wallet and Earnings Module</w:t>
      </w:r>
    </w:p>
    <w:p>
      <w:pPr>
        <w:spacing w:line="360" w:lineRule="auto" w:after="240"/>
        <w:ind w:firstLine="720"/>
        <w:jc w:val="both"/>
      </w:pPr>
      <w:r>
        <w:rPr>
          <w:rFonts w:ascii="Times New Roman" w:hAnsi="Times New Roman"/>
          <w:sz w:val="24"/>
        </w:rPr>
        <w:t>The Wallet module provides service providers with a comprehensive financial management interface for tracking earnings, managing the virtual wallet, and initiating withdrawals to their registered bank accounts.</w:t>
      </w:r>
    </w:p>
    <w:p>
      <w:pPr>
        <w:spacing w:line="360" w:lineRule="auto" w:after="240"/>
        <w:ind w:firstLine="720"/>
        <w:jc w:val="both"/>
      </w:pPr>
      <w:r>
        <w:rPr>
          <w:rFonts w:ascii="Times New Roman" w:hAnsi="Times New Roman"/>
          <w:sz w:val="24"/>
        </w:rPr>
        <w:t>The Available Balance Card: A prominent gradient card (orange background) displaying the provider's current wallet balance in Naira with the 'Virtual Wallet' label. This card provides an immediate visual summary of the provider's available funds.</w:t>
      </w:r>
    </w:p>
    <w:p>
      <w:pPr>
        <w:spacing w:line="360" w:lineRule="auto" w:after="240"/>
        <w:ind w:firstLine="720"/>
        <w:jc w:val="both"/>
      </w:pPr>
      <w:r>
        <w:rPr>
          <w:rFonts w:ascii="Times New Roman" w:hAnsi="Times New Roman"/>
          <w:sz w:val="24"/>
        </w:rPr>
        <w:t>The Stats Grid: Four stat cards arranged in a responsive grid display: Total Earnings (green icon, cumulative income), Platform Fees (orange icon, showing the 5% service commission deducted from each payment), Withdrawn (blue icon, total amount successfully transferred to bank accounts), and Pending (amber icon, earnings awaiting withdrawal processing).</w:t>
      </w:r>
    </w:p>
    <w:p>
      <w:pPr>
        <w:spacing w:line="360" w:lineRule="auto" w:after="240"/>
        <w:ind w:firstLine="720"/>
        <w:jc w:val="both"/>
      </w:pPr>
      <w:r>
        <w:rPr>
          <w:rFonts w:ascii="Times New Roman" w:hAnsi="Times New Roman"/>
          <w:sz w:val="24"/>
        </w:rPr>
        <w:t>The Withdrawal Section: An input field for the withdrawal amount in Naira with a 'Withdraw' button. Validation ensures the amount is positive and does not exceed the available balance. Below the input, the destination bank account details are displayed for confirmation (bank name, account number, account name).</w:t>
      </w:r>
    </w:p>
    <w:p>
      <w:pPr>
        <w:spacing w:line="360" w:lineRule="auto" w:after="240"/>
        <w:ind w:firstLine="720"/>
        <w:jc w:val="both"/>
      </w:pPr>
      <w:r>
        <w:rPr>
          <w:rFonts w:ascii="Times New Roman" w:hAnsi="Times New Roman"/>
          <w:sz w:val="24"/>
        </w:rPr>
        <w:t>The Transaction Ledger: A scrollable list (max-height: 24rem) displaying all wallet transactions in reverse chronological order. Each entry includes: an icon (green checkmark for EARNINGS, red arrow for WITHDRAWALS, gray card for other types), a description of the transaction, timestamp, signed amount (+/- in Naira), and the running balance after the transaction. This ledger provides complete financial transparency for providers.</w:t>
      </w:r>
    </w:p>
    <w:p>
      <w:pPr>
        <w:spacing w:before="240" w:after="120" w:line="360" w:lineRule="auto"/>
      </w:pPr>
      <w:r>
        <w:rPr>
          <w:rFonts w:ascii="Times New Roman" w:hAnsi="Times New Roman"/>
          <w:b/>
          <w:sz w:val="24"/>
        </w:rPr>
        <w:t>4.5.7 Real-time Messaging Module</w:t>
      </w:r>
    </w:p>
    <w:p>
      <w:pPr>
        <w:spacing w:line="360" w:lineRule="auto" w:after="240"/>
        <w:ind w:firstLine="720"/>
        <w:jc w:val="both"/>
      </w:pPr>
      <w:r>
        <w:rPr>
          <w:rFonts w:ascii="Times New Roman" w:hAnsi="Times New Roman"/>
          <w:sz w:val="24"/>
        </w:rPr>
        <w:t>The messaging module enables direct, real-time communication between clients and service providers, contextualized around specific service requests. The implementation uses Socket.io for WebSocket-based bidirectional communication with HTTP polling as a fallback mechanism.</w:t>
      </w:r>
    </w:p>
    <w:p>
      <w:pPr>
        <w:spacing w:line="360" w:lineRule="auto" w:after="240"/>
        <w:ind w:firstLine="720"/>
        <w:jc w:val="both"/>
      </w:pPr>
      <w:r>
        <w:rPr>
          <w:rFonts w:ascii="Times New Roman" w:hAnsi="Times New Roman"/>
          <w:sz w:val="24"/>
        </w:rPr>
        <w:t>The Conversation List: A sidebar panel listing all service requests where the provider has been assigned and the status is ACCEPTED, IN_PROGRESS, or COMPLETED. Each conversation entry shows the other person's avatar initial, name, service type with description, date, and status badge. The active conversation is highlighted with an orange left border.</w:t>
      </w:r>
    </w:p>
    <w:p>
      <w:pPr>
        <w:spacing w:line="360" w:lineRule="auto" w:after="240"/>
        <w:ind w:firstLine="720"/>
        <w:jc w:val="both"/>
      </w:pPr>
      <w:r>
        <w:rPr>
          <w:rFonts w:ascii="Times New Roman" w:hAnsi="Times New Roman"/>
          <w:sz w:val="24"/>
        </w:rPr>
        <w:t>The Chat Interface: Messages are displayed in bubble format with distinct styling for sent messages (orange background, right-aligned) and received messages (white background with border, left-aligned). Each bubble shows the sender's name, message content, and timestamp. A typing indicator with animated bouncing dots and the sender's name appears when the other party is composing a message.</w:t>
      </w:r>
    </w:p>
    <w:p>
      <w:pPr>
        <w:spacing w:line="360" w:lineRule="auto" w:after="240"/>
        <w:ind w:firstLine="720"/>
        <w:jc w:val="both"/>
      </w:pPr>
      <w:r>
        <w:rPr>
          <w:rFonts w:ascii="Times New Roman" w:hAnsi="Times New Roman"/>
          <w:sz w:val="24"/>
        </w:rPr>
        <w:t>The Socket.io Implementation: The messaging system uses a room-based architecture. When a user selects a conversation, they emit a 'join-room' event with the service request ID. When switching conversations, they emit a 'leave-room' event. New messages are received via the 'new-message' event and immediately appended to the chat. Typing status is communicated through 'user-typing' and 'user-stop-typing' events. The client also polls for messages every 5 seconds as a fallback, using a merge-and-dedup strategy (messages are sorted by date and deduplicated by ID) to prevent duplicates.</w:t>
      </w:r>
    </w:p>
    <w:p>
      <w:pPr>
        <w:jc w:val="center"/>
      </w:pPr>
      <w:r>
        <w:drawing>
          <wp:inline xmlns:a="http://schemas.openxmlformats.org/drawingml/2006/main" xmlns:pic="http://schemas.openxmlformats.org/drawingml/2006/picture">
            <wp:extent cx="5029200" cy="12592411"/>
            <wp:docPr id="3" name="Picture 3"/>
            <wp:cNvGraphicFramePr>
              <a:graphicFrameLocks noChangeAspect="1"/>
            </wp:cNvGraphicFramePr>
            <a:graphic>
              <a:graphicData uri="http://schemas.openxmlformats.org/drawingml/2006/picture">
                <pic:pic>
                  <pic:nvPicPr>
                    <pic:cNvPr id="0" name="01_landing_page.png"/>
                    <pic:cNvPicPr/>
                  </pic:nvPicPr>
                  <pic:blipFill>
                    <a:blip r:embed="rId9"/>
                    <a:stretch>
                      <a:fillRect/>
                    </a:stretch>
                  </pic:blipFill>
                  <pic:spPr>
                    <a:xfrm>
                      <a:off x="0" y="0"/>
                      <a:ext cx="5029200" cy="12592411"/>
                    </a:xfrm>
                    <a:prstGeom prst="rect"/>
                  </pic:spPr>
                </pic:pic>
              </a:graphicData>
            </a:graphic>
          </wp:inline>
        </w:drawing>
      </w:r>
    </w:p>
    <w:p>
      <w:pPr>
        <w:spacing w:before="120" w:after="360" w:line="360" w:lineRule="auto"/>
        <w:jc w:val="center"/>
      </w:pPr>
      <w:r>
        <w:rPr>
          <w:rFonts w:ascii="Times New Roman" w:hAnsi="Times New Roman"/>
          <w:b/>
          <w:sz w:val="22"/>
        </w:rPr>
        <w:t>Figure 4.3: Dashboard Interface Showing the HomeEase Admin Overview with Statistics and Navigation</w:t>
      </w:r>
    </w:p>
    <w:p>
      <w:pPr>
        <w:spacing w:before="240" w:after="120" w:line="360" w:lineRule="auto"/>
      </w:pPr>
      <w:r>
        <w:rPr>
          <w:rFonts w:ascii="Times New Roman" w:hAnsi="Times New Roman"/>
          <w:b/>
          <w:sz w:val="24"/>
        </w:rPr>
        <w:t>4.5.8 Payment Processing Module</w:t>
      </w:r>
    </w:p>
    <w:p>
      <w:pPr>
        <w:spacing w:line="360" w:lineRule="auto" w:after="240"/>
        <w:ind w:firstLine="720"/>
        <w:jc w:val="both"/>
      </w:pPr>
      <w:r>
        <w:rPr>
          <w:rFonts w:ascii="Times New Roman" w:hAnsi="Times New Roman"/>
          <w:sz w:val="24"/>
        </w:rPr>
        <w:t>The payment processing module integrates the Paystack payment gateway to handle all financial transactions on the platform, implementing a secure escrow-based payment model that protects both clients and providers.</w:t>
      </w:r>
    </w:p>
    <w:p>
      <w:pPr>
        <w:spacing w:line="360" w:lineRule="auto" w:after="240"/>
        <w:ind w:firstLine="720"/>
        <w:jc w:val="both"/>
      </w:pPr>
      <w:r>
        <w:rPr>
          <w:rFonts w:ascii="Times New Roman" w:hAnsi="Times New Roman"/>
          <w:sz w:val="24"/>
        </w:rPr>
        <w:t>The Payment Flow: When a provider checks out of a completed service, the system calculates the total charge by multiplying the provider's hourly rate by the total hours worked (derived from the check-in and check-out timestamps). The client then sees a 'Pay Now' button on their service request card. Clicking this button triggers the following sequence: (1) The client-side calls the initializePaystackPayment API endpoint with the service request ID; (2) The server creates a Paystack transaction via the Paystack API, returning an authorization URL; (3) The client-side dynamically loads the Paystack inline JavaScript SDK; (4) The SDK opens a secure inline popup where the client enters their card details; (5) Upon successful payment, Paystack sends a webhook callback; (6) The client-side calls the confirmPaystackPayment endpoint with the payment reference; (7) The server verifies the payment with Paystack, records the transaction, deducts the 5% platform commission, and credits the provider's virtual wallet.</w:t>
      </w:r>
    </w:p>
    <w:p>
      <w:pPr>
        <w:spacing w:line="360" w:lineRule="auto" w:after="240"/>
        <w:ind w:firstLine="720"/>
        <w:jc w:val="both"/>
      </w:pPr>
      <w:r>
        <w:rPr>
          <w:rFonts w:ascii="Times New Roman" w:hAnsi="Times New Roman"/>
          <w:sz w:val="24"/>
        </w:rPr>
        <w:t>Transaction Status Workflow: Transactions progress through the following statuses: PENDING (awaiting payment), ESCROW (payment received, held pending service confirmation), RELEASED (payment released to provider wallet), REFUNDED (payment returned to client), and FAILED (payment processing error).</w:t>
      </w:r>
    </w:p>
    <w:p>
      <w:pPr>
        <w:spacing w:line="360" w:lineRule="auto" w:after="240"/>
        <w:ind w:firstLine="720"/>
        <w:jc w:val="both"/>
      </w:pPr>
      <w:r>
        <w:rPr>
          <w:rFonts w:ascii="Times New Roman" w:hAnsi="Times New Roman"/>
          <w:sz w:val="24"/>
        </w:rPr>
        <w:t>Provider Payout System: Providers can withdraw from their wallet balance to their registered bank account. The system uses the Paystack Transfer API to initiate the transfer. Transfer statuses include: NOT_SENT (pending initiation), PROCESSING (initiated with Paystack), IN_TRANSIT (being processed by Paystack and the bank), PAID (successfully delivered to bank account), FAILED (transfer attempt failed), and REVERSED (transfer was reversed by Paystack).</w:t>
      </w:r>
    </w:p>
    <w:p>
      <w:pPr>
        <w:spacing w:before="240" w:after="120" w:line="360" w:lineRule="auto"/>
      </w:pPr>
      <w:r>
        <w:rPr>
          <w:rFonts w:ascii="Times New Roman" w:hAnsi="Times New Roman"/>
          <w:b/>
          <w:sz w:val="24"/>
        </w:rPr>
        <w:t>4.5.9 Authentication Implementation Details</w:t>
      </w:r>
    </w:p>
    <w:p>
      <w:pPr>
        <w:spacing w:line="360" w:lineRule="auto" w:after="240"/>
        <w:ind w:firstLine="720"/>
        <w:jc w:val="both"/>
      </w:pPr>
      <w:r>
        <w:rPr>
          <w:rFonts w:ascii="Times New Roman" w:hAnsi="Times New Roman"/>
          <w:sz w:val="24"/>
        </w:rPr>
        <w:t>The authentication system uses JSON Web Tokens (JWT) for stateless session management. The token is generated upon successful login or registration and includes the user's identity claims:</w:t>
      </w:r>
    </w:p>
    <w:p>
      <w:pPr>
        <w:spacing w:before="120" w:after="120" w:line="276" w:lineRule="auto"/>
        <w:ind w:left="567"/>
        <w:jc w:val="left"/>
      </w:pPr>
      <w:r>
        <w:rPr>
          <w:rFonts w:ascii="Courier New" w:hAnsi="Courier New"/>
          <w:sz w:val="18"/>
        </w:rPr>
        <w:t>function generateToken(payload: { userId: string; email: string; role: string }) {</w:t>
      </w:r>
    </w:p>
    <w:p>
      <w:pPr>
        <w:spacing w:before="120" w:after="120" w:line="276" w:lineRule="auto"/>
        <w:ind w:left="567"/>
        <w:jc w:val="left"/>
      </w:pPr>
      <w:r>
        <w:rPr>
          <w:rFonts w:ascii="Courier New" w:hAnsi="Courier New"/>
          <w:sz w:val="18"/>
        </w:rPr>
        <w:t xml:space="preserve">  return jwt.sign(</w:t>
      </w:r>
    </w:p>
    <w:p>
      <w:pPr>
        <w:spacing w:before="120" w:after="120" w:line="276" w:lineRule="auto"/>
        <w:ind w:left="567"/>
        <w:jc w:val="left"/>
      </w:pPr>
      <w:r>
        <w:rPr>
          <w:rFonts w:ascii="Courier New" w:hAnsi="Courier New"/>
          <w:sz w:val="18"/>
        </w:rPr>
        <w:t xml:space="preserve">    { ...payload, iat: Math.floor(Date.now() / 1000), exp: Math.floor(Date.now() / 1000) + 7 * 24 * 60 * 60 },</w:t>
      </w:r>
    </w:p>
    <w:p>
      <w:pPr>
        <w:spacing w:before="120" w:after="120" w:line="276" w:lineRule="auto"/>
        <w:ind w:left="567"/>
        <w:jc w:val="left"/>
      </w:pPr>
      <w:r>
        <w:rPr>
          <w:rFonts w:ascii="Courier New" w:hAnsi="Courier New"/>
          <w:sz w:val="18"/>
        </w:rPr>
        <w:t xml:space="preserve">    process.env.JWT_SECRET!,</w:t>
      </w:r>
    </w:p>
    <w:p>
      <w:pPr>
        <w:spacing w:before="120" w:after="120" w:line="276" w:lineRule="auto"/>
        <w:ind w:left="567"/>
        <w:jc w:val="left"/>
      </w:pPr>
      <w:r>
        <w:rPr>
          <w:rFonts w:ascii="Courier New" w:hAnsi="Courier New"/>
          <w:sz w:val="18"/>
        </w:rPr>
        <w:t xml:space="preserve">    { algorithm: 'HS256' }</w:t>
      </w:r>
    </w:p>
    <w:p>
      <w:pPr>
        <w:spacing w:before="120" w:after="120" w:line="276" w:lineRule="auto"/>
        <w:ind w:left="567"/>
        <w:jc w:val="left"/>
      </w:pPr>
      <w:r>
        <w:rPr>
          <w:rFonts w:ascii="Courier New" w:hAnsi="Courier New"/>
          <w:sz w:val="18"/>
        </w:rPr>
        <w:t xml:space="preserve">  );</w:t>
      </w:r>
    </w:p>
    <w:p>
      <w:pPr>
        <w:spacing w:before="120" w:after="120" w:line="276" w:lineRule="auto"/>
        <w:ind w:left="567"/>
        <w:jc w:val="left"/>
      </w:pPr>
      <w:r>
        <w:rPr>
          <w:rFonts w:ascii="Courier New" w:hAnsi="Courier New"/>
          <w:sz w:val="18"/>
        </w:rPr>
        <w:t>}</w:t>
      </w:r>
    </w:p>
    <w:p>
      <w:pPr>
        <w:spacing w:before="240" w:after="120" w:line="360" w:lineRule="auto"/>
      </w:pPr>
      <w:r>
        <w:rPr>
          <w:rFonts w:ascii="Times New Roman" w:hAnsi="Times New Roman"/>
          <w:b/>
          <w:sz w:val="24"/>
        </w:rPr>
        <w:t>4.5.10 Admin Dashboard</w:t>
      </w:r>
    </w:p>
    <w:p>
      <w:pPr>
        <w:spacing w:line="360" w:lineRule="auto" w:after="240"/>
        <w:ind w:firstLine="720"/>
        <w:jc w:val="both"/>
      </w:pPr>
      <w:r>
        <w:rPr>
          <w:rFonts w:ascii="Times New Roman" w:hAnsi="Times New Roman"/>
          <w:sz w:val="24"/>
        </w:rPr>
        <w:t>The admin dashboard provides the most comprehensive set of management tools on the platform, organized through eight navigation tabs in the sidebar:</w:t>
      </w:r>
    </w:p>
    <w:p>
      <w:pPr>
        <w:spacing w:line="360" w:lineRule="auto" w:after="120"/>
        <w:ind w:left="720"/>
        <w:jc w:val="both"/>
      </w:pPr>
      <w:r>
        <w:rPr>
          <w:rFonts w:ascii="Times New Roman" w:hAnsi="Times New Roman"/>
          <w:sz w:val="24"/>
        </w:rPr>
        <w:t>1. Dashboard/Overview Tab: Displays four primary stat cards (Total Users, Service Providers, Total Requests, Revenue in Naira) and four info cards (Pending Requests, Completed, Pending Verifications). Revenue represents the total platform commission earned from all completed transactions.</w:t>
      </w:r>
    </w:p>
    <w:p>
      <w:pPr>
        <w:spacing w:line="360" w:lineRule="auto" w:after="120"/>
        <w:ind w:left="720"/>
        <w:jc w:val="both"/>
      </w:pPr>
      <w:r>
        <w:rPr>
          <w:rFonts w:ascii="Times New Roman" w:hAnsi="Times New Roman"/>
          <w:sz w:val="24"/>
        </w:rPr>
        <w:t>2. Verifications Tab: Displays cards for each provider with PENDING verification status. Each card shows the provider's name, email, phone, skills (as orange tag chips), location, hourly rate, and professional bio. Action buttons include 'Verify' (green, transitions provider to APPROVED status, enabling full platform access) and 'Reject' (red, transitions to REJECTED status, restricting the provider to the restricted view with support chat).</w:t>
      </w:r>
    </w:p>
    <w:p>
      <w:pPr>
        <w:spacing w:line="360" w:lineRule="auto" w:after="120"/>
        <w:ind w:left="720"/>
        <w:jc w:val="both"/>
      </w:pPr>
      <w:r>
        <w:rPr>
          <w:rFonts w:ascii="Times New Roman" w:hAnsi="Times New Roman"/>
          <w:sz w:val="24"/>
        </w:rPr>
        <w:t>3. Users Tab: A table listing all registered users with columns for Name, Email, Role (badge), Status (color-coded badge), and Actions. Admin actions include 'Suspend' (for ACTIVE users), 'Activate' (for SUSPENDED users), and 'Delete' (with an AlertDialog confirmation warning about permanent data removal).</w:t>
      </w:r>
    </w:p>
    <w:p>
      <w:pPr>
        <w:spacing w:line="360" w:lineRule="auto" w:after="120"/>
        <w:ind w:left="720"/>
        <w:jc w:val="both"/>
      </w:pPr>
      <w:r>
        <w:rPr>
          <w:rFonts w:ascii="Times New Roman" w:hAnsi="Times New Roman"/>
          <w:sz w:val="24"/>
        </w:rPr>
        <w:t>4. Support Chat Tab: A full-featured multi-conversation messaging interface split into two panels. The left panel shows a list of all support conversations with unread count badges (red circles, capped at '9+'), sender name, role, last message preview, and verification status. The right panel displays the active conversation's message history with file attachment support (images rendered inline, documents as download links). A prominent 'Re-approve Provider' button allows admins to re-approve previously rejected providers directly from the chat interface.</w:t>
      </w:r>
    </w:p>
    <w:p>
      <w:pPr>
        <w:spacing w:line="360" w:lineRule="auto" w:after="120"/>
        <w:ind w:left="720"/>
        <w:jc w:val="both"/>
      </w:pPr>
      <w:r>
        <w:rPr>
          <w:rFonts w:ascii="Times New Roman" w:hAnsi="Times New Roman"/>
          <w:sz w:val="24"/>
        </w:rPr>
        <w:t>5. Payouts Tab: Displays four summary cards (Pending Payout in amber, In Transit in blue, Total Paid in green, Failed in red) and a comprehensive transaction table. For each transaction: service type, provider with bank details, client, total amount, payout amount, payment status, transfer status (with color-coded badges: Not Sent, Processing, In Transit, Paid, Failed, Reversed), date, and action buttons ('Pay Provider' for transactions with COMPLETED/ESCROW status, 'Retry' for FAILED transfers).</w:t>
      </w:r>
    </w:p>
    <w:p>
      <w:pPr>
        <w:spacing w:line="360" w:lineRule="auto" w:after="120"/>
        <w:ind w:left="720"/>
        <w:jc w:val="both"/>
      </w:pPr>
      <w:r>
        <w:rPr>
          <w:rFonts w:ascii="Times New Roman" w:hAnsi="Times New Roman"/>
          <w:sz w:val="24"/>
        </w:rPr>
        <w:t>6. All Requests Tab: A read-only view of all service requests across the platform, displayed as RequestCard components without action buttons, providing administrators with visibility into platform activity.</w:t>
      </w:r>
    </w:p>
    <w:p>
      <w:pPr>
        <w:spacing w:line="360" w:lineRule="auto" w:after="120"/>
        <w:ind w:left="720"/>
        <w:jc w:val="both"/>
      </w:pPr>
      <w:r>
        <w:rPr>
          <w:rFonts w:ascii="Times New Roman" w:hAnsi="Times New Roman"/>
          <w:sz w:val="24"/>
        </w:rPr>
        <w:t>7. Disputes Tab: Displays cards for all cancelled or disputed service requests, showing the service type badge, description, client name, provider name, and transaction amount.</w:t>
      </w:r>
    </w:p>
    <w:p>
      <w:pPr>
        <w:spacing w:line="360" w:lineRule="auto" w:after="120"/>
        <w:ind w:left="720"/>
        <w:jc w:val="both"/>
      </w:pPr>
      <w:r>
        <w:rPr>
          <w:rFonts w:ascii="Times New Roman" w:hAnsi="Times New Roman"/>
          <w:sz w:val="24"/>
        </w:rPr>
        <w:t>8. Audit Logs Tab: The most data-rich admin tab, featuring four stat cards (Total Logs, This Week, Action Types, Active Admins), a 7-day activity bar chart with today highlighted in orange, action breakdown with percentage progress bars, an admin activity grid showing each admin's action count, and a detailed logs table with columns for Admin, Action, Details, and Date. An 'Export CSV' button generates a downloadable CSV file containing all audit records.</w:t>
      </w:r>
    </w:p>
    <w:p>
      <w:pPr>
        <w:spacing w:before="240" w:after="120" w:line="360" w:lineRule="auto"/>
      </w:pPr>
      <w:r>
        <w:rPr>
          <w:rFonts w:ascii="Times New Roman" w:hAnsi="Times New Roman"/>
          <w:b/>
          <w:sz w:val="24"/>
        </w:rPr>
        <w:t>4.5.11 Provider Restricted View</w:t>
      </w:r>
    </w:p>
    <w:p>
      <w:pPr>
        <w:spacing w:line="360" w:lineRule="auto" w:after="240"/>
        <w:ind w:firstLine="720"/>
        <w:jc w:val="both"/>
      </w:pPr>
      <w:r>
        <w:rPr>
          <w:rFonts w:ascii="Times New Roman" w:hAnsi="Times New Roman"/>
          <w:sz w:val="24"/>
        </w:rPr>
        <w:t>When a provider's verification status is PENDING or REJECTED, they are redirected to a dedicated restricted view instead of the full provider dashboard. This view serves as both an informational screen and a communication channel with platform administrators.</w:t>
      </w:r>
    </w:p>
    <w:p>
      <w:pPr>
        <w:spacing w:line="360" w:lineRule="auto" w:after="240"/>
        <w:ind w:firstLine="720"/>
        <w:jc w:val="both"/>
      </w:pPr>
      <w:r>
        <w:rPr>
          <w:rFonts w:ascii="Times New Roman" w:hAnsi="Times New Roman"/>
          <w:sz w:val="24"/>
        </w:rPr>
        <w:t>The Status Card displays the provider's name, an appropriate icon (Hourglass for PENDING, X-circle for REJECTED), a descriptive message explaining their status, and a verification status badge. For REJECTED providers, a 'Contact Support' button smoothly scrolls to the support chat section.</w:t>
      </w:r>
    </w:p>
    <w:p>
      <w:pPr>
        <w:spacing w:line="360" w:lineRule="auto" w:after="240"/>
        <w:ind w:firstLine="720"/>
        <w:jc w:val="both"/>
      </w:pPr>
      <w:r>
        <w:rPr>
          <w:rFonts w:ascii="Times New Roman" w:hAnsi="Times New Roman"/>
          <w:sz w:val="24"/>
        </w:rPr>
        <w:t>The Support Chat interface is a fully functional messaging system embedded directly in the restricted view, allowing providers to communicate with administrators without needing full platform access. The chat supports text messages, file attachments (images rendered inline, documents as download links with paperclip icons), error banners, and auto-polling for new messages every 5 seconds.</w:t>
      </w:r>
    </w:p>
    <w:p>
      <w:pPr>
        <w:spacing w:before="240" w:after="120" w:line="360" w:lineRule="auto"/>
      </w:pPr>
      <w:r>
        <w:rPr>
          <w:rFonts w:ascii="Times New Roman" w:hAnsi="Times New Roman"/>
          <w:b/>
          <w:sz w:val="24"/>
        </w:rPr>
        <w:t>4.5.12 Notification System</w:t>
      </w:r>
    </w:p>
    <w:p>
      <w:pPr>
        <w:spacing w:line="360" w:lineRule="auto" w:after="240"/>
        <w:ind w:firstLine="720"/>
        <w:jc w:val="both"/>
      </w:pPr>
      <w:r>
        <w:rPr>
          <w:rFonts w:ascii="Times New Roman" w:hAnsi="Times New Roman"/>
          <w:sz w:val="24"/>
        </w:rPr>
        <w:t>The notification system keeps users informed about platform activities through an in-app notification panel accessible from the dashboard top bar. The notification bell icon displays a red badge with the count of unread notifications. Clicking the bell opens a dropdown panel listing all notifications with title, message, timestamp, and visual differentiation between read (gray) and unread (bold with orange accent). A 'Mark all read' button marks all notifications as read simultaneously. Notifications are generated automatically for events such as new service requests, status changes, payment confirmations, provider verification decisions, and administrative actions. The client polls for new notifications every 30 seconds when active requests exist.</w:t>
      </w:r>
    </w:p>
    <w:p>
      <w:pPr>
        <w:spacing w:before="240" w:after="120" w:line="360" w:lineRule="auto"/>
      </w:pPr>
      <w:r>
        <w:rPr>
          <w:rFonts w:ascii="Times New Roman" w:hAnsi="Times New Roman"/>
          <w:b/>
          <w:sz w:val="24"/>
        </w:rPr>
        <w:t>4.5.13 Profile Editor and Feedback Module</w:t>
      </w:r>
    </w:p>
    <w:p>
      <w:pPr>
        <w:spacing w:line="360" w:lineRule="auto" w:after="240"/>
        <w:ind w:firstLine="720"/>
        <w:jc w:val="both"/>
      </w:pPr>
      <w:r>
        <w:rPr>
          <w:rFonts w:ascii="Times New Roman" w:hAnsi="Times New Roman"/>
          <w:sz w:val="24"/>
        </w:rPr>
        <w:t>The Profile Editor provides a shared interface for both CLIENT and PROVIDER roles to update their account information. For clients, editable fields include Name and Phone, while Email is displayed as read-only. For providers, additional editable fields include: Skills (same multi-tag input as registration), Hourly Rate, Location, Availability (dropdown: Weekdays, Weekends, All Week, Custom), Bio (textarea), and Bank Account details (same fields as registration). A green confirmation banner appears when all bank fields are populated. A 'Change Password' collapsible section allows users to update their password by entering the current password, new password, and confirm new password, with validation for minimum length and matching.</w:t>
      </w:r>
    </w:p>
    <w:p>
      <w:pPr>
        <w:spacing w:line="360" w:lineRule="auto" w:after="240"/>
        <w:ind w:firstLine="720"/>
        <w:jc w:val="both"/>
      </w:pPr>
      <w:r>
        <w:rPr>
          <w:rFonts w:ascii="Times New Roman" w:hAnsi="Times New Roman"/>
          <w:sz w:val="24"/>
        </w:rPr>
        <w:t>The Feedback and Rating module allows clients to submit star ratings (1-5) and optional written reviews for completed services. The rating form appears inline within the RequestCard component when the service status is COMPLETED and no feedback has been submitted. Star ratings use interactive Lucide Star icons with hover and click states. Submitted feedback is stored in the Feedback model and displayed on provider cards in the Find Artisans view.</w:t>
      </w:r>
    </w:p>
    <w:p>
      <w:pPr>
        <w:spacing w:before="360" w:after="240" w:line="360" w:lineRule="auto"/>
      </w:pPr>
      <w:r>
        <w:rPr>
          <w:rFonts w:ascii="Times New Roman" w:hAnsi="Times New Roman"/>
          <w:b/>
          <w:sz w:val="24"/>
        </w:rPr>
        <w:t>4.6 System Testing</w:t>
      </w:r>
    </w:p>
    <w:p>
      <w:pPr>
        <w:spacing w:line="360" w:lineRule="auto" w:after="240"/>
        <w:ind w:firstLine="720"/>
        <w:jc w:val="both"/>
      </w:pPr>
      <w:r>
        <w:rPr>
          <w:rFonts w:ascii="Times New Roman" w:hAnsi="Times New Roman"/>
          <w:sz w:val="24"/>
        </w:rPr>
        <w:t>A comprehensive testing strategy was employed to verify the correctness and reliability of the HomeEase platform. Testing was conducted at multiple levels covering unit testing, integration testing, functional testing, and usability evaluation. Forty-two test cases were defined and executed across seven system modules.</w:t>
      </w:r>
    </w:p>
    <w:p>
      <w:pPr>
        <w:spacing w:before="240" w:after="120" w:line="360" w:lineRule="auto"/>
      </w:pPr>
      <w:r>
        <w:rPr>
          <w:rFonts w:ascii="Times New Roman" w:hAnsi="Times New Roman"/>
          <w:b/>
          <w:sz w:val="24"/>
        </w:rPr>
        <w:t>4.6.1 Testing Methodology</w:t>
      </w:r>
    </w:p>
    <w:p>
      <w:pPr>
        <w:spacing w:line="360" w:lineRule="auto" w:after="240"/>
        <w:ind w:firstLine="720"/>
        <w:jc w:val="both"/>
      </w:pPr>
      <w:r>
        <w:rPr>
          <w:rFonts w:ascii="Times New Roman" w:hAnsi="Times New Roman"/>
          <w:sz w:val="24"/>
        </w:rPr>
        <w:t>The testing approach followed the V-model, where each development phase had a corresponding testing phase. Unit tests validated individual functions and React components. Integration tests verified the interactions between API endpoints, database operations, and external service integrations. Functional end-to-end tests validated complete user workflows. Usability tests evaluated the user interface against established heuristics.</w:t>
      </w:r>
    </w:p>
    <w:p>
      <w:pPr>
        <w:spacing w:before="240" w:after="120" w:line="360" w:lineRule="auto"/>
      </w:pPr>
      <w:r>
        <w:rPr>
          <w:rFonts w:ascii="Times New Roman" w:hAnsi="Times New Roman"/>
          <w:b/>
          <w:sz w:val="24"/>
        </w:rPr>
        <w:t>4.6.2 Test Cases and Results</w:t>
      </w:r>
    </w:p>
    <w:p>
      <w:pPr>
        <w:spacing w:line="360" w:lineRule="auto" w:after="240"/>
        <w:jc w:val="both"/>
      </w:pPr>
      <w:r>
        <w:rPr>
          <w:rFonts w:ascii="Times New Roman" w:hAnsi="Times New Roman"/>
          <w:sz w:val="24"/>
        </w:rPr>
        <w:t>Table 4.1: Authentication Module Test Cases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
              <w:rPr>
                <w:rFonts w:ascii="Times New Roman" w:hAnsi="Times New Roman"/>
                <w:b/>
                <w:sz w:val="20"/>
              </w:rPr>
              <w:t>Test ID</w:t>
            </w:r>
          </w:p>
        </w:tc>
        <w:tc>
          <w:tcPr>
            <w:tcW w:type="dxa" w:w="1801"/>
          </w:tcPr>
          <w:p>
            <w:pPr>
              <w:jc w:val="center"/>
            </w:pPr>
            <w:r/>
            <w:r>
              <w:rPr>
                <w:rFonts w:ascii="Times New Roman" w:hAnsi="Times New Roman"/>
                <w:b/>
                <w:sz w:val="20"/>
              </w:rPr>
              <w:t>Description</w:t>
            </w:r>
          </w:p>
        </w:tc>
        <w:tc>
          <w:tcPr>
            <w:tcW w:type="dxa" w:w="1801"/>
          </w:tcPr>
          <w:p>
            <w:pPr>
              <w:jc w:val="center"/>
            </w:pPr>
            <w:r/>
            <w:r>
              <w:rPr>
                <w:rFonts w:ascii="Times New Roman" w:hAnsi="Times New Roman"/>
                <w:b/>
                <w:sz w:val="20"/>
              </w:rPr>
              <w:t>Expected</w:t>
            </w:r>
          </w:p>
        </w:tc>
        <w:tc>
          <w:tcPr>
            <w:tcW w:type="dxa" w:w="1801"/>
          </w:tcPr>
          <w:p>
            <w:pPr>
              <w:jc w:val="center"/>
            </w:pPr>
            <w:r/>
            <w:r>
              <w:rPr>
                <w:rFonts w:ascii="Times New Roman" w:hAnsi="Times New Roman"/>
                <w:b/>
                <w:sz w:val="20"/>
              </w:rPr>
              <w:t>Actual</w:t>
            </w:r>
          </w:p>
        </w:tc>
        <w:tc>
          <w:tcPr>
            <w:tcW w:type="dxa" w:w="1801"/>
          </w:tcPr>
          <w:p>
            <w:pPr>
              <w:jc w:val="center"/>
            </w:pPr>
            <w:r/>
            <w:r>
              <w:rPr>
                <w:rFonts w:ascii="Times New Roman" w:hAnsi="Times New Roman"/>
                <w:b/>
                <w:sz w:val="20"/>
              </w:rPr>
              <w:t>Status</w:t>
            </w:r>
          </w:p>
        </w:tc>
      </w:tr>
      <w:tr>
        <w:tc>
          <w:tcPr>
            <w:tcW w:type="dxa" w:w="1801"/>
          </w:tcPr>
          <w:p>
            <w:pPr>
              <w:jc w:val="left"/>
            </w:pPr>
            <w:r/>
            <w:r>
              <w:rPr>
                <w:rFonts w:ascii="Times New Roman" w:hAnsi="Times New Roman"/>
                <w:sz w:val="20"/>
              </w:rPr>
              <w:t>TC-01</w:t>
            </w:r>
          </w:p>
        </w:tc>
        <w:tc>
          <w:tcPr>
            <w:tcW w:type="dxa" w:w="1801"/>
          </w:tcPr>
          <w:p>
            <w:pPr>
              <w:jc w:val="left"/>
            </w:pPr>
            <w:r/>
            <w:r>
              <w:rPr>
                <w:rFonts w:ascii="Times New Roman" w:hAnsi="Times New Roman"/>
                <w:sz w:val="20"/>
              </w:rPr>
              <w:t>Register with valid client details</w:t>
            </w:r>
          </w:p>
        </w:tc>
        <w:tc>
          <w:tcPr>
            <w:tcW w:type="dxa" w:w="1801"/>
          </w:tcPr>
          <w:p>
            <w:pPr>
              <w:jc w:val="left"/>
            </w:pPr>
            <w:r/>
            <w:r>
              <w:rPr>
                <w:rFonts w:ascii="Times New Roman" w:hAnsi="Times New Roman"/>
                <w:sz w:val="20"/>
              </w:rPr>
              <w:t>Account created, JWT returned</w:t>
            </w:r>
          </w:p>
        </w:tc>
        <w:tc>
          <w:tcPr>
            <w:tcW w:type="dxa" w:w="1801"/>
          </w:tcPr>
          <w:p>
            <w:pPr>
              <w:jc w:val="left"/>
            </w:pPr>
            <w:r/>
            <w:r>
              <w:rPr>
                <w:rFonts w:ascii="Times New Roman" w:hAnsi="Times New Roman"/>
                <w:sz w:val="20"/>
              </w:rPr>
              <w:t>Account created, JWT returned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TC-02</w:t>
            </w:r>
          </w:p>
        </w:tc>
        <w:tc>
          <w:tcPr>
            <w:tcW w:type="dxa" w:w="1801"/>
          </w:tcPr>
          <w:p>
            <w:pPr>
              <w:jc w:val="left"/>
            </w:pPr>
            <w:r/>
            <w:r>
              <w:rPr>
                <w:rFonts w:ascii="Times New Roman" w:hAnsi="Times New Roman"/>
                <w:sz w:val="20"/>
              </w:rPr>
              <w:t>Register with duplicate email</w:t>
            </w:r>
          </w:p>
        </w:tc>
        <w:tc>
          <w:tcPr>
            <w:tcW w:type="dxa" w:w="1801"/>
          </w:tcPr>
          <w:p>
            <w:pPr>
              <w:jc w:val="left"/>
            </w:pPr>
            <w:r/>
            <w:r>
              <w:rPr>
                <w:rFonts w:ascii="Times New Roman" w:hAnsi="Times New Roman"/>
                <w:sz w:val="20"/>
              </w:rPr>
              <w:t>409 Conflict error</w:t>
            </w:r>
          </w:p>
        </w:tc>
        <w:tc>
          <w:tcPr>
            <w:tcW w:type="dxa" w:w="1801"/>
          </w:tcPr>
          <w:p>
            <w:pPr>
              <w:jc w:val="left"/>
            </w:pPr>
            <w:r/>
            <w:r>
              <w:rPr>
                <w:rFonts w:ascii="Times New Roman" w:hAnsi="Times New Roman"/>
                <w:sz w:val="20"/>
              </w:rPr>
              <w:t>409 Conflict error</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TC-03</w:t>
            </w:r>
          </w:p>
        </w:tc>
        <w:tc>
          <w:tcPr>
            <w:tcW w:type="dxa" w:w="1801"/>
          </w:tcPr>
          <w:p>
            <w:pPr>
              <w:jc w:val="left"/>
            </w:pPr>
            <w:r/>
            <w:r>
              <w:rPr>
                <w:rFonts w:ascii="Times New Roman" w:hAnsi="Times New Roman"/>
                <w:sz w:val="20"/>
              </w:rPr>
              <w:t>Login with valid credentials</w:t>
            </w:r>
          </w:p>
        </w:tc>
        <w:tc>
          <w:tcPr>
            <w:tcW w:type="dxa" w:w="1801"/>
          </w:tcPr>
          <w:p>
            <w:pPr>
              <w:jc w:val="left"/>
            </w:pPr>
            <w:r/>
            <w:r>
              <w:rPr>
                <w:rFonts w:ascii="Times New Roman" w:hAnsi="Times New Roman"/>
                <w:sz w:val="20"/>
              </w:rPr>
              <w:t>JWT token returned</w:t>
            </w:r>
          </w:p>
        </w:tc>
        <w:tc>
          <w:tcPr>
            <w:tcW w:type="dxa" w:w="1801"/>
          </w:tcPr>
          <w:p>
            <w:pPr>
              <w:jc w:val="left"/>
            </w:pPr>
            <w:r/>
            <w:r>
              <w:rPr>
                <w:rFonts w:ascii="Times New Roman" w:hAnsi="Times New Roman"/>
                <w:sz w:val="20"/>
              </w:rPr>
              <w:t>JWT token returned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TC-04</w:t>
            </w:r>
          </w:p>
        </w:tc>
        <w:tc>
          <w:tcPr>
            <w:tcW w:type="dxa" w:w="1801"/>
          </w:tcPr>
          <w:p>
            <w:pPr>
              <w:jc w:val="left"/>
            </w:pPr>
            <w:r/>
            <w:r>
              <w:rPr>
                <w:rFonts w:ascii="Times New Roman" w:hAnsi="Times New Roman"/>
                <w:sz w:val="20"/>
              </w:rPr>
              <w:t>Login with invalid password</w:t>
            </w:r>
          </w:p>
        </w:tc>
        <w:tc>
          <w:tcPr>
            <w:tcW w:type="dxa" w:w="1801"/>
          </w:tcPr>
          <w:p>
            <w:pPr>
              <w:jc w:val="left"/>
            </w:pPr>
            <w:r/>
            <w:r>
              <w:rPr>
                <w:rFonts w:ascii="Times New Roman" w:hAnsi="Times New Roman"/>
                <w:sz w:val="20"/>
              </w:rPr>
              <w:t>401 Unauthorized error</w:t>
            </w:r>
          </w:p>
        </w:tc>
        <w:tc>
          <w:tcPr>
            <w:tcW w:type="dxa" w:w="1801"/>
          </w:tcPr>
          <w:p>
            <w:pPr>
              <w:jc w:val="left"/>
            </w:pPr>
            <w:r/>
            <w:r>
              <w:rPr>
                <w:rFonts w:ascii="Times New Roman" w:hAnsi="Times New Roman"/>
                <w:sz w:val="20"/>
              </w:rPr>
              <w:t>401 Unauthorized error</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TC-05</w:t>
            </w:r>
          </w:p>
        </w:tc>
        <w:tc>
          <w:tcPr>
            <w:tcW w:type="dxa" w:w="1801"/>
          </w:tcPr>
          <w:p>
            <w:pPr>
              <w:jc w:val="left"/>
            </w:pPr>
            <w:r/>
            <w:r>
              <w:rPr>
                <w:rFonts w:ascii="Times New Roman" w:hAnsi="Times New Roman"/>
                <w:sz w:val="20"/>
              </w:rPr>
              <w:t>Password less than 6 chars</w:t>
            </w:r>
          </w:p>
        </w:tc>
        <w:tc>
          <w:tcPr>
            <w:tcW w:type="dxa" w:w="1801"/>
          </w:tcPr>
          <w:p>
            <w:pPr>
              <w:jc w:val="left"/>
            </w:pPr>
            <w:r/>
            <w:r>
              <w:rPr>
                <w:rFonts w:ascii="Times New Roman" w:hAnsi="Times New Roman"/>
                <w:sz w:val="20"/>
              </w:rPr>
              <w:t>400 validation error</w:t>
            </w:r>
          </w:p>
        </w:tc>
        <w:tc>
          <w:tcPr>
            <w:tcW w:type="dxa" w:w="1801"/>
          </w:tcPr>
          <w:p>
            <w:pPr>
              <w:jc w:val="left"/>
            </w:pPr>
            <w:r/>
            <w:r>
              <w:rPr>
                <w:rFonts w:ascii="Times New Roman" w:hAnsi="Times New Roman"/>
                <w:sz w:val="20"/>
              </w:rPr>
              <w:t>400 validation error</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TC-06</w:t>
            </w:r>
          </w:p>
        </w:tc>
        <w:tc>
          <w:tcPr>
            <w:tcW w:type="dxa" w:w="1801"/>
          </w:tcPr>
          <w:p>
            <w:pPr>
              <w:jc w:val="left"/>
            </w:pPr>
            <w:r/>
            <w:r>
              <w:rPr>
                <w:rFonts w:ascii="Times New Roman" w:hAnsi="Times New Roman"/>
                <w:sz w:val="20"/>
              </w:rPr>
              <w:t>Register provider with skills</w:t>
            </w:r>
          </w:p>
        </w:tc>
        <w:tc>
          <w:tcPr>
            <w:tcW w:type="dxa" w:w="1801"/>
          </w:tcPr>
          <w:p>
            <w:pPr>
              <w:jc w:val="left"/>
            </w:pPr>
            <w:r/>
            <w:r>
              <w:rPr>
                <w:rFonts w:ascii="Times New Roman" w:hAnsi="Times New Roman"/>
                <w:sz w:val="20"/>
              </w:rPr>
              <w:t>Provider + user created</w:t>
            </w:r>
          </w:p>
        </w:tc>
        <w:tc>
          <w:tcPr>
            <w:tcW w:type="dxa" w:w="1801"/>
          </w:tcPr>
          <w:p>
            <w:pPr>
              <w:jc w:val="left"/>
            </w:pPr>
            <w:r/>
            <w:r>
              <w:rPr>
                <w:rFonts w:ascii="Times New Roman" w:hAnsi="Times New Roman"/>
                <w:sz w:val="20"/>
              </w:rPr>
              <w:t>Provider profile created</w:t>
            </w:r>
          </w:p>
        </w:tc>
        <w:tc>
          <w:tcPr>
            <w:tcW w:type="dxa" w:w="1801"/>
          </w:tcPr>
          <w:p>
            <w:pPr>
              <w:jc w:val="left"/>
            </w:pPr>
            <w:r/>
            <w:r>
              <w:rPr>
                <w:rFonts w:ascii="Times New Roman" w:hAnsi="Times New Roman"/>
                <w:sz w:val="20"/>
              </w:rPr>
              <w:t>PASS</w:t>
            </w:r>
          </w:p>
        </w:tc>
      </w:tr>
    </w:tbl>
    <w:p/>
    <w:p>
      <w:pPr>
        <w:spacing w:line="360" w:lineRule="auto" w:after="240"/>
        <w:jc w:val="both"/>
      </w:pPr>
      <w:r>
        <w:rPr>
          <w:rFonts w:ascii="Times New Roman" w:hAnsi="Times New Roman"/>
          <w:sz w:val="24"/>
        </w:rPr>
        <w:t>Table 4.2: Service Discovery and Booking Test Cases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
              <w:rPr>
                <w:rFonts w:ascii="Times New Roman" w:hAnsi="Times New Roman"/>
                <w:b/>
                <w:sz w:val="20"/>
              </w:rPr>
              <w:t>Test ID</w:t>
            </w:r>
          </w:p>
        </w:tc>
        <w:tc>
          <w:tcPr>
            <w:tcW w:type="dxa" w:w="1801"/>
          </w:tcPr>
          <w:p>
            <w:pPr>
              <w:jc w:val="center"/>
            </w:pPr>
            <w:r/>
            <w:r>
              <w:rPr>
                <w:rFonts w:ascii="Times New Roman" w:hAnsi="Times New Roman"/>
                <w:b/>
                <w:sz w:val="20"/>
              </w:rPr>
              <w:t>Description</w:t>
            </w:r>
          </w:p>
        </w:tc>
        <w:tc>
          <w:tcPr>
            <w:tcW w:type="dxa" w:w="1801"/>
          </w:tcPr>
          <w:p>
            <w:pPr>
              <w:jc w:val="center"/>
            </w:pPr>
            <w:r/>
            <w:r>
              <w:rPr>
                <w:rFonts w:ascii="Times New Roman" w:hAnsi="Times New Roman"/>
                <w:b/>
                <w:sz w:val="20"/>
              </w:rPr>
              <w:t>Expected</w:t>
            </w:r>
          </w:p>
        </w:tc>
        <w:tc>
          <w:tcPr>
            <w:tcW w:type="dxa" w:w="1801"/>
          </w:tcPr>
          <w:p>
            <w:pPr>
              <w:jc w:val="center"/>
            </w:pPr>
            <w:r/>
            <w:r>
              <w:rPr>
                <w:rFonts w:ascii="Times New Roman" w:hAnsi="Times New Roman"/>
                <w:b/>
                <w:sz w:val="20"/>
              </w:rPr>
              <w:t>Actual</w:t>
            </w:r>
          </w:p>
        </w:tc>
        <w:tc>
          <w:tcPr>
            <w:tcW w:type="dxa" w:w="1801"/>
          </w:tcPr>
          <w:p>
            <w:pPr>
              <w:jc w:val="center"/>
            </w:pPr>
            <w:r/>
            <w:r>
              <w:rPr>
                <w:rFonts w:ascii="Times New Roman" w:hAnsi="Times New Roman"/>
                <w:b/>
                <w:sz w:val="20"/>
              </w:rPr>
              <w:t>Status</w:t>
            </w:r>
          </w:p>
        </w:tc>
      </w:tr>
      <w:tr>
        <w:tc>
          <w:tcPr>
            <w:tcW w:type="dxa" w:w="1801"/>
          </w:tcPr>
          <w:p>
            <w:pPr>
              <w:jc w:val="left"/>
            </w:pPr>
            <w:r/>
            <w:r>
              <w:rPr>
                <w:rFonts w:ascii="Times New Roman" w:hAnsi="Times New Roman"/>
                <w:sz w:val="20"/>
              </w:rPr>
              <w:t>TC-07</w:t>
            </w:r>
          </w:p>
        </w:tc>
        <w:tc>
          <w:tcPr>
            <w:tcW w:type="dxa" w:w="1801"/>
          </w:tcPr>
          <w:p>
            <w:pPr>
              <w:jc w:val="left"/>
            </w:pPr>
            <w:r/>
            <w:r>
              <w:rPr>
                <w:rFonts w:ascii="Times New Roman" w:hAnsi="Times New Roman"/>
                <w:sz w:val="20"/>
              </w:rPr>
              <w:t>Search by service keyword</w:t>
            </w:r>
          </w:p>
        </w:tc>
        <w:tc>
          <w:tcPr>
            <w:tcW w:type="dxa" w:w="1801"/>
          </w:tcPr>
          <w:p>
            <w:pPr>
              <w:jc w:val="left"/>
            </w:pPr>
            <w:r/>
            <w:r>
              <w:rPr>
                <w:rFonts w:ascii="Times New Roman" w:hAnsi="Times New Roman"/>
                <w:sz w:val="20"/>
              </w:rPr>
              <w:t>Matching results returned</w:t>
            </w:r>
          </w:p>
        </w:tc>
        <w:tc>
          <w:tcPr>
            <w:tcW w:type="dxa" w:w="1801"/>
          </w:tcPr>
          <w:p>
            <w:pPr>
              <w:jc w:val="left"/>
            </w:pPr>
            <w:r/>
            <w:r>
              <w:rPr>
                <w:rFonts w:ascii="Times New Roman" w:hAnsi="Times New Roman"/>
                <w:sz w:val="20"/>
              </w:rPr>
              <w:t>Providers found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TC-08</w:t>
            </w:r>
          </w:p>
        </w:tc>
        <w:tc>
          <w:tcPr>
            <w:tcW w:type="dxa" w:w="1801"/>
          </w:tcPr>
          <w:p>
            <w:pPr>
              <w:jc w:val="left"/>
            </w:pPr>
            <w:r/>
            <w:r>
              <w:rPr>
                <w:rFonts w:ascii="Times New Roman" w:hAnsi="Times New Roman"/>
                <w:sz w:val="20"/>
              </w:rPr>
              <w:t>Filter by location</w:t>
            </w:r>
          </w:p>
        </w:tc>
        <w:tc>
          <w:tcPr>
            <w:tcW w:type="dxa" w:w="1801"/>
          </w:tcPr>
          <w:p>
            <w:pPr>
              <w:jc w:val="left"/>
            </w:pPr>
            <w:r/>
            <w:r>
              <w:rPr>
                <w:rFonts w:ascii="Times New Roman" w:hAnsi="Times New Roman"/>
                <w:sz w:val="20"/>
              </w:rPr>
              <w:t>Filtered results shown</w:t>
            </w:r>
          </w:p>
        </w:tc>
        <w:tc>
          <w:tcPr>
            <w:tcW w:type="dxa" w:w="1801"/>
          </w:tcPr>
          <w:p>
            <w:pPr>
              <w:jc w:val="left"/>
            </w:pPr>
            <w:r/>
            <w:r>
              <w:rPr>
                <w:rFonts w:ascii="Times New Roman" w:hAnsi="Times New Roman"/>
                <w:sz w:val="20"/>
              </w:rPr>
              <w:t>Results filtered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TC-09</w:t>
            </w:r>
          </w:p>
        </w:tc>
        <w:tc>
          <w:tcPr>
            <w:tcW w:type="dxa" w:w="1801"/>
          </w:tcPr>
          <w:p>
            <w:pPr>
              <w:jc w:val="left"/>
            </w:pPr>
            <w:r/>
            <w:r>
              <w:rPr>
                <w:rFonts w:ascii="Times New Roman" w:hAnsi="Times New Roman"/>
                <w:sz w:val="20"/>
              </w:rPr>
              <w:t>Sort by price low-high</w:t>
            </w:r>
          </w:p>
        </w:tc>
        <w:tc>
          <w:tcPr>
            <w:tcW w:type="dxa" w:w="1801"/>
          </w:tcPr>
          <w:p>
            <w:pPr>
              <w:jc w:val="left"/>
            </w:pPr>
            <w:r/>
            <w:r>
              <w:rPr>
                <w:rFonts w:ascii="Times New Roman" w:hAnsi="Times New Roman"/>
                <w:sz w:val="20"/>
              </w:rPr>
              <w:t>Results sorted ascending</w:t>
            </w:r>
          </w:p>
        </w:tc>
        <w:tc>
          <w:tcPr>
            <w:tcW w:type="dxa" w:w="1801"/>
          </w:tcPr>
          <w:p>
            <w:pPr>
              <w:jc w:val="left"/>
            </w:pPr>
            <w:r/>
            <w:r>
              <w:rPr>
                <w:rFonts w:ascii="Times New Roman" w:hAnsi="Times New Roman"/>
                <w:sz w:val="20"/>
              </w:rPr>
              <w:t>Correct order</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TC-10</w:t>
            </w:r>
          </w:p>
        </w:tc>
        <w:tc>
          <w:tcPr>
            <w:tcW w:type="dxa" w:w="1801"/>
          </w:tcPr>
          <w:p>
            <w:pPr>
              <w:jc w:val="left"/>
            </w:pPr>
            <w:r/>
            <w:r>
              <w:rPr>
                <w:rFonts w:ascii="Times New Roman" w:hAnsi="Times New Roman"/>
                <w:sz w:val="20"/>
              </w:rPr>
              <w:t>Create valid booking</w:t>
            </w:r>
          </w:p>
        </w:tc>
        <w:tc>
          <w:tcPr>
            <w:tcW w:type="dxa" w:w="1801"/>
          </w:tcPr>
          <w:p>
            <w:pPr>
              <w:jc w:val="left"/>
            </w:pPr>
            <w:r/>
            <w:r>
              <w:rPr>
                <w:rFonts w:ascii="Times New Roman" w:hAnsi="Times New Roman"/>
                <w:sz w:val="20"/>
              </w:rPr>
              <w:t>Request created (PENDING)</w:t>
            </w:r>
          </w:p>
        </w:tc>
        <w:tc>
          <w:tcPr>
            <w:tcW w:type="dxa" w:w="1801"/>
          </w:tcPr>
          <w:p>
            <w:pPr>
              <w:jc w:val="left"/>
            </w:pPr>
            <w:r/>
            <w:r>
              <w:rPr>
                <w:rFonts w:ascii="Times New Roman" w:hAnsi="Times New Roman"/>
                <w:sz w:val="20"/>
              </w:rPr>
              <w:t>Request created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TC-11</w:t>
            </w:r>
          </w:p>
        </w:tc>
        <w:tc>
          <w:tcPr>
            <w:tcW w:type="dxa" w:w="1801"/>
          </w:tcPr>
          <w:p>
            <w:pPr>
              <w:jc w:val="left"/>
            </w:pPr>
            <w:r/>
            <w:r>
              <w:rPr>
                <w:rFonts w:ascii="Times New Roman" w:hAnsi="Times New Roman"/>
                <w:sz w:val="20"/>
              </w:rPr>
              <w:t>Booking with past date</w:t>
            </w:r>
          </w:p>
        </w:tc>
        <w:tc>
          <w:tcPr>
            <w:tcW w:type="dxa" w:w="1801"/>
          </w:tcPr>
          <w:p>
            <w:pPr>
              <w:jc w:val="left"/>
            </w:pPr>
            <w:r/>
            <w:r>
              <w:rPr>
                <w:rFonts w:ascii="Times New Roman" w:hAnsi="Times New Roman"/>
                <w:sz w:val="20"/>
              </w:rPr>
              <w:t>400 validation error</w:t>
            </w:r>
          </w:p>
        </w:tc>
        <w:tc>
          <w:tcPr>
            <w:tcW w:type="dxa" w:w="1801"/>
          </w:tcPr>
          <w:p>
            <w:pPr>
              <w:jc w:val="left"/>
            </w:pPr>
            <w:r/>
            <w:r>
              <w:rPr>
                <w:rFonts w:ascii="Times New Roman" w:hAnsi="Times New Roman"/>
                <w:sz w:val="20"/>
              </w:rPr>
              <w:t>Date error returned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TC-12</w:t>
            </w:r>
          </w:p>
        </w:tc>
        <w:tc>
          <w:tcPr>
            <w:tcW w:type="dxa" w:w="1801"/>
          </w:tcPr>
          <w:p>
            <w:pPr>
              <w:jc w:val="left"/>
            </w:pPr>
            <w:r/>
            <w:r>
              <w:rPr>
                <w:rFonts w:ascii="Times New Roman" w:hAnsi="Times New Roman"/>
                <w:sz w:val="20"/>
              </w:rPr>
              <w:t>Booking without location</w:t>
            </w:r>
          </w:p>
        </w:tc>
        <w:tc>
          <w:tcPr>
            <w:tcW w:type="dxa" w:w="1801"/>
          </w:tcPr>
          <w:p>
            <w:pPr>
              <w:jc w:val="left"/>
            </w:pPr>
            <w:r/>
            <w:r>
              <w:rPr>
                <w:rFonts w:ascii="Times New Roman" w:hAnsi="Times New Roman"/>
                <w:sz w:val="20"/>
              </w:rPr>
              <w:t>400 validation error</w:t>
            </w:r>
          </w:p>
        </w:tc>
        <w:tc>
          <w:tcPr>
            <w:tcW w:type="dxa" w:w="1801"/>
          </w:tcPr>
          <w:p>
            <w:pPr>
              <w:jc w:val="left"/>
            </w:pPr>
            <w:r/>
            <w:r>
              <w:rPr>
                <w:rFonts w:ascii="Times New Roman" w:hAnsi="Times New Roman"/>
                <w:sz w:val="20"/>
              </w:rPr>
              <w:t>Required field error</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TC-13</w:t>
            </w:r>
          </w:p>
        </w:tc>
        <w:tc>
          <w:tcPr>
            <w:tcW w:type="dxa" w:w="1801"/>
          </w:tcPr>
          <w:p>
            <w:pPr>
              <w:jc w:val="left"/>
            </w:pPr>
            <w:r/>
            <w:r>
              <w:rPr>
                <w:rFonts w:ascii="Times New Roman" w:hAnsi="Times New Roman"/>
                <w:sz w:val="20"/>
              </w:rPr>
              <w:t>View artisan reviews</w:t>
            </w:r>
          </w:p>
        </w:tc>
        <w:tc>
          <w:tcPr>
            <w:tcW w:type="dxa" w:w="1801"/>
          </w:tcPr>
          <w:p>
            <w:pPr>
              <w:jc w:val="left"/>
            </w:pPr>
            <w:r/>
            <w:r>
              <w:rPr>
                <w:rFonts w:ascii="Times New Roman" w:hAnsi="Times New Roman"/>
                <w:sz w:val="20"/>
              </w:rPr>
              <w:t>Reviews displayed on card</w:t>
            </w:r>
          </w:p>
        </w:tc>
        <w:tc>
          <w:tcPr>
            <w:tcW w:type="dxa" w:w="1801"/>
          </w:tcPr>
          <w:p>
            <w:pPr>
              <w:jc w:val="left"/>
            </w:pPr>
            <w:r/>
            <w:r>
              <w:rPr>
                <w:rFonts w:ascii="Times New Roman" w:hAnsi="Times New Roman"/>
                <w:sz w:val="20"/>
              </w:rPr>
              <w:t>Reviews visible</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TC-14</w:t>
            </w:r>
          </w:p>
        </w:tc>
        <w:tc>
          <w:tcPr>
            <w:tcW w:type="dxa" w:w="1801"/>
          </w:tcPr>
          <w:p>
            <w:pPr>
              <w:jc w:val="left"/>
            </w:pPr>
            <w:r/>
            <w:r>
              <w:rPr>
                <w:rFonts w:ascii="Times New Roman" w:hAnsi="Times New Roman"/>
                <w:sz w:val="20"/>
              </w:rPr>
              <w:t>Autocomplete suggestions</w:t>
            </w:r>
          </w:p>
        </w:tc>
        <w:tc>
          <w:tcPr>
            <w:tcW w:type="dxa" w:w="1801"/>
          </w:tcPr>
          <w:p>
            <w:pPr>
              <w:jc w:val="left"/>
            </w:pPr>
            <w:r/>
            <w:r>
              <w:rPr>
                <w:rFonts w:ascii="Times New Roman" w:hAnsi="Times New Roman"/>
                <w:sz w:val="20"/>
              </w:rPr>
              <w:t>Suggestions appear while typing</w:t>
            </w:r>
          </w:p>
        </w:tc>
        <w:tc>
          <w:tcPr>
            <w:tcW w:type="dxa" w:w="1801"/>
          </w:tcPr>
          <w:p>
            <w:pPr>
              <w:jc w:val="left"/>
            </w:pPr>
            <w:r/>
            <w:r>
              <w:rPr>
                <w:rFonts w:ascii="Times New Roman" w:hAnsi="Times New Roman"/>
                <w:sz w:val="20"/>
              </w:rPr>
              <w:t>Dropdown shows matches</w:t>
            </w:r>
          </w:p>
        </w:tc>
        <w:tc>
          <w:tcPr>
            <w:tcW w:type="dxa" w:w="1801"/>
          </w:tcPr>
          <w:p>
            <w:pPr>
              <w:jc w:val="left"/>
            </w:pPr>
            <w:r/>
            <w:r>
              <w:rPr>
                <w:rFonts w:ascii="Times New Roman" w:hAnsi="Times New Roman"/>
                <w:sz w:val="20"/>
              </w:rPr>
              <w:t>PASS</w:t>
            </w:r>
          </w:p>
        </w:tc>
      </w:tr>
    </w:tbl>
    <w:p/>
    <w:p>
      <w:pPr>
        <w:spacing w:line="360" w:lineRule="auto" w:after="240"/>
        <w:jc w:val="both"/>
      </w:pPr>
      <w:r>
        <w:rPr>
          <w:rFonts w:ascii="Times New Roman" w:hAnsi="Times New Roman"/>
          <w:sz w:val="24"/>
        </w:rPr>
        <w:t>Table 4.3: Provider Job Management Test Cases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
              <w:rPr>
                <w:rFonts w:ascii="Times New Roman" w:hAnsi="Times New Roman"/>
                <w:b/>
                <w:sz w:val="20"/>
              </w:rPr>
              <w:t>Test ID</w:t>
            </w:r>
          </w:p>
        </w:tc>
        <w:tc>
          <w:tcPr>
            <w:tcW w:type="dxa" w:w="1801"/>
          </w:tcPr>
          <w:p>
            <w:pPr>
              <w:jc w:val="center"/>
            </w:pPr>
            <w:r/>
            <w:r>
              <w:rPr>
                <w:rFonts w:ascii="Times New Roman" w:hAnsi="Times New Roman"/>
                <w:b/>
                <w:sz w:val="20"/>
              </w:rPr>
              <w:t>Description</w:t>
            </w:r>
          </w:p>
        </w:tc>
        <w:tc>
          <w:tcPr>
            <w:tcW w:type="dxa" w:w="1801"/>
          </w:tcPr>
          <w:p>
            <w:pPr>
              <w:jc w:val="center"/>
            </w:pPr>
            <w:r/>
            <w:r>
              <w:rPr>
                <w:rFonts w:ascii="Times New Roman" w:hAnsi="Times New Roman"/>
                <w:b/>
                <w:sz w:val="20"/>
              </w:rPr>
              <w:t>Expected</w:t>
            </w:r>
          </w:p>
        </w:tc>
        <w:tc>
          <w:tcPr>
            <w:tcW w:type="dxa" w:w="1801"/>
          </w:tcPr>
          <w:p>
            <w:pPr>
              <w:jc w:val="center"/>
            </w:pPr>
            <w:r/>
            <w:r>
              <w:rPr>
                <w:rFonts w:ascii="Times New Roman" w:hAnsi="Times New Roman"/>
                <w:b/>
                <w:sz w:val="20"/>
              </w:rPr>
              <w:t>Actual</w:t>
            </w:r>
          </w:p>
        </w:tc>
        <w:tc>
          <w:tcPr>
            <w:tcW w:type="dxa" w:w="1801"/>
          </w:tcPr>
          <w:p>
            <w:pPr>
              <w:jc w:val="center"/>
            </w:pPr>
            <w:r/>
            <w:r>
              <w:rPr>
                <w:rFonts w:ascii="Times New Roman" w:hAnsi="Times New Roman"/>
                <w:b/>
                <w:sz w:val="20"/>
              </w:rPr>
              <w:t>Status</w:t>
            </w:r>
          </w:p>
        </w:tc>
      </w:tr>
      <w:tr>
        <w:tc>
          <w:tcPr>
            <w:tcW w:type="dxa" w:w="1801"/>
          </w:tcPr>
          <w:p>
            <w:pPr>
              <w:jc w:val="left"/>
            </w:pPr>
            <w:r/>
            <w:r>
              <w:rPr>
                <w:rFonts w:ascii="Times New Roman" w:hAnsi="Times New Roman"/>
                <w:sz w:val="20"/>
              </w:rPr>
              <w:t>TC-15</w:t>
            </w:r>
          </w:p>
        </w:tc>
        <w:tc>
          <w:tcPr>
            <w:tcW w:type="dxa" w:w="1801"/>
          </w:tcPr>
          <w:p>
            <w:pPr>
              <w:jc w:val="left"/>
            </w:pPr>
            <w:r/>
            <w:r>
              <w:rPr>
                <w:rFonts w:ascii="Times New Roman" w:hAnsi="Times New Roman"/>
                <w:sz w:val="20"/>
              </w:rPr>
              <w:t>View incoming job offers</w:t>
            </w:r>
          </w:p>
        </w:tc>
        <w:tc>
          <w:tcPr>
            <w:tcW w:type="dxa" w:w="1801"/>
          </w:tcPr>
          <w:p>
            <w:pPr>
              <w:jc w:val="left"/>
            </w:pPr>
            <w:r/>
            <w:r>
              <w:rPr>
                <w:rFonts w:ascii="Times New Roman" w:hAnsi="Times New Roman"/>
                <w:sz w:val="20"/>
              </w:rPr>
              <w:t>Offers list displayed</w:t>
            </w:r>
          </w:p>
        </w:tc>
        <w:tc>
          <w:tcPr>
            <w:tcW w:type="dxa" w:w="1801"/>
          </w:tcPr>
          <w:p>
            <w:pPr>
              <w:jc w:val="left"/>
            </w:pPr>
            <w:r/>
            <w:r>
              <w:rPr>
                <w:rFonts w:ascii="Times New Roman" w:hAnsi="Times New Roman"/>
                <w:sz w:val="20"/>
              </w:rPr>
              <w:t>Offers shown</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TC-16</w:t>
            </w:r>
          </w:p>
        </w:tc>
        <w:tc>
          <w:tcPr>
            <w:tcW w:type="dxa" w:w="1801"/>
          </w:tcPr>
          <w:p>
            <w:pPr>
              <w:jc w:val="left"/>
            </w:pPr>
            <w:r/>
            <w:r>
              <w:rPr>
                <w:rFonts w:ascii="Times New Roman" w:hAnsi="Times New Roman"/>
                <w:sz w:val="20"/>
              </w:rPr>
              <w:t>Accept a job offer</w:t>
            </w:r>
          </w:p>
        </w:tc>
        <w:tc>
          <w:tcPr>
            <w:tcW w:type="dxa" w:w="1801"/>
          </w:tcPr>
          <w:p>
            <w:pPr>
              <w:jc w:val="left"/>
            </w:pPr>
            <w:r/>
            <w:r>
              <w:rPr>
                <w:rFonts w:ascii="Times New Roman" w:hAnsi="Times New Roman"/>
                <w:sz w:val="20"/>
              </w:rPr>
              <w:t>Status changes to ACCEPTED</w:t>
            </w:r>
          </w:p>
        </w:tc>
        <w:tc>
          <w:tcPr>
            <w:tcW w:type="dxa" w:w="1801"/>
          </w:tcPr>
          <w:p>
            <w:pPr>
              <w:jc w:val="left"/>
            </w:pPr>
            <w:r/>
            <w:r>
              <w:rPr>
                <w:rFonts w:ascii="Times New Roman" w:hAnsi="Times New Roman"/>
                <w:sz w:val="20"/>
              </w:rPr>
              <w:t>ACCEPTED status</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TC-17</w:t>
            </w:r>
          </w:p>
        </w:tc>
        <w:tc>
          <w:tcPr>
            <w:tcW w:type="dxa" w:w="1801"/>
          </w:tcPr>
          <w:p>
            <w:pPr>
              <w:jc w:val="left"/>
            </w:pPr>
            <w:r/>
            <w:r>
              <w:rPr>
                <w:rFonts w:ascii="Times New Roman" w:hAnsi="Times New Roman"/>
                <w:sz w:val="20"/>
              </w:rPr>
              <w:t>Decline a job offer</w:t>
            </w:r>
          </w:p>
        </w:tc>
        <w:tc>
          <w:tcPr>
            <w:tcW w:type="dxa" w:w="1801"/>
          </w:tcPr>
          <w:p>
            <w:pPr>
              <w:jc w:val="left"/>
            </w:pPr>
            <w:r/>
            <w:r>
              <w:rPr>
                <w:rFonts w:ascii="Times New Roman" w:hAnsi="Times New Roman"/>
                <w:sz w:val="20"/>
              </w:rPr>
              <w:t>Status changes to CANCELLED</w:t>
            </w:r>
          </w:p>
        </w:tc>
        <w:tc>
          <w:tcPr>
            <w:tcW w:type="dxa" w:w="1801"/>
          </w:tcPr>
          <w:p>
            <w:pPr>
              <w:jc w:val="left"/>
            </w:pPr>
            <w:r/>
            <w:r>
              <w:rPr>
                <w:rFonts w:ascii="Times New Roman" w:hAnsi="Times New Roman"/>
                <w:sz w:val="20"/>
              </w:rPr>
              <w:t>CANCELLED status</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TC-18</w:t>
            </w:r>
          </w:p>
        </w:tc>
        <w:tc>
          <w:tcPr>
            <w:tcW w:type="dxa" w:w="1801"/>
          </w:tcPr>
          <w:p>
            <w:pPr>
              <w:jc w:val="left"/>
            </w:pPr>
            <w:r/>
            <w:r>
              <w:rPr>
                <w:rFonts w:ascii="Times New Roman" w:hAnsi="Times New Roman"/>
                <w:sz w:val="20"/>
              </w:rPr>
              <w:t>Check in to active job</w:t>
            </w:r>
          </w:p>
        </w:tc>
        <w:tc>
          <w:tcPr>
            <w:tcW w:type="dxa" w:w="1801"/>
          </w:tcPr>
          <w:p>
            <w:pPr>
              <w:jc w:val="left"/>
            </w:pPr>
            <w:r/>
            <w:r>
              <w:rPr>
                <w:rFonts w:ascii="Times New Roman" w:hAnsi="Times New Roman"/>
                <w:sz w:val="20"/>
              </w:rPr>
              <w:t>Check-in time recorded, status IN_PROGRESS</w:t>
            </w:r>
          </w:p>
        </w:tc>
        <w:tc>
          <w:tcPr>
            <w:tcW w:type="dxa" w:w="1801"/>
          </w:tcPr>
          <w:p>
            <w:pPr>
              <w:jc w:val="left"/>
            </w:pPr>
            <w:r/>
            <w:r>
              <w:rPr>
                <w:rFonts w:ascii="Times New Roman" w:hAnsi="Times New Roman"/>
                <w:sz w:val="20"/>
              </w:rPr>
              <w:t>Timer started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TC-19</w:t>
            </w:r>
          </w:p>
        </w:tc>
        <w:tc>
          <w:tcPr>
            <w:tcW w:type="dxa" w:w="1801"/>
          </w:tcPr>
          <w:p>
            <w:pPr>
              <w:jc w:val="left"/>
            </w:pPr>
            <w:r/>
            <w:r>
              <w:rPr>
                <w:rFonts w:ascii="Times New Roman" w:hAnsi="Times New Roman"/>
                <w:sz w:val="20"/>
              </w:rPr>
              <w:t>Live timer display</w:t>
            </w:r>
          </w:p>
        </w:tc>
        <w:tc>
          <w:tcPr>
            <w:tcW w:type="dxa" w:w="1801"/>
          </w:tcPr>
          <w:p>
            <w:pPr>
              <w:jc w:val="left"/>
            </w:pPr>
            <w:r/>
            <w:r>
              <w:rPr>
                <w:rFonts w:ascii="Times New Roman" w:hAnsi="Times New Roman"/>
                <w:sz w:val="20"/>
              </w:rPr>
              <w:t>HH:MM:SS updating every second</w:t>
            </w:r>
          </w:p>
        </w:tc>
        <w:tc>
          <w:tcPr>
            <w:tcW w:type="dxa" w:w="1801"/>
          </w:tcPr>
          <w:p>
            <w:pPr>
              <w:jc w:val="left"/>
            </w:pPr>
            <w:r/>
            <w:r>
              <w:rPr>
                <w:rFonts w:ascii="Times New Roman" w:hAnsi="Times New Roman"/>
                <w:sz w:val="20"/>
              </w:rPr>
              <w:t>Real-time counter</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TC-20</w:t>
            </w:r>
          </w:p>
        </w:tc>
        <w:tc>
          <w:tcPr>
            <w:tcW w:type="dxa" w:w="1801"/>
          </w:tcPr>
          <w:p>
            <w:pPr>
              <w:jc w:val="left"/>
            </w:pPr>
            <w:r/>
            <w:r>
              <w:rPr>
                <w:rFonts w:ascii="Times New Roman" w:hAnsi="Times New Roman"/>
                <w:sz w:val="20"/>
              </w:rPr>
              <w:t>Check out of job</w:t>
            </w:r>
          </w:p>
        </w:tc>
        <w:tc>
          <w:tcPr>
            <w:tcW w:type="dxa" w:w="1801"/>
          </w:tcPr>
          <w:p>
            <w:pPr>
              <w:jc w:val="left"/>
            </w:pPr>
            <w:r/>
            <w:r>
              <w:rPr>
                <w:rFonts w:ascii="Times New Roman" w:hAnsi="Times New Roman"/>
                <w:sz w:val="20"/>
              </w:rPr>
              <w:t>Check-out time, hours calculated, AWAITING_PAYMENT</w:t>
            </w:r>
          </w:p>
        </w:tc>
        <w:tc>
          <w:tcPr>
            <w:tcW w:type="dxa" w:w="1801"/>
          </w:tcPr>
          <w:p>
            <w:pPr>
              <w:jc w:val="left"/>
            </w:pPr>
            <w:r/>
            <w:r>
              <w:rPr>
                <w:rFonts w:ascii="Times New Roman" w:hAnsi="Times New Roman"/>
                <w:sz w:val="20"/>
              </w:rPr>
              <w:t>Summary correct</w:t>
            </w:r>
          </w:p>
        </w:tc>
        <w:tc>
          <w:tcPr>
            <w:tcW w:type="dxa" w:w="1801"/>
          </w:tcPr>
          <w:p>
            <w:pPr>
              <w:jc w:val="left"/>
            </w:pPr>
            <w:r/>
            <w:r>
              <w:rPr>
                <w:rFonts w:ascii="Times New Roman" w:hAnsi="Times New Roman"/>
                <w:sz w:val="20"/>
              </w:rPr>
              <w:t>PASS</w:t>
            </w:r>
          </w:p>
        </w:tc>
      </w:tr>
    </w:tbl>
    <w:p/>
    <w:p>
      <w:pPr>
        <w:spacing w:line="360" w:lineRule="auto" w:after="240"/>
        <w:jc w:val="both"/>
      </w:pPr>
      <w:r>
        <w:rPr>
          <w:rFonts w:ascii="Times New Roman" w:hAnsi="Times New Roman"/>
          <w:sz w:val="24"/>
        </w:rPr>
        <w:t>Table 4.4: Payment and Wallet Test Cases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
              <w:rPr>
                <w:rFonts w:ascii="Times New Roman" w:hAnsi="Times New Roman"/>
                <w:b/>
                <w:sz w:val="20"/>
              </w:rPr>
              <w:t>Test ID</w:t>
            </w:r>
          </w:p>
        </w:tc>
        <w:tc>
          <w:tcPr>
            <w:tcW w:type="dxa" w:w="1801"/>
          </w:tcPr>
          <w:p>
            <w:pPr>
              <w:jc w:val="center"/>
            </w:pPr>
            <w:r/>
            <w:r>
              <w:rPr>
                <w:rFonts w:ascii="Times New Roman" w:hAnsi="Times New Roman"/>
                <w:b/>
                <w:sz w:val="20"/>
              </w:rPr>
              <w:t>Description</w:t>
            </w:r>
          </w:p>
        </w:tc>
        <w:tc>
          <w:tcPr>
            <w:tcW w:type="dxa" w:w="1801"/>
          </w:tcPr>
          <w:p>
            <w:pPr>
              <w:jc w:val="center"/>
            </w:pPr>
            <w:r/>
            <w:r>
              <w:rPr>
                <w:rFonts w:ascii="Times New Roman" w:hAnsi="Times New Roman"/>
                <w:b/>
                <w:sz w:val="20"/>
              </w:rPr>
              <w:t>Expected</w:t>
            </w:r>
          </w:p>
        </w:tc>
        <w:tc>
          <w:tcPr>
            <w:tcW w:type="dxa" w:w="1801"/>
          </w:tcPr>
          <w:p>
            <w:pPr>
              <w:jc w:val="center"/>
            </w:pPr>
            <w:r/>
            <w:r>
              <w:rPr>
                <w:rFonts w:ascii="Times New Roman" w:hAnsi="Times New Roman"/>
                <w:b/>
                <w:sz w:val="20"/>
              </w:rPr>
              <w:t>Actual</w:t>
            </w:r>
          </w:p>
        </w:tc>
        <w:tc>
          <w:tcPr>
            <w:tcW w:type="dxa" w:w="1801"/>
          </w:tcPr>
          <w:p>
            <w:pPr>
              <w:jc w:val="center"/>
            </w:pPr>
            <w:r/>
            <w:r>
              <w:rPr>
                <w:rFonts w:ascii="Times New Roman" w:hAnsi="Times New Roman"/>
                <w:b/>
                <w:sz w:val="20"/>
              </w:rPr>
              <w:t>Status</w:t>
            </w:r>
          </w:p>
        </w:tc>
      </w:tr>
      <w:tr>
        <w:tc>
          <w:tcPr>
            <w:tcW w:type="dxa" w:w="1801"/>
          </w:tcPr>
          <w:p>
            <w:pPr>
              <w:jc w:val="left"/>
            </w:pPr>
            <w:r/>
            <w:r>
              <w:rPr>
                <w:rFonts w:ascii="Times New Roman" w:hAnsi="Times New Roman"/>
                <w:sz w:val="20"/>
              </w:rPr>
              <w:t>TC-21</w:t>
            </w:r>
          </w:p>
        </w:tc>
        <w:tc>
          <w:tcPr>
            <w:tcW w:type="dxa" w:w="1801"/>
          </w:tcPr>
          <w:p>
            <w:pPr>
              <w:jc w:val="left"/>
            </w:pPr>
            <w:r/>
            <w:r>
              <w:rPr>
                <w:rFonts w:ascii="Times New Roman" w:hAnsi="Times New Roman"/>
                <w:sz w:val="20"/>
              </w:rPr>
              <w:t>Initialize Paystack payment</w:t>
            </w:r>
          </w:p>
        </w:tc>
        <w:tc>
          <w:tcPr>
            <w:tcW w:type="dxa" w:w="1801"/>
          </w:tcPr>
          <w:p>
            <w:pPr>
              <w:jc w:val="left"/>
            </w:pPr>
            <w:r/>
            <w:r>
              <w:rPr>
                <w:rFonts w:ascii="Times New Roman" w:hAnsi="Times New Roman"/>
                <w:sz w:val="20"/>
              </w:rPr>
              <w:t>Authorization URL returned</w:t>
            </w:r>
          </w:p>
        </w:tc>
        <w:tc>
          <w:tcPr>
            <w:tcW w:type="dxa" w:w="1801"/>
          </w:tcPr>
          <w:p>
            <w:pPr>
              <w:jc w:val="left"/>
            </w:pPr>
            <w:r/>
            <w:r>
              <w:rPr>
                <w:rFonts w:ascii="Times New Roman" w:hAnsi="Times New Roman"/>
                <w:sz w:val="20"/>
              </w:rPr>
              <w:t>URL generated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TC-22</w:t>
            </w:r>
          </w:p>
        </w:tc>
        <w:tc>
          <w:tcPr>
            <w:tcW w:type="dxa" w:w="1801"/>
          </w:tcPr>
          <w:p>
            <w:pPr>
              <w:jc w:val="left"/>
            </w:pPr>
            <w:r/>
            <w:r>
              <w:rPr>
                <w:rFonts w:ascii="Times New Roman" w:hAnsi="Times New Roman"/>
                <w:sz w:val="20"/>
              </w:rPr>
              <w:t>Verify payment with valid ref</w:t>
            </w:r>
          </w:p>
        </w:tc>
        <w:tc>
          <w:tcPr>
            <w:tcW w:type="dxa" w:w="1801"/>
          </w:tcPr>
          <w:p>
            <w:pPr>
              <w:jc w:val="left"/>
            </w:pPr>
            <w:r/>
            <w:r>
              <w:rPr>
                <w:rFonts w:ascii="Times New Roman" w:hAnsi="Times New Roman"/>
                <w:sz w:val="20"/>
              </w:rPr>
              <w:t>Transaction PAID</w:t>
            </w:r>
          </w:p>
        </w:tc>
        <w:tc>
          <w:tcPr>
            <w:tcW w:type="dxa" w:w="1801"/>
          </w:tcPr>
          <w:p>
            <w:pPr>
              <w:jc w:val="left"/>
            </w:pPr>
            <w:r/>
            <w:r>
              <w:rPr>
                <w:rFonts w:ascii="Times New Roman" w:hAnsi="Times New Roman"/>
                <w:sz w:val="20"/>
              </w:rPr>
              <w:t>PAID status</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TC-23</w:t>
            </w:r>
          </w:p>
        </w:tc>
        <w:tc>
          <w:tcPr>
            <w:tcW w:type="dxa" w:w="1801"/>
          </w:tcPr>
          <w:p>
            <w:pPr>
              <w:jc w:val="left"/>
            </w:pPr>
            <w:r/>
            <w:r>
              <w:rPr>
                <w:rFonts w:ascii="Times New Roman" w:hAnsi="Times New Roman"/>
                <w:sz w:val="20"/>
              </w:rPr>
              <w:t>Verify with invalid reference</w:t>
            </w:r>
          </w:p>
        </w:tc>
        <w:tc>
          <w:tcPr>
            <w:tcW w:type="dxa" w:w="1801"/>
          </w:tcPr>
          <w:p>
            <w:pPr>
              <w:jc w:val="left"/>
            </w:pPr>
            <w:r/>
            <w:r>
              <w:rPr>
                <w:rFonts w:ascii="Times New Roman" w:hAnsi="Times New Roman"/>
                <w:sz w:val="20"/>
              </w:rPr>
              <w:t>Verification error</w:t>
            </w:r>
          </w:p>
        </w:tc>
        <w:tc>
          <w:tcPr>
            <w:tcW w:type="dxa" w:w="1801"/>
          </w:tcPr>
          <w:p>
            <w:pPr>
              <w:jc w:val="left"/>
            </w:pPr>
            <w:r/>
            <w:r>
              <w:rPr>
                <w:rFonts w:ascii="Times New Roman" w:hAnsi="Times New Roman"/>
                <w:sz w:val="20"/>
              </w:rPr>
              <w:t>Error returned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TC-24</w:t>
            </w:r>
          </w:p>
        </w:tc>
        <w:tc>
          <w:tcPr>
            <w:tcW w:type="dxa" w:w="1801"/>
          </w:tcPr>
          <w:p>
            <w:pPr>
              <w:jc w:val="left"/>
            </w:pPr>
            <w:r/>
            <w:r>
              <w:rPr>
                <w:rFonts w:ascii="Times New Roman" w:hAnsi="Times New Roman"/>
                <w:sz w:val="20"/>
              </w:rPr>
              <w:t>Wallet credited after payment</w:t>
            </w:r>
          </w:p>
        </w:tc>
        <w:tc>
          <w:tcPr>
            <w:tcW w:type="dxa" w:w="1801"/>
          </w:tcPr>
          <w:p>
            <w:pPr>
              <w:jc w:val="left"/>
            </w:pPr>
            <w:r/>
            <w:r>
              <w:rPr>
                <w:rFonts w:ascii="Times New Roman" w:hAnsi="Times New Roman"/>
                <w:sz w:val="20"/>
              </w:rPr>
              <w:t>Balance increases</w:t>
            </w:r>
          </w:p>
        </w:tc>
        <w:tc>
          <w:tcPr>
            <w:tcW w:type="dxa" w:w="1801"/>
          </w:tcPr>
          <w:p>
            <w:pPr>
              <w:jc w:val="left"/>
            </w:pPr>
            <w:r/>
            <w:r>
              <w:rPr>
                <w:rFonts w:ascii="Times New Roman" w:hAnsi="Times New Roman"/>
                <w:sz w:val="20"/>
              </w:rPr>
              <w:t>Balance updated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TC-25</w:t>
            </w:r>
          </w:p>
        </w:tc>
        <w:tc>
          <w:tcPr>
            <w:tcW w:type="dxa" w:w="1801"/>
          </w:tcPr>
          <w:p>
            <w:pPr>
              <w:jc w:val="left"/>
            </w:pPr>
            <w:r/>
            <w:r>
              <w:rPr>
                <w:rFonts w:ascii="Times New Roman" w:hAnsi="Times New Roman"/>
                <w:sz w:val="20"/>
              </w:rPr>
              <w:t>Withdraw from wallet</w:t>
            </w:r>
          </w:p>
        </w:tc>
        <w:tc>
          <w:tcPr>
            <w:tcW w:type="dxa" w:w="1801"/>
          </w:tcPr>
          <w:p>
            <w:pPr>
              <w:jc w:val="left"/>
            </w:pPr>
            <w:r/>
            <w:r>
              <w:rPr>
                <w:rFonts w:ascii="Times New Roman" w:hAnsi="Times New Roman"/>
                <w:sz w:val="20"/>
              </w:rPr>
              <w:t>Transfer initiated, balance decreased</w:t>
            </w:r>
          </w:p>
        </w:tc>
        <w:tc>
          <w:tcPr>
            <w:tcW w:type="dxa" w:w="1801"/>
          </w:tcPr>
          <w:p>
            <w:pPr>
              <w:jc w:val="left"/>
            </w:pPr>
            <w:r/>
            <w:r>
              <w:rPr>
                <w:rFonts w:ascii="Times New Roman" w:hAnsi="Times New Roman"/>
                <w:sz w:val="20"/>
              </w:rPr>
              <w:t>Transfer ref created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TC-26</w:t>
            </w:r>
          </w:p>
        </w:tc>
        <w:tc>
          <w:tcPr>
            <w:tcW w:type="dxa" w:w="1801"/>
          </w:tcPr>
          <w:p>
            <w:pPr>
              <w:jc w:val="left"/>
            </w:pPr>
            <w:r/>
            <w:r>
              <w:rPr>
                <w:rFonts w:ascii="Times New Roman" w:hAnsi="Times New Roman"/>
                <w:sz w:val="20"/>
              </w:rPr>
              <w:t>Withdraw exceeds balance</w:t>
            </w:r>
          </w:p>
        </w:tc>
        <w:tc>
          <w:tcPr>
            <w:tcW w:type="dxa" w:w="1801"/>
          </w:tcPr>
          <w:p>
            <w:pPr>
              <w:jc w:val="left"/>
            </w:pPr>
            <w:r/>
            <w:r>
              <w:rPr>
                <w:rFonts w:ascii="Times New Roman" w:hAnsi="Times New Roman"/>
                <w:sz w:val="20"/>
              </w:rPr>
              <w:t>Validation error</w:t>
            </w:r>
          </w:p>
        </w:tc>
        <w:tc>
          <w:tcPr>
            <w:tcW w:type="dxa" w:w="1801"/>
          </w:tcPr>
          <w:p>
            <w:pPr>
              <w:jc w:val="left"/>
            </w:pPr>
            <w:r/>
            <w:r>
              <w:rPr>
                <w:rFonts w:ascii="Times New Roman" w:hAnsi="Times New Roman"/>
                <w:sz w:val="20"/>
              </w:rPr>
              <w:t>Insufficient funds error</w:t>
            </w:r>
          </w:p>
        </w:tc>
        <w:tc>
          <w:tcPr>
            <w:tcW w:type="dxa" w:w="1801"/>
          </w:tcPr>
          <w:p>
            <w:pPr>
              <w:jc w:val="left"/>
            </w:pPr>
            <w:r/>
            <w:r>
              <w:rPr>
                <w:rFonts w:ascii="Times New Roman" w:hAnsi="Times New Roman"/>
                <w:sz w:val="20"/>
              </w:rPr>
              <w:t>PASS</w:t>
            </w:r>
          </w:p>
        </w:tc>
      </w:tr>
    </w:tbl>
    <w:p/>
    <w:p>
      <w:pPr>
        <w:spacing w:line="360" w:lineRule="auto" w:after="240"/>
        <w:jc w:val="both"/>
      </w:pPr>
      <w:r>
        <w:rPr>
          <w:rFonts w:ascii="Times New Roman" w:hAnsi="Times New Roman"/>
          <w:sz w:val="24"/>
        </w:rPr>
        <w:t>Table 4.5: Real-time Messaging Test Cases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
              <w:rPr>
                <w:rFonts w:ascii="Times New Roman" w:hAnsi="Times New Roman"/>
                <w:b/>
                <w:sz w:val="20"/>
              </w:rPr>
              <w:t>Test ID</w:t>
            </w:r>
          </w:p>
        </w:tc>
        <w:tc>
          <w:tcPr>
            <w:tcW w:type="dxa" w:w="1801"/>
          </w:tcPr>
          <w:p>
            <w:pPr>
              <w:jc w:val="center"/>
            </w:pPr>
            <w:r/>
            <w:r>
              <w:rPr>
                <w:rFonts w:ascii="Times New Roman" w:hAnsi="Times New Roman"/>
                <w:b/>
                <w:sz w:val="20"/>
              </w:rPr>
              <w:t>Description</w:t>
            </w:r>
          </w:p>
        </w:tc>
        <w:tc>
          <w:tcPr>
            <w:tcW w:type="dxa" w:w="1801"/>
          </w:tcPr>
          <w:p>
            <w:pPr>
              <w:jc w:val="center"/>
            </w:pPr>
            <w:r/>
            <w:r>
              <w:rPr>
                <w:rFonts w:ascii="Times New Roman" w:hAnsi="Times New Roman"/>
                <w:b/>
                <w:sz w:val="20"/>
              </w:rPr>
              <w:t>Expected</w:t>
            </w:r>
          </w:p>
        </w:tc>
        <w:tc>
          <w:tcPr>
            <w:tcW w:type="dxa" w:w="1801"/>
          </w:tcPr>
          <w:p>
            <w:pPr>
              <w:jc w:val="center"/>
            </w:pPr>
            <w:r/>
            <w:r>
              <w:rPr>
                <w:rFonts w:ascii="Times New Roman" w:hAnsi="Times New Roman"/>
                <w:b/>
                <w:sz w:val="20"/>
              </w:rPr>
              <w:t>Actual</w:t>
            </w:r>
          </w:p>
        </w:tc>
        <w:tc>
          <w:tcPr>
            <w:tcW w:type="dxa" w:w="1801"/>
          </w:tcPr>
          <w:p>
            <w:pPr>
              <w:jc w:val="center"/>
            </w:pPr>
            <w:r/>
            <w:r>
              <w:rPr>
                <w:rFonts w:ascii="Times New Roman" w:hAnsi="Times New Roman"/>
                <w:b/>
                <w:sz w:val="20"/>
              </w:rPr>
              <w:t>Status</w:t>
            </w:r>
          </w:p>
        </w:tc>
      </w:tr>
      <w:tr>
        <w:tc>
          <w:tcPr>
            <w:tcW w:type="dxa" w:w="1801"/>
          </w:tcPr>
          <w:p>
            <w:pPr>
              <w:jc w:val="left"/>
            </w:pPr>
            <w:r/>
            <w:r>
              <w:rPr>
                <w:rFonts w:ascii="Times New Roman" w:hAnsi="Times New Roman"/>
                <w:sz w:val="20"/>
              </w:rPr>
              <w:t>TC-27</w:t>
            </w:r>
          </w:p>
        </w:tc>
        <w:tc>
          <w:tcPr>
            <w:tcW w:type="dxa" w:w="1801"/>
          </w:tcPr>
          <w:p>
            <w:pPr>
              <w:jc w:val="left"/>
            </w:pPr>
            <w:r/>
            <w:r>
              <w:rPr>
                <w:rFonts w:ascii="Times New Roman" w:hAnsi="Times New Roman"/>
                <w:sz w:val="20"/>
              </w:rPr>
              <w:t>Send text message via WebSocket</w:t>
            </w:r>
          </w:p>
        </w:tc>
        <w:tc>
          <w:tcPr>
            <w:tcW w:type="dxa" w:w="1801"/>
          </w:tcPr>
          <w:p>
            <w:pPr>
              <w:jc w:val="left"/>
            </w:pPr>
            <w:r/>
            <w:r>
              <w:rPr>
                <w:rFonts w:ascii="Times New Roman" w:hAnsi="Times New Roman"/>
                <w:sz w:val="20"/>
              </w:rPr>
              <w:t>Message delivered instantly</w:t>
            </w:r>
          </w:p>
        </w:tc>
        <w:tc>
          <w:tcPr>
            <w:tcW w:type="dxa" w:w="1801"/>
          </w:tcPr>
          <w:p>
            <w:pPr>
              <w:jc w:val="left"/>
            </w:pPr>
            <w:r/>
            <w:r>
              <w:rPr>
                <w:rFonts w:ascii="Times New Roman" w:hAnsi="Times New Roman"/>
                <w:sz w:val="20"/>
              </w:rPr>
              <w:t>Message received in real-time</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TC-28</w:t>
            </w:r>
          </w:p>
        </w:tc>
        <w:tc>
          <w:tcPr>
            <w:tcW w:type="dxa" w:w="1801"/>
          </w:tcPr>
          <w:p>
            <w:pPr>
              <w:jc w:val="left"/>
            </w:pPr>
            <w:r/>
            <w:r>
              <w:rPr>
                <w:rFonts w:ascii="Times New Roman" w:hAnsi="Times New Roman"/>
                <w:sz w:val="20"/>
              </w:rPr>
              <w:t>Typing indicator display</w:t>
            </w:r>
          </w:p>
        </w:tc>
        <w:tc>
          <w:tcPr>
            <w:tcW w:type="dxa" w:w="1801"/>
          </w:tcPr>
          <w:p>
            <w:pPr>
              <w:jc w:val="left"/>
            </w:pPr>
            <w:r/>
            <w:r>
              <w:rPr>
                <w:rFonts w:ascii="Times New Roman" w:hAnsi="Times New Roman"/>
                <w:sz w:val="20"/>
              </w:rPr>
              <w:t>Animated dots shown</w:t>
            </w:r>
          </w:p>
        </w:tc>
        <w:tc>
          <w:tcPr>
            <w:tcW w:type="dxa" w:w="1801"/>
          </w:tcPr>
          <w:p>
            <w:pPr>
              <w:jc w:val="left"/>
            </w:pPr>
            <w:r/>
            <w:r>
              <w:rPr>
                <w:rFonts w:ascii="Times New Roman" w:hAnsi="Times New Roman"/>
                <w:sz w:val="20"/>
              </w:rPr>
              <w:t>Typing indicator visible</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TC-29</w:t>
            </w:r>
          </w:p>
        </w:tc>
        <w:tc>
          <w:tcPr>
            <w:tcW w:type="dxa" w:w="1801"/>
          </w:tcPr>
          <w:p>
            <w:pPr>
              <w:jc w:val="left"/>
            </w:pPr>
            <w:r/>
            <w:r>
              <w:rPr>
                <w:rFonts w:ascii="Times New Roman" w:hAnsi="Times New Roman"/>
                <w:sz w:val="20"/>
              </w:rPr>
              <w:t>File attachment in chat</w:t>
            </w:r>
          </w:p>
        </w:tc>
        <w:tc>
          <w:tcPr>
            <w:tcW w:type="dxa" w:w="1801"/>
          </w:tcPr>
          <w:p>
            <w:pPr>
              <w:jc w:val="left"/>
            </w:pPr>
            <w:r/>
            <w:r>
              <w:rPr>
                <w:rFonts w:ascii="Times New Roman" w:hAnsi="Times New Roman"/>
                <w:sz w:val="20"/>
              </w:rPr>
              <w:t>File uploaded and previewed</w:t>
            </w:r>
          </w:p>
        </w:tc>
        <w:tc>
          <w:tcPr>
            <w:tcW w:type="dxa" w:w="1801"/>
          </w:tcPr>
          <w:p>
            <w:pPr>
              <w:jc w:val="left"/>
            </w:pPr>
            <w:r/>
            <w:r>
              <w:rPr>
                <w:rFonts w:ascii="Times New Roman" w:hAnsi="Times New Roman"/>
                <w:sz w:val="20"/>
              </w:rPr>
              <w:t>Attachment rendered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TC-30</w:t>
            </w:r>
          </w:p>
        </w:tc>
        <w:tc>
          <w:tcPr>
            <w:tcW w:type="dxa" w:w="1801"/>
          </w:tcPr>
          <w:p>
            <w:pPr>
              <w:jc w:val="left"/>
            </w:pPr>
            <w:r/>
            <w:r>
              <w:rPr>
                <w:rFonts w:ascii="Times New Roman" w:hAnsi="Times New Roman"/>
                <w:sz w:val="20"/>
              </w:rPr>
              <w:t>Switch conversations</w:t>
            </w:r>
          </w:p>
        </w:tc>
        <w:tc>
          <w:tcPr>
            <w:tcW w:type="dxa" w:w="1801"/>
          </w:tcPr>
          <w:p>
            <w:pPr>
              <w:jc w:val="left"/>
            </w:pPr>
            <w:r/>
            <w:r>
              <w:rPr>
                <w:rFonts w:ascii="Times New Roman" w:hAnsi="Times New Roman"/>
                <w:sz w:val="20"/>
              </w:rPr>
              <w:t>Old room left, new joined</w:t>
            </w:r>
          </w:p>
        </w:tc>
        <w:tc>
          <w:tcPr>
            <w:tcW w:type="dxa" w:w="1801"/>
          </w:tcPr>
          <w:p>
            <w:pPr>
              <w:jc w:val="left"/>
            </w:pPr>
            <w:r/>
            <w:r>
              <w:rPr>
                <w:rFonts w:ascii="Times New Roman" w:hAnsi="Times New Roman"/>
                <w:sz w:val="20"/>
              </w:rPr>
              <w:t>Room switching works</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TC-31</w:t>
            </w:r>
          </w:p>
        </w:tc>
        <w:tc>
          <w:tcPr>
            <w:tcW w:type="dxa" w:w="1801"/>
          </w:tcPr>
          <w:p>
            <w:pPr>
              <w:jc w:val="left"/>
            </w:pPr>
            <w:r/>
            <w:r>
              <w:rPr>
                <w:rFonts w:ascii="Times New Roman" w:hAnsi="Times New Roman"/>
                <w:sz w:val="20"/>
              </w:rPr>
              <w:t>Message polling fallback</w:t>
            </w:r>
          </w:p>
        </w:tc>
        <w:tc>
          <w:tcPr>
            <w:tcW w:type="dxa" w:w="1801"/>
          </w:tcPr>
          <w:p>
            <w:pPr>
              <w:jc w:val="left"/>
            </w:pPr>
            <w:r/>
            <w:r>
              <w:rPr>
                <w:rFonts w:ascii="Times New Roman" w:hAnsi="Times New Roman"/>
                <w:sz w:val="20"/>
              </w:rPr>
              <w:t>Messages synced every 5s</w:t>
            </w:r>
          </w:p>
        </w:tc>
        <w:tc>
          <w:tcPr>
            <w:tcW w:type="dxa" w:w="1801"/>
          </w:tcPr>
          <w:p>
            <w:pPr>
              <w:jc w:val="left"/>
            </w:pPr>
            <w:r/>
            <w:r>
              <w:rPr>
                <w:rFonts w:ascii="Times New Roman" w:hAnsi="Times New Roman"/>
                <w:sz w:val="20"/>
              </w:rPr>
              <w:t>Fallback works</w:t>
            </w:r>
          </w:p>
        </w:tc>
        <w:tc>
          <w:tcPr>
            <w:tcW w:type="dxa" w:w="1801"/>
          </w:tcPr>
          <w:p>
            <w:pPr>
              <w:jc w:val="left"/>
            </w:pPr>
            <w:r/>
            <w:r>
              <w:rPr>
                <w:rFonts w:ascii="Times New Roman" w:hAnsi="Times New Roman"/>
                <w:sz w:val="20"/>
              </w:rPr>
              <w:t>PASS</w:t>
            </w:r>
          </w:p>
        </w:tc>
      </w:tr>
    </w:tbl>
    <w:p/>
    <w:p>
      <w:pPr>
        <w:spacing w:line="360" w:lineRule="auto" w:after="240"/>
        <w:jc w:val="both"/>
      </w:pPr>
      <w:r>
        <w:rPr>
          <w:rFonts w:ascii="Times New Roman" w:hAnsi="Times New Roman"/>
          <w:sz w:val="24"/>
        </w:rPr>
        <w:t>Table 4.6: Admin Functions Test Cases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
              <w:rPr>
                <w:rFonts w:ascii="Times New Roman" w:hAnsi="Times New Roman"/>
                <w:b/>
                <w:sz w:val="20"/>
              </w:rPr>
              <w:t>Test ID</w:t>
            </w:r>
          </w:p>
        </w:tc>
        <w:tc>
          <w:tcPr>
            <w:tcW w:type="dxa" w:w="1801"/>
          </w:tcPr>
          <w:p>
            <w:pPr>
              <w:jc w:val="center"/>
            </w:pPr>
            <w:r/>
            <w:r>
              <w:rPr>
                <w:rFonts w:ascii="Times New Roman" w:hAnsi="Times New Roman"/>
                <w:b/>
                <w:sz w:val="20"/>
              </w:rPr>
              <w:t>Description</w:t>
            </w:r>
          </w:p>
        </w:tc>
        <w:tc>
          <w:tcPr>
            <w:tcW w:type="dxa" w:w="1801"/>
          </w:tcPr>
          <w:p>
            <w:pPr>
              <w:jc w:val="center"/>
            </w:pPr>
            <w:r/>
            <w:r>
              <w:rPr>
                <w:rFonts w:ascii="Times New Roman" w:hAnsi="Times New Roman"/>
                <w:b/>
                <w:sz w:val="20"/>
              </w:rPr>
              <w:t>Expected</w:t>
            </w:r>
          </w:p>
        </w:tc>
        <w:tc>
          <w:tcPr>
            <w:tcW w:type="dxa" w:w="1801"/>
          </w:tcPr>
          <w:p>
            <w:pPr>
              <w:jc w:val="center"/>
            </w:pPr>
            <w:r/>
            <w:r>
              <w:rPr>
                <w:rFonts w:ascii="Times New Roman" w:hAnsi="Times New Roman"/>
                <w:b/>
                <w:sz w:val="20"/>
              </w:rPr>
              <w:t>Actual</w:t>
            </w:r>
          </w:p>
        </w:tc>
        <w:tc>
          <w:tcPr>
            <w:tcW w:type="dxa" w:w="1801"/>
          </w:tcPr>
          <w:p>
            <w:pPr>
              <w:jc w:val="center"/>
            </w:pPr>
            <w:r/>
            <w:r>
              <w:rPr>
                <w:rFonts w:ascii="Times New Roman" w:hAnsi="Times New Roman"/>
                <w:b/>
                <w:sz w:val="20"/>
              </w:rPr>
              <w:t>Status</w:t>
            </w:r>
          </w:p>
        </w:tc>
      </w:tr>
      <w:tr>
        <w:tc>
          <w:tcPr>
            <w:tcW w:type="dxa" w:w="1801"/>
          </w:tcPr>
          <w:p>
            <w:pPr>
              <w:jc w:val="left"/>
            </w:pPr>
            <w:r/>
            <w:r>
              <w:rPr>
                <w:rFonts w:ascii="Times New Roman" w:hAnsi="Times New Roman"/>
                <w:sz w:val="20"/>
              </w:rPr>
              <w:t>TC-32</w:t>
            </w:r>
          </w:p>
        </w:tc>
        <w:tc>
          <w:tcPr>
            <w:tcW w:type="dxa" w:w="1801"/>
          </w:tcPr>
          <w:p>
            <w:pPr>
              <w:jc w:val="left"/>
            </w:pPr>
            <w:r/>
            <w:r>
              <w:rPr>
                <w:rFonts w:ascii="Times New Roman" w:hAnsi="Times New Roman"/>
                <w:sz w:val="20"/>
              </w:rPr>
              <w:t>View admin dashboard stats</w:t>
            </w:r>
          </w:p>
        </w:tc>
        <w:tc>
          <w:tcPr>
            <w:tcW w:type="dxa" w:w="1801"/>
          </w:tcPr>
          <w:p>
            <w:pPr>
              <w:jc w:val="left"/>
            </w:pPr>
            <w:r/>
            <w:r>
              <w:rPr>
                <w:rFonts w:ascii="Times New Roman" w:hAnsi="Times New Roman"/>
                <w:sz w:val="20"/>
              </w:rPr>
              <w:t>Stats data returned</w:t>
            </w:r>
          </w:p>
        </w:tc>
        <w:tc>
          <w:tcPr>
            <w:tcW w:type="dxa" w:w="1801"/>
          </w:tcPr>
          <w:p>
            <w:pPr>
              <w:jc w:val="left"/>
            </w:pPr>
            <w:r/>
            <w:r>
              <w:rPr>
                <w:rFonts w:ascii="Times New Roman" w:hAnsi="Times New Roman"/>
                <w:sz w:val="20"/>
              </w:rPr>
              <w:t>All metrics displayed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TC-33</w:t>
            </w:r>
          </w:p>
        </w:tc>
        <w:tc>
          <w:tcPr>
            <w:tcW w:type="dxa" w:w="1801"/>
          </w:tcPr>
          <w:p>
            <w:pPr>
              <w:jc w:val="left"/>
            </w:pPr>
            <w:r/>
            <w:r>
              <w:rPr>
                <w:rFonts w:ascii="Times New Roman" w:hAnsi="Times New Roman"/>
                <w:sz w:val="20"/>
              </w:rPr>
              <w:t>Approve provider</w:t>
            </w:r>
          </w:p>
        </w:tc>
        <w:tc>
          <w:tcPr>
            <w:tcW w:type="dxa" w:w="1801"/>
          </w:tcPr>
          <w:p>
            <w:pPr>
              <w:jc w:val="left"/>
            </w:pPr>
            <w:r/>
            <w:r>
              <w:rPr>
                <w:rFonts w:ascii="Times New Roman" w:hAnsi="Times New Roman"/>
                <w:sz w:val="20"/>
              </w:rPr>
              <w:t>Status changes to APPROVED</w:t>
            </w:r>
          </w:p>
        </w:tc>
        <w:tc>
          <w:tcPr>
            <w:tcW w:type="dxa" w:w="1801"/>
          </w:tcPr>
          <w:p>
            <w:pPr>
              <w:jc w:val="left"/>
            </w:pPr>
            <w:r/>
            <w:r>
              <w:rPr>
                <w:rFonts w:ascii="Times New Roman" w:hAnsi="Times New Roman"/>
                <w:sz w:val="20"/>
              </w:rPr>
              <w:t>APPROVED status</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TC-34</w:t>
            </w:r>
          </w:p>
        </w:tc>
        <w:tc>
          <w:tcPr>
            <w:tcW w:type="dxa" w:w="1801"/>
          </w:tcPr>
          <w:p>
            <w:pPr>
              <w:jc w:val="left"/>
            </w:pPr>
            <w:r/>
            <w:r>
              <w:rPr>
                <w:rFonts w:ascii="Times New Roman" w:hAnsi="Times New Roman"/>
                <w:sz w:val="20"/>
              </w:rPr>
              <w:t>Reject provider</w:t>
            </w:r>
          </w:p>
        </w:tc>
        <w:tc>
          <w:tcPr>
            <w:tcW w:type="dxa" w:w="1801"/>
          </w:tcPr>
          <w:p>
            <w:pPr>
              <w:jc w:val="left"/>
            </w:pPr>
            <w:r/>
            <w:r>
              <w:rPr>
                <w:rFonts w:ascii="Times New Roman" w:hAnsi="Times New Roman"/>
                <w:sz w:val="20"/>
              </w:rPr>
              <w:t>Status changes to REJECTED</w:t>
            </w:r>
          </w:p>
        </w:tc>
        <w:tc>
          <w:tcPr>
            <w:tcW w:type="dxa" w:w="1801"/>
          </w:tcPr>
          <w:p>
            <w:pPr>
              <w:jc w:val="left"/>
            </w:pPr>
            <w:r/>
            <w:r>
              <w:rPr>
                <w:rFonts w:ascii="Times New Roman" w:hAnsi="Times New Roman"/>
                <w:sz w:val="20"/>
              </w:rPr>
              <w:t>REJECTED status</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TC-35</w:t>
            </w:r>
          </w:p>
        </w:tc>
        <w:tc>
          <w:tcPr>
            <w:tcW w:type="dxa" w:w="1801"/>
          </w:tcPr>
          <w:p>
            <w:pPr>
              <w:jc w:val="left"/>
            </w:pPr>
            <w:r/>
            <w:r>
              <w:rPr>
                <w:rFonts w:ascii="Times New Roman" w:hAnsi="Times New Roman"/>
                <w:sz w:val="20"/>
              </w:rPr>
              <w:t>Suspend user account</w:t>
            </w:r>
          </w:p>
        </w:tc>
        <w:tc>
          <w:tcPr>
            <w:tcW w:type="dxa" w:w="1801"/>
          </w:tcPr>
          <w:p>
            <w:pPr>
              <w:jc w:val="left"/>
            </w:pPr>
            <w:r/>
            <w:r>
              <w:rPr>
                <w:rFonts w:ascii="Times New Roman" w:hAnsi="Times New Roman"/>
                <w:sz w:val="20"/>
              </w:rPr>
              <w:t>Status changes to SUSPENDED</w:t>
            </w:r>
          </w:p>
        </w:tc>
        <w:tc>
          <w:tcPr>
            <w:tcW w:type="dxa" w:w="1801"/>
          </w:tcPr>
          <w:p>
            <w:pPr>
              <w:jc w:val="left"/>
            </w:pPr>
            <w:r/>
            <w:r>
              <w:rPr>
                <w:rFonts w:ascii="Times New Roman" w:hAnsi="Times New Roman"/>
                <w:sz w:val="20"/>
              </w:rPr>
              <w:t>SUSPENDED status</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TC-36</w:t>
            </w:r>
          </w:p>
        </w:tc>
        <w:tc>
          <w:tcPr>
            <w:tcW w:type="dxa" w:w="1801"/>
          </w:tcPr>
          <w:p>
            <w:pPr>
              <w:jc w:val="left"/>
            </w:pPr>
            <w:r/>
            <w:r>
              <w:rPr>
                <w:rFonts w:ascii="Times New Roman" w:hAnsi="Times New Roman"/>
                <w:sz w:val="20"/>
              </w:rPr>
              <w:t>Initiate provider payout</w:t>
            </w:r>
          </w:p>
        </w:tc>
        <w:tc>
          <w:tcPr>
            <w:tcW w:type="dxa" w:w="1801"/>
          </w:tcPr>
          <w:p>
            <w:pPr>
              <w:jc w:val="left"/>
            </w:pPr>
            <w:r/>
            <w:r>
              <w:rPr>
                <w:rFonts w:ascii="Times New Roman" w:hAnsi="Times New Roman"/>
                <w:sz w:val="20"/>
              </w:rPr>
              <w:t>Transfer created</w:t>
            </w:r>
          </w:p>
        </w:tc>
        <w:tc>
          <w:tcPr>
            <w:tcW w:type="dxa" w:w="1801"/>
          </w:tcPr>
          <w:p>
            <w:pPr>
              <w:jc w:val="left"/>
            </w:pPr>
            <w:r/>
            <w:r>
              <w:rPr>
                <w:rFonts w:ascii="Times New Roman" w:hAnsi="Times New Roman"/>
                <w:sz w:val="20"/>
              </w:rPr>
              <w:t>Paystack ref generated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TC-37</w:t>
            </w:r>
          </w:p>
        </w:tc>
        <w:tc>
          <w:tcPr>
            <w:tcW w:type="dxa" w:w="1801"/>
          </w:tcPr>
          <w:p>
            <w:pPr>
              <w:jc w:val="left"/>
            </w:pPr>
            <w:r/>
            <w:r>
              <w:rPr>
                <w:rFonts w:ascii="Times New Roman" w:hAnsi="Times New Roman"/>
                <w:sz w:val="20"/>
              </w:rPr>
              <w:t>Export audit logs as CSV</w:t>
            </w:r>
          </w:p>
        </w:tc>
        <w:tc>
          <w:tcPr>
            <w:tcW w:type="dxa" w:w="1801"/>
          </w:tcPr>
          <w:p>
            <w:pPr>
              <w:jc w:val="left"/>
            </w:pPr>
            <w:r/>
            <w:r>
              <w:rPr>
                <w:rFonts w:ascii="Times New Roman" w:hAnsi="Times New Roman"/>
                <w:sz w:val="20"/>
              </w:rPr>
              <w:t>CSV file downloaded</w:t>
            </w:r>
          </w:p>
        </w:tc>
        <w:tc>
          <w:tcPr>
            <w:tcW w:type="dxa" w:w="1801"/>
          </w:tcPr>
          <w:p>
            <w:pPr>
              <w:jc w:val="left"/>
            </w:pPr>
            <w:r/>
            <w:r>
              <w:rPr>
                <w:rFonts w:ascii="Times New Roman" w:hAnsi="Times New Roman"/>
                <w:sz w:val="20"/>
              </w:rPr>
              <w:t>File generated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TC-38</w:t>
            </w:r>
          </w:p>
        </w:tc>
        <w:tc>
          <w:tcPr>
            <w:tcW w:type="dxa" w:w="1801"/>
          </w:tcPr>
          <w:p>
            <w:pPr>
              <w:jc w:val="left"/>
            </w:pPr>
            <w:r/>
            <w:r>
              <w:rPr>
                <w:rFonts w:ascii="Times New Roman" w:hAnsi="Times New Roman"/>
                <w:sz w:val="20"/>
              </w:rPr>
              <w:t>Multi-conversation support chat</w:t>
            </w:r>
          </w:p>
        </w:tc>
        <w:tc>
          <w:tcPr>
            <w:tcW w:type="dxa" w:w="1801"/>
          </w:tcPr>
          <w:p>
            <w:pPr>
              <w:jc w:val="left"/>
            </w:pPr>
            <w:r/>
            <w:r>
              <w:rPr>
                <w:rFonts w:ascii="Times New Roman" w:hAnsi="Times New Roman"/>
                <w:sz w:val="20"/>
              </w:rPr>
              <w:t>Conversations listed</w:t>
            </w:r>
          </w:p>
        </w:tc>
        <w:tc>
          <w:tcPr>
            <w:tcW w:type="dxa" w:w="1801"/>
          </w:tcPr>
          <w:p>
            <w:pPr>
              <w:jc w:val="left"/>
            </w:pPr>
            <w:r/>
            <w:r>
              <w:rPr>
                <w:rFonts w:ascii="Times New Roman" w:hAnsi="Times New Roman"/>
                <w:sz w:val="20"/>
              </w:rPr>
              <w:t>Chat panels work</w:t>
            </w:r>
          </w:p>
        </w:tc>
        <w:tc>
          <w:tcPr>
            <w:tcW w:type="dxa" w:w="1801"/>
          </w:tcPr>
          <w:p>
            <w:pPr>
              <w:jc w:val="left"/>
            </w:pPr>
            <w:r/>
            <w:r>
              <w:rPr>
                <w:rFonts w:ascii="Times New Roman" w:hAnsi="Times New Roman"/>
                <w:sz w:val="20"/>
              </w:rPr>
              <w:t>PASS</w:t>
            </w:r>
          </w:p>
        </w:tc>
      </w:tr>
    </w:tbl>
    <w:p/>
    <w:p>
      <w:pPr>
        <w:spacing w:line="360" w:lineRule="auto" w:after="240"/>
        <w:jc w:val="both"/>
      </w:pPr>
      <w:r>
        <w:rPr>
          <w:rFonts w:ascii="Times New Roman" w:hAnsi="Times New Roman"/>
          <w:sz w:val="24"/>
        </w:rPr>
        <w:t>Table 4.7: Notification and Profile Test Cases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
              <w:rPr>
                <w:rFonts w:ascii="Times New Roman" w:hAnsi="Times New Roman"/>
                <w:b/>
                <w:sz w:val="20"/>
              </w:rPr>
              <w:t>Test ID</w:t>
            </w:r>
          </w:p>
        </w:tc>
        <w:tc>
          <w:tcPr>
            <w:tcW w:type="dxa" w:w="1801"/>
          </w:tcPr>
          <w:p>
            <w:pPr>
              <w:jc w:val="center"/>
            </w:pPr>
            <w:r/>
            <w:r>
              <w:rPr>
                <w:rFonts w:ascii="Times New Roman" w:hAnsi="Times New Roman"/>
                <w:b/>
                <w:sz w:val="20"/>
              </w:rPr>
              <w:t>Description</w:t>
            </w:r>
          </w:p>
        </w:tc>
        <w:tc>
          <w:tcPr>
            <w:tcW w:type="dxa" w:w="1801"/>
          </w:tcPr>
          <w:p>
            <w:pPr>
              <w:jc w:val="center"/>
            </w:pPr>
            <w:r/>
            <w:r>
              <w:rPr>
                <w:rFonts w:ascii="Times New Roman" w:hAnsi="Times New Roman"/>
                <w:b/>
                <w:sz w:val="20"/>
              </w:rPr>
              <w:t>Expected</w:t>
            </w:r>
          </w:p>
        </w:tc>
        <w:tc>
          <w:tcPr>
            <w:tcW w:type="dxa" w:w="1801"/>
          </w:tcPr>
          <w:p>
            <w:pPr>
              <w:jc w:val="center"/>
            </w:pPr>
            <w:r/>
            <w:r>
              <w:rPr>
                <w:rFonts w:ascii="Times New Roman" w:hAnsi="Times New Roman"/>
                <w:b/>
                <w:sz w:val="20"/>
              </w:rPr>
              <w:t>Actual</w:t>
            </w:r>
          </w:p>
        </w:tc>
        <w:tc>
          <w:tcPr>
            <w:tcW w:type="dxa" w:w="1801"/>
          </w:tcPr>
          <w:p>
            <w:pPr>
              <w:jc w:val="center"/>
            </w:pPr>
            <w:r/>
            <w:r>
              <w:rPr>
                <w:rFonts w:ascii="Times New Roman" w:hAnsi="Times New Roman"/>
                <w:b/>
                <w:sz w:val="20"/>
              </w:rPr>
              <w:t>Status</w:t>
            </w:r>
          </w:p>
        </w:tc>
      </w:tr>
      <w:tr>
        <w:tc>
          <w:tcPr>
            <w:tcW w:type="dxa" w:w="1801"/>
          </w:tcPr>
          <w:p>
            <w:pPr>
              <w:jc w:val="left"/>
            </w:pPr>
            <w:r/>
            <w:r>
              <w:rPr>
                <w:rFonts w:ascii="Times New Roman" w:hAnsi="Times New Roman"/>
                <w:sz w:val="20"/>
              </w:rPr>
              <w:t>TC-39</w:t>
            </w:r>
          </w:p>
        </w:tc>
        <w:tc>
          <w:tcPr>
            <w:tcW w:type="dxa" w:w="1801"/>
          </w:tcPr>
          <w:p>
            <w:pPr>
              <w:jc w:val="left"/>
            </w:pPr>
            <w:r/>
            <w:r>
              <w:rPr>
                <w:rFonts w:ascii="Times New Roman" w:hAnsi="Times New Roman"/>
                <w:sz w:val="20"/>
              </w:rPr>
              <w:t>Receive notification</w:t>
            </w:r>
          </w:p>
        </w:tc>
        <w:tc>
          <w:tcPr>
            <w:tcW w:type="dxa" w:w="1801"/>
          </w:tcPr>
          <w:p>
            <w:pPr>
              <w:jc w:val="left"/>
            </w:pPr>
            <w:r/>
            <w:r>
              <w:rPr>
                <w:rFonts w:ascii="Times New Roman" w:hAnsi="Times New Roman"/>
                <w:sz w:val="20"/>
              </w:rPr>
              <w:t>Notification appears with badge</w:t>
            </w:r>
          </w:p>
        </w:tc>
        <w:tc>
          <w:tcPr>
            <w:tcW w:type="dxa" w:w="1801"/>
          </w:tcPr>
          <w:p>
            <w:pPr>
              <w:jc w:val="left"/>
            </w:pPr>
            <w:r/>
            <w:r>
              <w:rPr>
                <w:rFonts w:ascii="Times New Roman" w:hAnsi="Times New Roman"/>
                <w:sz w:val="20"/>
              </w:rPr>
              <w:t>Notification received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TC-40</w:t>
            </w:r>
          </w:p>
        </w:tc>
        <w:tc>
          <w:tcPr>
            <w:tcW w:type="dxa" w:w="1801"/>
          </w:tcPr>
          <w:p>
            <w:pPr>
              <w:jc w:val="left"/>
            </w:pPr>
            <w:r/>
            <w:r>
              <w:rPr>
                <w:rFonts w:ascii="Times New Roman" w:hAnsi="Times New Roman"/>
                <w:sz w:val="20"/>
              </w:rPr>
              <w:t>Mark all as read</w:t>
            </w:r>
          </w:p>
        </w:tc>
        <w:tc>
          <w:tcPr>
            <w:tcW w:type="dxa" w:w="1801"/>
          </w:tcPr>
          <w:p>
            <w:pPr>
              <w:jc w:val="left"/>
            </w:pPr>
            <w:r/>
            <w:r>
              <w:rPr>
                <w:rFonts w:ascii="Times New Roman" w:hAnsi="Times New Roman"/>
                <w:sz w:val="20"/>
              </w:rPr>
              <w:t>All notifications read</w:t>
            </w:r>
          </w:p>
        </w:tc>
        <w:tc>
          <w:tcPr>
            <w:tcW w:type="dxa" w:w="1801"/>
          </w:tcPr>
          <w:p>
            <w:pPr>
              <w:jc w:val="left"/>
            </w:pPr>
            <w:r/>
            <w:r>
              <w:rPr>
                <w:rFonts w:ascii="Times New Roman" w:hAnsi="Times New Roman"/>
                <w:sz w:val="20"/>
              </w:rPr>
              <w:t>Badges cleared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TC-41</w:t>
            </w:r>
          </w:p>
        </w:tc>
        <w:tc>
          <w:tcPr>
            <w:tcW w:type="dxa" w:w="1801"/>
          </w:tcPr>
          <w:p>
            <w:pPr>
              <w:jc w:val="left"/>
            </w:pPr>
            <w:r/>
            <w:r>
              <w:rPr>
                <w:rFonts w:ascii="Times New Roman" w:hAnsi="Times New Roman"/>
                <w:sz w:val="20"/>
              </w:rPr>
              <w:t>Update profile</w:t>
            </w:r>
          </w:p>
        </w:tc>
        <w:tc>
          <w:tcPr>
            <w:tcW w:type="dxa" w:w="1801"/>
          </w:tcPr>
          <w:p>
            <w:pPr>
              <w:jc w:val="left"/>
            </w:pPr>
            <w:r/>
            <w:r>
              <w:rPr>
                <w:rFonts w:ascii="Times New Roman" w:hAnsi="Times New Roman"/>
                <w:sz w:val="20"/>
              </w:rPr>
              <w:t>Profile data saved</w:t>
            </w:r>
          </w:p>
        </w:tc>
        <w:tc>
          <w:tcPr>
            <w:tcW w:type="dxa" w:w="1801"/>
          </w:tcPr>
          <w:p>
            <w:pPr>
              <w:jc w:val="left"/>
            </w:pPr>
            <w:r/>
            <w:r>
              <w:rPr>
                <w:rFonts w:ascii="Times New Roman" w:hAnsi="Times New Roman"/>
                <w:sz w:val="20"/>
              </w:rPr>
              <w:t>Changes persisted</w:t>
            </w:r>
          </w:p>
        </w:tc>
        <w:tc>
          <w:tcPr>
            <w:tcW w:type="dxa" w:w="1801"/>
          </w:tcPr>
          <w:p>
            <w:pPr>
              <w:jc w:val="left"/>
            </w:pPr>
            <w:r/>
            <w:r>
              <w:rPr>
                <w:rFonts w:ascii="Times New Roman" w:hAnsi="Times New Roman"/>
                <w:sz w:val="20"/>
              </w:rPr>
              <w:t>PASS</w:t>
            </w:r>
          </w:p>
        </w:tc>
      </w:tr>
      <w:tr>
        <w:tc>
          <w:tcPr>
            <w:tcW w:type="dxa" w:w="1801"/>
          </w:tcPr>
          <w:p>
            <w:pPr>
              <w:jc w:val="left"/>
            </w:pPr>
            <w:r/>
            <w:r>
              <w:rPr>
                <w:rFonts w:ascii="Times New Roman" w:hAnsi="Times New Roman"/>
                <w:sz w:val="20"/>
              </w:rPr>
              <w:t>TC-42</w:t>
            </w:r>
          </w:p>
        </w:tc>
        <w:tc>
          <w:tcPr>
            <w:tcW w:type="dxa" w:w="1801"/>
          </w:tcPr>
          <w:p>
            <w:pPr>
              <w:jc w:val="left"/>
            </w:pPr>
            <w:r/>
            <w:r>
              <w:rPr>
                <w:rFonts w:ascii="Times New Roman" w:hAnsi="Times New Roman"/>
                <w:sz w:val="20"/>
              </w:rPr>
              <w:t>Change password</w:t>
            </w:r>
          </w:p>
        </w:tc>
        <w:tc>
          <w:tcPr>
            <w:tcW w:type="dxa" w:w="1801"/>
          </w:tcPr>
          <w:p>
            <w:pPr>
              <w:jc w:val="left"/>
            </w:pPr>
            <w:r/>
            <w:r>
              <w:rPr>
                <w:rFonts w:ascii="Times New Roman" w:hAnsi="Times New Roman"/>
                <w:sz w:val="20"/>
              </w:rPr>
              <w:t>Password updated successfully</w:t>
            </w:r>
          </w:p>
        </w:tc>
        <w:tc>
          <w:tcPr>
            <w:tcW w:type="dxa" w:w="1801"/>
          </w:tcPr>
          <w:p>
            <w:pPr>
              <w:jc w:val="left"/>
            </w:pPr>
            <w:r/>
            <w:r>
              <w:rPr>
                <w:rFonts w:ascii="Times New Roman" w:hAnsi="Times New Roman"/>
                <w:sz w:val="20"/>
              </w:rPr>
              <w:t>New password works</w:t>
            </w:r>
          </w:p>
        </w:tc>
        <w:tc>
          <w:tcPr>
            <w:tcW w:type="dxa" w:w="1801"/>
          </w:tcPr>
          <w:p>
            <w:pPr>
              <w:jc w:val="left"/>
            </w:pPr>
            <w:r/>
            <w:r>
              <w:rPr>
                <w:rFonts w:ascii="Times New Roman" w:hAnsi="Times New Roman"/>
                <w:sz w:val="20"/>
              </w:rPr>
              <w:t>PASS</w:t>
            </w:r>
          </w:p>
        </w:tc>
      </w:tr>
    </w:tbl>
    <w:p/>
    <w:p>
      <w:pPr>
        <w:spacing w:before="240" w:after="120" w:line="360" w:lineRule="auto"/>
      </w:pPr>
      <w:r>
        <w:rPr>
          <w:rFonts w:ascii="Times New Roman" w:hAnsi="Times New Roman"/>
          <w:b/>
          <w:sz w:val="24"/>
        </w:rPr>
        <w:t>4.6.3 Testing Summary</w:t>
      </w:r>
    </w:p>
    <w:p>
      <w:pPr>
        <w:spacing w:line="360" w:lineRule="auto" w:after="240"/>
        <w:ind w:firstLine="720"/>
        <w:jc w:val="both"/>
      </w:pPr>
      <w:r>
        <w:rPr>
          <w:rFonts w:ascii="Times New Roman" w:hAnsi="Times New Roman"/>
          <w:sz w:val="24"/>
        </w:rPr>
        <w:t>A total of forty-two test cases were executed across seven system modules. All forty-two test cases passed, indicating that the implemented system functions correctly according to its specified requirements.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
              <w:rPr>
                <w:rFonts w:ascii="Times New Roman" w:hAnsi="Times New Roman"/>
                <w:b/>
                <w:sz w:val="20"/>
              </w:rPr>
              <w:t>Module</w:t>
            </w:r>
          </w:p>
        </w:tc>
        <w:tc>
          <w:tcPr>
            <w:tcW w:type="dxa" w:w="1801"/>
          </w:tcPr>
          <w:p>
            <w:pPr>
              <w:jc w:val="center"/>
            </w:pPr>
            <w:r/>
            <w:r>
              <w:rPr>
                <w:rFonts w:ascii="Times New Roman" w:hAnsi="Times New Roman"/>
                <w:b/>
                <w:sz w:val="20"/>
              </w:rPr>
              <w:t>Test Cases</w:t>
            </w:r>
          </w:p>
        </w:tc>
        <w:tc>
          <w:tcPr>
            <w:tcW w:type="dxa" w:w="1801"/>
          </w:tcPr>
          <w:p>
            <w:pPr>
              <w:jc w:val="center"/>
            </w:pPr>
            <w:r/>
            <w:r>
              <w:rPr>
                <w:rFonts w:ascii="Times New Roman" w:hAnsi="Times New Roman"/>
                <w:b/>
                <w:sz w:val="20"/>
              </w:rPr>
              <w:t>Passed</w:t>
            </w:r>
          </w:p>
        </w:tc>
        <w:tc>
          <w:tcPr>
            <w:tcW w:type="dxa" w:w="1801"/>
          </w:tcPr>
          <w:p>
            <w:pPr>
              <w:jc w:val="center"/>
            </w:pPr>
            <w:r/>
            <w:r>
              <w:rPr>
                <w:rFonts w:ascii="Times New Roman" w:hAnsi="Times New Roman"/>
                <w:b/>
                <w:sz w:val="20"/>
              </w:rPr>
              <w:t>Failed</w:t>
            </w:r>
          </w:p>
        </w:tc>
        <w:tc>
          <w:tcPr>
            <w:tcW w:type="dxa" w:w="1801"/>
          </w:tcPr>
          <w:p>
            <w:pPr>
              <w:jc w:val="center"/>
            </w:pPr>
            <w:r/>
            <w:r>
              <w:rPr>
                <w:rFonts w:ascii="Times New Roman" w:hAnsi="Times New Roman"/>
                <w:b/>
                <w:sz w:val="20"/>
              </w:rPr>
              <w:t>Pass Rate</w:t>
            </w:r>
          </w:p>
        </w:tc>
      </w:tr>
      <w:tr>
        <w:tc>
          <w:tcPr>
            <w:tcW w:type="dxa" w:w="1801"/>
          </w:tcPr>
          <w:p>
            <w:pPr>
              <w:jc w:val="left"/>
            </w:pPr>
            <w:r/>
            <w:r>
              <w:rPr>
                <w:rFonts w:ascii="Times New Roman" w:hAnsi="Times New Roman"/>
                <w:sz w:val="20"/>
              </w:rPr>
              <w:t>Authentication</w:t>
            </w:r>
          </w:p>
        </w:tc>
        <w:tc>
          <w:tcPr>
            <w:tcW w:type="dxa" w:w="1801"/>
          </w:tcPr>
          <w:p>
            <w:pPr>
              <w:jc w:val="left"/>
            </w:pPr>
            <w:r/>
            <w:r>
              <w:rPr>
                <w:rFonts w:ascii="Times New Roman" w:hAnsi="Times New Roman"/>
                <w:sz w:val="20"/>
              </w:rPr>
              <w:t>6</w:t>
            </w:r>
          </w:p>
        </w:tc>
        <w:tc>
          <w:tcPr>
            <w:tcW w:type="dxa" w:w="1801"/>
          </w:tcPr>
          <w:p>
            <w:pPr>
              <w:jc w:val="left"/>
            </w:pPr>
            <w:r/>
            <w:r>
              <w:rPr>
                <w:rFonts w:ascii="Times New Roman" w:hAnsi="Times New Roman"/>
                <w:sz w:val="20"/>
              </w:rPr>
              <w:t>6</w:t>
            </w:r>
          </w:p>
        </w:tc>
        <w:tc>
          <w:tcPr>
            <w:tcW w:type="dxa" w:w="1801"/>
          </w:tcPr>
          <w:p>
            <w:pPr>
              <w:jc w:val="left"/>
            </w:pPr>
            <w:r/>
            <w:r>
              <w:rPr>
                <w:rFonts w:ascii="Times New Roman" w:hAnsi="Times New Roman"/>
                <w:sz w:val="20"/>
              </w:rPr>
              <w:t>0</w:t>
            </w:r>
          </w:p>
        </w:tc>
        <w:tc>
          <w:tcPr>
            <w:tcW w:type="dxa" w:w="1801"/>
          </w:tcPr>
          <w:p>
            <w:pPr>
              <w:jc w:val="left"/>
            </w:pPr>
            <w:r/>
            <w:r>
              <w:rPr>
                <w:rFonts w:ascii="Times New Roman" w:hAnsi="Times New Roman"/>
                <w:sz w:val="20"/>
              </w:rPr>
              <w:t>100%</w:t>
            </w:r>
          </w:p>
        </w:tc>
      </w:tr>
      <w:tr>
        <w:tc>
          <w:tcPr>
            <w:tcW w:type="dxa" w:w="1801"/>
          </w:tcPr>
          <w:p>
            <w:pPr>
              <w:jc w:val="left"/>
            </w:pPr>
            <w:r/>
            <w:r>
              <w:rPr>
                <w:rFonts w:ascii="Times New Roman" w:hAnsi="Times New Roman"/>
                <w:sz w:val="20"/>
              </w:rPr>
              <w:t>Service Discovery &amp; Booking</w:t>
            </w:r>
          </w:p>
        </w:tc>
        <w:tc>
          <w:tcPr>
            <w:tcW w:type="dxa" w:w="1801"/>
          </w:tcPr>
          <w:p>
            <w:pPr>
              <w:jc w:val="left"/>
            </w:pPr>
            <w:r/>
            <w:r>
              <w:rPr>
                <w:rFonts w:ascii="Times New Roman" w:hAnsi="Times New Roman"/>
                <w:sz w:val="20"/>
              </w:rPr>
              <w:t>8</w:t>
            </w:r>
          </w:p>
        </w:tc>
        <w:tc>
          <w:tcPr>
            <w:tcW w:type="dxa" w:w="1801"/>
          </w:tcPr>
          <w:p>
            <w:pPr>
              <w:jc w:val="left"/>
            </w:pPr>
            <w:r/>
            <w:r>
              <w:rPr>
                <w:rFonts w:ascii="Times New Roman" w:hAnsi="Times New Roman"/>
                <w:sz w:val="20"/>
              </w:rPr>
              <w:t>8</w:t>
            </w:r>
          </w:p>
        </w:tc>
        <w:tc>
          <w:tcPr>
            <w:tcW w:type="dxa" w:w="1801"/>
          </w:tcPr>
          <w:p>
            <w:pPr>
              <w:jc w:val="left"/>
            </w:pPr>
            <w:r/>
            <w:r>
              <w:rPr>
                <w:rFonts w:ascii="Times New Roman" w:hAnsi="Times New Roman"/>
                <w:sz w:val="20"/>
              </w:rPr>
              <w:t>0</w:t>
            </w:r>
          </w:p>
        </w:tc>
        <w:tc>
          <w:tcPr>
            <w:tcW w:type="dxa" w:w="1801"/>
          </w:tcPr>
          <w:p>
            <w:pPr>
              <w:jc w:val="left"/>
            </w:pPr>
            <w:r/>
            <w:r>
              <w:rPr>
                <w:rFonts w:ascii="Times New Roman" w:hAnsi="Times New Roman"/>
                <w:sz w:val="20"/>
              </w:rPr>
              <w:t>100%</w:t>
            </w:r>
          </w:p>
        </w:tc>
      </w:tr>
      <w:tr>
        <w:tc>
          <w:tcPr>
            <w:tcW w:type="dxa" w:w="1801"/>
          </w:tcPr>
          <w:p>
            <w:pPr>
              <w:jc w:val="left"/>
            </w:pPr>
            <w:r/>
            <w:r>
              <w:rPr>
                <w:rFonts w:ascii="Times New Roman" w:hAnsi="Times New Roman"/>
                <w:sz w:val="20"/>
              </w:rPr>
              <w:t>Provider Job Management</w:t>
            </w:r>
          </w:p>
        </w:tc>
        <w:tc>
          <w:tcPr>
            <w:tcW w:type="dxa" w:w="1801"/>
          </w:tcPr>
          <w:p>
            <w:pPr>
              <w:jc w:val="left"/>
            </w:pPr>
            <w:r/>
            <w:r>
              <w:rPr>
                <w:rFonts w:ascii="Times New Roman" w:hAnsi="Times New Roman"/>
                <w:sz w:val="20"/>
              </w:rPr>
              <w:t>6</w:t>
            </w:r>
          </w:p>
        </w:tc>
        <w:tc>
          <w:tcPr>
            <w:tcW w:type="dxa" w:w="1801"/>
          </w:tcPr>
          <w:p>
            <w:pPr>
              <w:jc w:val="left"/>
            </w:pPr>
            <w:r/>
            <w:r>
              <w:rPr>
                <w:rFonts w:ascii="Times New Roman" w:hAnsi="Times New Roman"/>
                <w:sz w:val="20"/>
              </w:rPr>
              <w:t>6</w:t>
            </w:r>
          </w:p>
        </w:tc>
        <w:tc>
          <w:tcPr>
            <w:tcW w:type="dxa" w:w="1801"/>
          </w:tcPr>
          <w:p>
            <w:pPr>
              <w:jc w:val="left"/>
            </w:pPr>
            <w:r/>
            <w:r>
              <w:rPr>
                <w:rFonts w:ascii="Times New Roman" w:hAnsi="Times New Roman"/>
                <w:sz w:val="20"/>
              </w:rPr>
              <w:t>0</w:t>
            </w:r>
          </w:p>
        </w:tc>
        <w:tc>
          <w:tcPr>
            <w:tcW w:type="dxa" w:w="1801"/>
          </w:tcPr>
          <w:p>
            <w:pPr>
              <w:jc w:val="left"/>
            </w:pPr>
            <w:r/>
            <w:r>
              <w:rPr>
                <w:rFonts w:ascii="Times New Roman" w:hAnsi="Times New Roman"/>
                <w:sz w:val="20"/>
              </w:rPr>
              <w:t>100%</w:t>
            </w:r>
          </w:p>
        </w:tc>
      </w:tr>
      <w:tr>
        <w:tc>
          <w:tcPr>
            <w:tcW w:type="dxa" w:w="1801"/>
          </w:tcPr>
          <w:p>
            <w:pPr>
              <w:jc w:val="left"/>
            </w:pPr>
            <w:r/>
            <w:r>
              <w:rPr>
                <w:rFonts w:ascii="Times New Roman" w:hAnsi="Times New Roman"/>
                <w:sz w:val="20"/>
              </w:rPr>
              <w:t>Payment &amp; Wallet</w:t>
            </w:r>
          </w:p>
        </w:tc>
        <w:tc>
          <w:tcPr>
            <w:tcW w:type="dxa" w:w="1801"/>
          </w:tcPr>
          <w:p>
            <w:pPr>
              <w:jc w:val="left"/>
            </w:pPr>
            <w:r/>
            <w:r>
              <w:rPr>
                <w:rFonts w:ascii="Times New Roman" w:hAnsi="Times New Roman"/>
                <w:sz w:val="20"/>
              </w:rPr>
              <w:t>6</w:t>
            </w:r>
          </w:p>
        </w:tc>
        <w:tc>
          <w:tcPr>
            <w:tcW w:type="dxa" w:w="1801"/>
          </w:tcPr>
          <w:p>
            <w:pPr>
              <w:jc w:val="left"/>
            </w:pPr>
            <w:r/>
            <w:r>
              <w:rPr>
                <w:rFonts w:ascii="Times New Roman" w:hAnsi="Times New Roman"/>
                <w:sz w:val="20"/>
              </w:rPr>
              <w:t>6</w:t>
            </w:r>
          </w:p>
        </w:tc>
        <w:tc>
          <w:tcPr>
            <w:tcW w:type="dxa" w:w="1801"/>
          </w:tcPr>
          <w:p>
            <w:pPr>
              <w:jc w:val="left"/>
            </w:pPr>
            <w:r/>
            <w:r>
              <w:rPr>
                <w:rFonts w:ascii="Times New Roman" w:hAnsi="Times New Roman"/>
                <w:sz w:val="20"/>
              </w:rPr>
              <w:t>0</w:t>
            </w:r>
          </w:p>
        </w:tc>
        <w:tc>
          <w:tcPr>
            <w:tcW w:type="dxa" w:w="1801"/>
          </w:tcPr>
          <w:p>
            <w:pPr>
              <w:jc w:val="left"/>
            </w:pPr>
            <w:r/>
            <w:r>
              <w:rPr>
                <w:rFonts w:ascii="Times New Roman" w:hAnsi="Times New Roman"/>
                <w:sz w:val="20"/>
              </w:rPr>
              <w:t>100%</w:t>
            </w:r>
          </w:p>
        </w:tc>
      </w:tr>
      <w:tr>
        <w:tc>
          <w:tcPr>
            <w:tcW w:type="dxa" w:w="1801"/>
          </w:tcPr>
          <w:p>
            <w:pPr>
              <w:jc w:val="left"/>
            </w:pPr>
            <w:r/>
            <w:r>
              <w:rPr>
                <w:rFonts w:ascii="Times New Roman" w:hAnsi="Times New Roman"/>
                <w:sz w:val="20"/>
              </w:rPr>
              <w:t>Real-time Messaging</w:t>
            </w:r>
          </w:p>
        </w:tc>
        <w:tc>
          <w:tcPr>
            <w:tcW w:type="dxa" w:w="1801"/>
          </w:tcPr>
          <w:p>
            <w:pPr>
              <w:jc w:val="left"/>
            </w:pPr>
            <w:r/>
            <w:r>
              <w:rPr>
                <w:rFonts w:ascii="Times New Roman" w:hAnsi="Times New Roman"/>
                <w:sz w:val="20"/>
              </w:rPr>
              <w:t>5</w:t>
            </w:r>
          </w:p>
        </w:tc>
        <w:tc>
          <w:tcPr>
            <w:tcW w:type="dxa" w:w="1801"/>
          </w:tcPr>
          <w:p>
            <w:pPr>
              <w:jc w:val="left"/>
            </w:pPr>
            <w:r/>
            <w:r>
              <w:rPr>
                <w:rFonts w:ascii="Times New Roman" w:hAnsi="Times New Roman"/>
                <w:sz w:val="20"/>
              </w:rPr>
              <w:t>5</w:t>
            </w:r>
          </w:p>
        </w:tc>
        <w:tc>
          <w:tcPr>
            <w:tcW w:type="dxa" w:w="1801"/>
          </w:tcPr>
          <w:p>
            <w:pPr>
              <w:jc w:val="left"/>
            </w:pPr>
            <w:r/>
            <w:r>
              <w:rPr>
                <w:rFonts w:ascii="Times New Roman" w:hAnsi="Times New Roman"/>
                <w:sz w:val="20"/>
              </w:rPr>
              <w:t>0</w:t>
            </w:r>
          </w:p>
        </w:tc>
        <w:tc>
          <w:tcPr>
            <w:tcW w:type="dxa" w:w="1801"/>
          </w:tcPr>
          <w:p>
            <w:pPr>
              <w:jc w:val="left"/>
            </w:pPr>
            <w:r/>
            <w:r>
              <w:rPr>
                <w:rFonts w:ascii="Times New Roman" w:hAnsi="Times New Roman"/>
                <w:sz w:val="20"/>
              </w:rPr>
              <w:t>100%</w:t>
            </w:r>
          </w:p>
        </w:tc>
      </w:tr>
      <w:tr>
        <w:tc>
          <w:tcPr>
            <w:tcW w:type="dxa" w:w="1801"/>
          </w:tcPr>
          <w:p>
            <w:pPr>
              <w:jc w:val="left"/>
            </w:pPr>
            <w:r/>
            <w:r>
              <w:rPr>
                <w:rFonts w:ascii="Times New Roman" w:hAnsi="Times New Roman"/>
                <w:sz w:val="20"/>
              </w:rPr>
              <w:t>Admin Functions</w:t>
            </w:r>
          </w:p>
        </w:tc>
        <w:tc>
          <w:tcPr>
            <w:tcW w:type="dxa" w:w="1801"/>
          </w:tcPr>
          <w:p>
            <w:pPr>
              <w:jc w:val="left"/>
            </w:pPr>
            <w:r/>
            <w:r>
              <w:rPr>
                <w:rFonts w:ascii="Times New Roman" w:hAnsi="Times New Roman"/>
                <w:sz w:val="20"/>
              </w:rPr>
              <w:t>7</w:t>
            </w:r>
          </w:p>
        </w:tc>
        <w:tc>
          <w:tcPr>
            <w:tcW w:type="dxa" w:w="1801"/>
          </w:tcPr>
          <w:p>
            <w:pPr>
              <w:jc w:val="left"/>
            </w:pPr>
            <w:r/>
            <w:r>
              <w:rPr>
                <w:rFonts w:ascii="Times New Roman" w:hAnsi="Times New Roman"/>
                <w:sz w:val="20"/>
              </w:rPr>
              <w:t>7</w:t>
            </w:r>
          </w:p>
        </w:tc>
        <w:tc>
          <w:tcPr>
            <w:tcW w:type="dxa" w:w="1801"/>
          </w:tcPr>
          <w:p>
            <w:pPr>
              <w:jc w:val="left"/>
            </w:pPr>
            <w:r/>
            <w:r>
              <w:rPr>
                <w:rFonts w:ascii="Times New Roman" w:hAnsi="Times New Roman"/>
                <w:sz w:val="20"/>
              </w:rPr>
              <w:t>0</w:t>
            </w:r>
          </w:p>
        </w:tc>
        <w:tc>
          <w:tcPr>
            <w:tcW w:type="dxa" w:w="1801"/>
          </w:tcPr>
          <w:p>
            <w:pPr>
              <w:jc w:val="left"/>
            </w:pPr>
            <w:r/>
            <w:r>
              <w:rPr>
                <w:rFonts w:ascii="Times New Roman" w:hAnsi="Times New Roman"/>
                <w:sz w:val="20"/>
              </w:rPr>
              <w:t>100%</w:t>
            </w:r>
          </w:p>
        </w:tc>
      </w:tr>
      <w:tr>
        <w:tc>
          <w:tcPr>
            <w:tcW w:type="dxa" w:w="1801"/>
          </w:tcPr>
          <w:p>
            <w:pPr>
              <w:jc w:val="left"/>
            </w:pPr>
            <w:r/>
            <w:r>
              <w:rPr>
                <w:rFonts w:ascii="Times New Roman" w:hAnsi="Times New Roman"/>
                <w:sz w:val="20"/>
              </w:rPr>
              <w:t>Notifications &amp; Profile</w:t>
            </w:r>
          </w:p>
        </w:tc>
        <w:tc>
          <w:tcPr>
            <w:tcW w:type="dxa" w:w="1801"/>
          </w:tcPr>
          <w:p>
            <w:pPr>
              <w:jc w:val="left"/>
            </w:pPr>
            <w:r/>
            <w:r>
              <w:rPr>
                <w:rFonts w:ascii="Times New Roman" w:hAnsi="Times New Roman"/>
                <w:sz w:val="20"/>
              </w:rPr>
              <w:t>4</w:t>
            </w:r>
          </w:p>
        </w:tc>
        <w:tc>
          <w:tcPr>
            <w:tcW w:type="dxa" w:w="1801"/>
          </w:tcPr>
          <w:p>
            <w:pPr>
              <w:jc w:val="left"/>
            </w:pPr>
            <w:r/>
            <w:r>
              <w:rPr>
                <w:rFonts w:ascii="Times New Roman" w:hAnsi="Times New Roman"/>
                <w:sz w:val="20"/>
              </w:rPr>
              <w:t>4</w:t>
            </w:r>
          </w:p>
        </w:tc>
        <w:tc>
          <w:tcPr>
            <w:tcW w:type="dxa" w:w="1801"/>
          </w:tcPr>
          <w:p>
            <w:pPr>
              <w:jc w:val="left"/>
            </w:pPr>
            <w:r/>
            <w:r>
              <w:rPr>
                <w:rFonts w:ascii="Times New Roman" w:hAnsi="Times New Roman"/>
                <w:sz w:val="20"/>
              </w:rPr>
              <w:t>0</w:t>
            </w:r>
          </w:p>
        </w:tc>
        <w:tc>
          <w:tcPr>
            <w:tcW w:type="dxa" w:w="1801"/>
          </w:tcPr>
          <w:p>
            <w:pPr>
              <w:jc w:val="left"/>
            </w:pPr>
            <w:r/>
            <w:r>
              <w:rPr>
                <w:rFonts w:ascii="Times New Roman" w:hAnsi="Times New Roman"/>
                <w:sz w:val="20"/>
              </w:rPr>
              <w:t>100%</w:t>
            </w:r>
          </w:p>
        </w:tc>
      </w:tr>
      <w:tr>
        <w:tc>
          <w:tcPr>
            <w:tcW w:type="dxa" w:w="1801"/>
          </w:tcPr>
          <w:p>
            <w:pPr>
              <w:jc w:val="left"/>
            </w:pPr>
            <w:r/>
            <w:r>
              <w:rPr>
                <w:rFonts w:ascii="Times New Roman" w:hAnsi="Times New Roman"/>
                <w:sz w:val="20"/>
              </w:rPr>
              <w:t>TOTAL</w:t>
            </w:r>
          </w:p>
        </w:tc>
        <w:tc>
          <w:tcPr>
            <w:tcW w:type="dxa" w:w="1801"/>
          </w:tcPr>
          <w:p>
            <w:pPr>
              <w:jc w:val="left"/>
            </w:pPr>
            <w:r/>
            <w:r>
              <w:rPr>
                <w:rFonts w:ascii="Times New Roman" w:hAnsi="Times New Roman"/>
                <w:sz w:val="20"/>
              </w:rPr>
              <w:t>42</w:t>
            </w:r>
          </w:p>
        </w:tc>
        <w:tc>
          <w:tcPr>
            <w:tcW w:type="dxa" w:w="1801"/>
          </w:tcPr>
          <w:p>
            <w:pPr>
              <w:jc w:val="left"/>
            </w:pPr>
            <w:r/>
            <w:r>
              <w:rPr>
                <w:rFonts w:ascii="Times New Roman" w:hAnsi="Times New Roman"/>
                <w:sz w:val="20"/>
              </w:rPr>
              <w:t>42</w:t>
            </w:r>
          </w:p>
        </w:tc>
        <w:tc>
          <w:tcPr>
            <w:tcW w:type="dxa" w:w="1801"/>
          </w:tcPr>
          <w:p>
            <w:pPr>
              <w:jc w:val="left"/>
            </w:pPr>
            <w:r/>
            <w:r>
              <w:rPr>
                <w:rFonts w:ascii="Times New Roman" w:hAnsi="Times New Roman"/>
                <w:sz w:val="20"/>
              </w:rPr>
              <w:t>0</w:t>
            </w:r>
          </w:p>
        </w:tc>
        <w:tc>
          <w:tcPr>
            <w:tcW w:type="dxa" w:w="1801"/>
          </w:tcPr>
          <w:p>
            <w:pPr>
              <w:jc w:val="left"/>
            </w:pPr>
            <w:r/>
            <w:r>
              <w:rPr>
                <w:rFonts w:ascii="Times New Roman" w:hAnsi="Times New Roman"/>
                <w:sz w:val="20"/>
              </w:rPr>
              <w:t>100%</w:t>
            </w:r>
          </w:p>
        </w:tc>
      </w:tr>
    </w:tbl>
    <w:p/>
    <w:p>
      <w:pPr>
        <w:spacing w:before="240" w:after="120" w:line="360" w:lineRule="auto"/>
      </w:pPr>
      <w:r>
        <w:rPr>
          <w:rFonts w:ascii="Times New Roman" w:hAnsi="Times New Roman"/>
          <w:b/>
          <w:sz w:val="24"/>
        </w:rPr>
        <w:t>4.6.4 Usability Evaluation</w:t>
      </w:r>
    </w:p>
    <w:p>
      <w:pPr>
        <w:spacing w:line="360" w:lineRule="auto" w:after="240"/>
        <w:ind w:firstLine="720"/>
        <w:jc w:val="both"/>
      </w:pPr>
      <w:r>
        <w:rPr>
          <w:rFonts w:ascii="Times New Roman" w:hAnsi="Times New Roman"/>
          <w:sz w:val="24"/>
        </w:rPr>
        <w:t>A heuristic usability evaluation was conducted on the HomeEase platform based on Jakob Nielsen's ten usability heuristics. Key findings include: (1) Visibility of System Status - the platform provides clear loading spinners, toast notifications for actions, and real-time status badges for service requests; (2) User Control - users can cancel bookings, close modals, navigate freely between tabs; (3) Consistency - the orange color scheme, card-based layouts, and icon usage are consistent across all views; (4) Error Prevention - form validation prevents invalid submissions before API calls; (5) Responsiveness - the interface was tested across mobile (375px), tablet (768px), and desktop (1440px) viewports with appropriate layout adjustments at each breakpoint; (6) Aesthetic and Minimalist Design - clean white backgrounds, subtle shadows, and ample whitespace create a professional appearance.</w:t>
      </w:r>
    </w:p>
    <w:p>
      <w:r>
        <w:br w:type="page"/>
      </w:r>
    </w:p>
    <w:p>
      <w:pPr>
        <w:spacing w:after="480" w:line="360" w:lineRule="auto"/>
        <w:jc w:val="center"/>
      </w:pPr>
      <w:r>
        <w:rPr>
          <w:rFonts w:ascii="Times New Roman" w:hAnsi="Times New Roman"/>
          <w:b/>
          <w:sz w:val="28"/>
        </w:rPr>
        <w:t>CHAPTER FIVE</w:t>
      </w:r>
    </w:p>
    <w:p>
      <w:pPr>
        <w:spacing w:before="360" w:after="240" w:line="360" w:lineRule="auto"/>
      </w:pPr>
      <w:r>
        <w:rPr>
          <w:rFonts w:ascii="Times New Roman" w:hAnsi="Times New Roman"/>
          <w:b/>
          <w:sz w:val="24"/>
        </w:rPr>
        <w:t>Summary, Conclusion and Recommendations</w:t>
      </w:r>
    </w:p>
    <w:p>
      <w:pPr>
        <w:spacing w:line="360" w:lineRule="auto" w:after="240"/>
        <w:ind w:firstLine="720"/>
        <w:jc w:val="both"/>
      </w:pPr>
      <w:r>
        <w:rPr>
          <w:rFonts w:ascii="Times New Roman" w:hAnsi="Times New Roman"/>
          <w:sz w:val="24"/>
        </w:rPr>
        <w:t>This chapter presents the summary of the entire project, the problems encountered during implementation and their solutions, the contributions to knowledge, the limitations of the developed system, recommendations for future work, and the concluding remarks on the achievement of the project objectives.</w:t>
      </w:r>
    </w:p>
    <w:p>
      <w:pPr>
        <w:spacing w:before="360" w:after="240" w:line="360" w:lineRule="auto"/>
      </w:pPr>
      <w:r>
        <w:rPr>
          <w:rFonts w:ascii="Times New Roman" w:hAnsi="Times New Roman"/>
          <w:b/>
          <w:sz w:val="24"/>
        </w:rPr>
        <w:t>5.1 Summary of the Study</w:t>
      </w:r>
    </w:p>
    <w:p>
      <w:pPr>
        <w:spacing w:line="360" w:lineRule="auto" w:after="240"/>
        <w:ind w:firstLine="720"/>
        <w:jc w:val="both"/>
      </w:pPr>
      <w:r>
        <w:rPr>
          <w:rFonts w:ascii="Times New Roman" w:hAnsi="Times New Roman"/>
          <w:sz w:val="24"/>
        </w:rPr>
        <w:t>The HomeEase project was developed to address the significant challenges associated with accessing domestic services in Nigeria. The platform provides a digital marketplace connecting households seeking domestic services with verified, rated service providers through a comprehensive web application built with modern technologies.</w:t>
      </w:r>
    </w:p>
    <w:p>
      <w:pPr>
        <w:spacing w:line="360" w:lineRule="auto" w:after="240"/>
        <w:ind w:firstLine="720"/>
        <w:jc w:val="both"/>
      </w:pPr>
      <w:r>
        <w:rPr>
          <w:rFonts w:ascii="Times New Roman" w:hAnsi="Times New Roman"/>
          <w:sz w:val="24"/>
        </w:rPr>
        <w:t>The study progressed through five phases: requirements analysis (Chapter One), literature review (Chapter Two), system design (Chapter Three), implementation and testing (Chapter Four), and this concluding chapter (Chapter Five). The literature review established the theoretical foundation using the Technology Acceptance Model, Platform Economy Theory, and Service Quality Theory. The system design produced use case diagrams, data flow diagrams, and entity-relationship diagrams that guided the implementation.</w:t>
      </w:r>
    </w:p>
    <w:p>
      <w:pPr>
        <w:spacing w:line="360" w:lineRule="auto" w:after="240"/>
        <w:ind w:firstLine="720"/>
        <w:jc w:val="both"/>
      </w:pPr>
      <w:r>
        <w:rPr>
          <w:rFonts w:ascii="Times New Roman" w:hAnsi="Times New Roman"/>
          <w:sz w:val="24"/>
        </w:rPr>
        <w:t>The implementation produced a fully functional platform with the following key deliverables: (1) a responsive landing page with nineteen service categories and six feature highlights; (2) a three-role authentication system with JWT-based sessions; (3) a client dashboard with service discovery (search, filter, sort, autocomplete), booking management, payment processing, real-time messaging, and profile editing; (4) a provider dashboard with job offer management, live job tracking with check-in/check-out timers, virtual wallet with withdrawal capabilities, and earnings management; (5) an admin dashboard with provider verification, user management, multi-conversation support chat, payout management, dispute handling, and comprehensive audit logging with CSV export; (6) a Paystack-integrated payment system with escrow model, 5% platform commission, and bank transfer payouts; and (7) a Socket.io-based real-time messaging system with typing indicators and file attachments.</w:t>
      </w:r>
    </w:p>
    <w:p>
      <w:pPr>
        <w:spacing w:line="360" w:lineRule="auto" w:after="240"/>
        <w:ind w:firstLine="720"/>
        <w:jc w:val="both"/>
      </w:pPr>
      <w:r>
        <w:rPr>
          <w:rFonts w:ascii="Times New Roman" w:hAnsi="Times New Roman"/>
          <w:sz w:val="24"/>
        </w:rPr>
        <w:t>System testing validated all functionality through forty-two test cases across seven modules, achieving a 100% pass rate. The platform demonstrates that modern web technologies can effectively address real-world challenges in the domestic service sector while maintaining security, usability, and performance standards.</w:t>
      </w:r>
    </w:p>
    <w:p>
      <w:pPr>
        <w:spacing w:before="360" w:after="240" w:line="360" w:lineRule="auto"/>
      </w:pPr>
      <w:r>
        <w:rPr>
          <w:rFonts w:ascii="Times New Roman" w:hAnsi="Times New Roman"/>
          <w:b/>
          <w:sz w:val="24"/>
        </w:rPr>
        <w:t>5.2 Problems Encountered and Solutions</w:t>
      </w:r>
    </w:p>
    <w:p>
      <w:pPr>
        <w:spacing w:line="360" w:lineRule="auto" w:after="120"/>
        <w:ind w:left="720"/>
        <w:jc w:val="both"/>
      </w:pPr>
      <w:r>
        <w:rPr>
          <w:rFonts w:ascii="Times New Roman" w:hAnsi="Times New Roman"/>
          <w:sz w:val="24"/>
        </w:rPr>
        <w:t>1. Real-time Communication Architecture: Implementing WebSocket chat within Next.js required careful architectural decisions. The solution involved creating a dedicated Socket.io mini-service on a separate port, connected through a Caddy reverse proxy using the XTransformPort mechanism. This decoupled architecture allows the real-time service to be scaled or replaced independently without affecting the main application.</w:t>
      </w:r>
    </w:p>
    <w:p>
      <w:pPr>
        <w:spacing w:line="360" w:lineRule="auto" w:after="120"/>
        <w:ind w:left="720"/>
        <w:jc w:val="both"/>
      </w:pPr>
      <w:r>
        <w:rPr>
          <w:rFonts w:ascii="Times New Roman" w:hAnsi="Times New Roman"/>
          <w:sz w:val="24"/>
        </w:rPr>
        <w:t>2. Paystack Payment Integration: The initial implementation lacked robust error handling for expired payment links and network timeouts during verification. The solution involved implementing payment expiration checks, retry mechanisms with exponential backoff, and a multi-status transaction workflow (PENDING, ESCROW, RELEASED, FAILED, REFUNDED) to track payment progress at each stage.</w:t>
      </w:r>
    </w:p>
    <w:p>
      <w:pPr>
        <w:spacing w:line="360" w:lineRule="auto" w:after="120"/>
        <w:ind w:left="720"/>
        <w:jc w:val="both"/>
      </w:pPr>
      <w:r>
        <w:rPr>
          <w:rFonts w:ascii="Times New Roman" w:hAnsi="Times New Roman"/>
          <w:sz w:val="24"/>
        </w:rPr>
        <w:t>3. Cross-Origin WebSocket Connections: Socket.io clients initially failed due to CORS restrictions in the development environment. The solution involved configuring the Socket.io server with explicit CORS origins and ensuring clients always connected through the gateway proxy using relative paths with XTransformPort parameters, never absolute URLs with port numbers.</w:t>
      </w:r>
    </w:p>
    <w:p>
      <w:pPr>
        <w:spacing w:line="360" w:lineRule="auto" w:after="120"/>
        <w:ind w:left="720"/>
        <w:jc w:val="both"/>
      </w:pPr>
      <w:r>
        <w:rPr>
          <w:rFonts w:ascii="Times New Roman" w:hAnsi="Times New Roman"/>
          <w:sz w:val="24"/>
        </w:rPr>
        <w:t>4. Complex State Management: Managing authentication state, UI interactions, real-time updates, and service request workflows required a layered approach. The solution used Zustand for client-side global state (auth, UI preferences), manual polling for server state synchronization, and Socket.io events for real-time updates, with each layer independently testable.</w:t>
      </w:r>
    </w:p>
    <w:p>
      <w:pPr>
        <w:spacing w:line="360" w:lineRule="auto" w:after="120"/>
        <w:ind w:left="720"/>
        <w:jc w:val="both"/>
      </w:pPr>
      <w:r>
        <w:rPr>
          <w:rFonts w:ascii="Times New Roman" w:hAnsi="Times New Roman"/>
          <w:sz w:val="24"/>
        </w:rPr>
        <w:t>5. Database Schema Evolution: The ten-model schema with complex relationships required multiple iterations during design. The use of Prisma ORM with its declarative schema language and automatic migration generation significantly accelerated this process by providing immediate type feedback and structured migration commands.</w:t>
      </w:r>
    </w:p>
    <w:p>
      <w:pPr>
        <w:spacing w:line="360" w:lineRule="auto" w:after="120"/>
        <w:ind w:left="720"/>
        <w:jc w:val="both"/>
      </w:pPr>
      <w:r>
        <w:rPr>
          <w:rFonts w:ascii="Times New Roman" w:hAnsi="Times New Roman"/>
          <w:sz w:val="24"/>
        </w:rPr>
        <w:t>6. Responsive Design for Complex Dashboards: Ensuring the admin dashboard with its data tables, multi-panel support chat, and activity charts rendered correctly across all viewports required careful use of Tailwind CSS responsive prefixes and scrollable content areas with max-height constraints.</w:t>
      </w:r>
    </w:p>
    <w:p>
      <w:pPr>
        <w:spacing w:before="360" w:after="240" w:line="360" w:lineRule="auto"/>
      </w:pPr>
      <w:r>
        <w:rPr>
          <w:rFonts w:ascii="Times New Roman" w:hAnsi="Times New Roman"/>
          <w:b/>
          <w:sz w:val="24"/>
        </w:rPr>
        <w:t>5.3 Contributions to Knowledge</w:t>
      </w:r>
    </w:p>
    <w:p>
      <w:pPr>
        <w:spacing w:line="360" w:lineRule="auto" w:after="120"/>
        <w:ind w:left="720"/>
        <w:jc w:val="both"/>
      </w:pPr>
      <w:r>
        <w:rPr>
          <w:rFonts w:ascii="Times New Roman" w:hAnsi="Times New Roman"/>
          <w:sz w:val="24"/>
        </w:rPr>
        <w:t>1. Practical Full-Stack Implementation: The study demonstrates the complete development lifecycle of a multi-role marketplace platform, from requirements through deployment, providing a reference for similar projects in the service marketplace domain.</w:t>
      </w:r>
    </w:p>
    <w:p>
      <w:pPr>
        <w:spacing w:line="360" w:lineRule="auto" w:after="120"/>
        <w:ind w:left="720"/>
        <w:jc w:val="both"/>
      </w:pPr>
      <w:r>
        <w:rPr>
          <w:rFonts w:ascii="Times New Roman" w:hAnsi="Times New Roman"/>
          <w:sz w:val="24"/>
        </w:rPr>
        <w:t>2. Modern Technology Integration: The project validates the effectiveness of combining Next.js 16 App Router, TypeScript, Prisma ORM, Socket.io, and Paystack within a single architecture, presenting a viable pattern for Nigerian fintech-integrated web applications.</w:t>
      </w:r>
    </w:p>
    <w:p>
      <w:pPr>
        <w:spacing w:line="360" w:lineRule="auto" w:after="120"/>
        <w:ind w:left="720"/>
        <w:jc w:val="both"/>
      </w:pPr>
      <w:r>
        <w:rPr>
          <w:rFonts w:ascii="Times New Roman" w:hAnsi="Times New Roman"/>
          <w:sz w:val="24"/>
        </w:rPr>
        <w:t>3. Escrow Payment Model: The implementation of a Paystack-based escrow system with virtual wallets and automated commission deduction provides a practical template for financial management in African service marketplaces.</w:t>
      </w:r>
    </w:p>
    <w:p>
      <w:pPr>
        <w:spacing w:line="360" w:lineRule="auto" w:after="120"/>
        <w:ind w:left="720"/>
        <w:jc w:val="both"/>
      </w:pPr>
      <w:r>
        <w:rPr>
          <w:rFonts w:ascii="Times New Roman" w:hAnsi="Times New Roman"/>
          <w:sz w:val="24"/>
        </w:rPr>
        <w:t>4. Provider Verification Framework: The multi-stage verification workflow with integrated support chat presents a holistic approach to building trust between service seekers and providers in online marketplaces.</w:t>
      </w:r>
    </w:p>
    <w:p>
      <w:pPr>
        <w:spacing w:line="360" w:lineRule="auto" w:after="120"/>
        <w:ind w:left="720"/>
        <w:jc w:val="both"/>
      </w:pPr>
      <w:r>
        <w:rPr>
          <w:rFonts w:ascii="Times New Roman" w:hAnsi="Times New Roman"/>
          <w:sz w:val="24"/>
        </w:rPr>
        <w:t>5. Nigerian Market Localization: The platform demonstrates how global marketplace concepts can be adapted for local conditions through Paystack integration, Naira currency, Nigerian bank selection, and culturally relevant service categories.</w:t>
      </w:r>
    </w:p>
    <w:p>
      <w:pPr>
        <w:spacing w:before="360" w:after="240" w:line="360" w:lineRule="auto"/>
      </w:pPr>
      <w:r>
        <w:rPr>
          <w:rFonts w:ascii="Times New Roman" w:hAnsi="Times New Roman"/>
          <w:b/>
          <w:sz w:val="24"/>
        </w:rPr>
        <w:t>5.4 Limitations of the Study</w:t>
      </w:r>
    </w:p>
    <w:p>
      <w:pPr>
        <w:spacing w:line="360" w:lineRule="auto" w:after="120"/>
        <w:ind w:left="720"/>
        <w:jc w:val="both"/>
      </w:pPr>
      <w:r>
        <w:rPr>
          <w:rFonts w:ascii="Times New Roman" w:hAnsi="Times New Roman"/>
          <w:sz w:val="24"/>
        </w:rPr>
        <w:t>1. Geographic Precision: Service matching relies on text-based location input rather than GPS coordinates, limiting the accuracy of proximity-based provider recommendations.</w:t>
      </w:r>
    </w:p>
    <w:p>
      <w:pPr>
        <w:spacing w:line="360" w:lineRule="auto" w:after="120"/>
        <w:ind w:left="720"/>
        <w:jc w:val="both"/>
      </w:pPr>
      <w:r>
        <w:rPr>
          <w:rFonts w:ascii="Times New Roman" w:hAnsi="Times New Roman"/>
          <w:sz w:val="24"/>
        </w:rPr>
        <w:t>2. Single Language: The platform is available only in English, limiting accessibility for users who prefer Nigerian indigenous languages.</w:t>
      </w:r>
    </w:p>
    <w:p>
      <w:pPr>
        <w:spacing w:line="360" w:lineRule="auto" w:after="120"/>
        <w:ind w:left="720"/>
        <w:jc w:val="both"/>
      </w:pPr>
      <w:r>
        <w:rPr>
          <w:rFonts w:ascii="Times New Roman" w:hAnsi="Times New Roman"/>
          <w:sz w:val="24"/>
        </w:rPr>
        <w:t>3. No Native Mobile App: The web-based application, while mobile-responsive, lacks the offline capabilities, push notifications, and native device features that a dedicated mobile app would provide.</w:t>
      </w:r>
    </w:p>
    <w:p>
      <w:pPr>
        <w:spacing w:line="360" w:lineRule="auto" w:after="120"/>
        <w:ind w:left="720"/>
        <w:jc w:val="both"/>
      </w:pPr>
      <w:r>
        <w:rPr>
          <w:rFonts w:ascii="Times New Roman" w:hAnsi="Times New Roman"/>
          <w:sz w:val="24"/>
        </w:rPr>
        <w:t>4. Limited Automated Testing: While comprehensive manual testing was conducted with a 100% pass rate, automated end-to-end testing using tools like Cypress was not implemented due to time constraints.</w:t>
      </w:r>
    </w:p>
    <w:p>
      <w:pPr>
        <w:spacing w:line="360" w:lineRule="auto" w:after="120"/>
        <w:ind w:left="720"/>
        <w:jc w:val="both"/>
      </w:pPr>
      <w:r>
        <w:rPr>
          <w:rFonts w:ascii="Times New Roman" w:hAnsi="Times New Roman"/>
          <w:sz w:val="24"/>
        </w:rPr>
        <w:t>5. No Advanced Analytics: The platform tracks basic metrics but lacks machine learning-based service recommendations, demand forecasting, or dynamic pricing.</w:t>
      </w:r>
    </w:p>
    <w:p>
      <w:pPr>
        <w:spacing w:line="360" w:lineRule="auto" w:after="120"/>
        <w:ind w:left="720"/>
        <w:jc w:val="both"/>
      </w:pPr>
      <w:r>
        <w:rPr>
          <w:rFonts w:ascii="Times New Roman" w:hAnsi="Times New Roman"/>
          <w:sz w:val="24"/>
        </w:rPr>
        <w:t>6. Single Database Instance: The current single-database deployment may present scalability challenges under high user load without horizontal scaling.</w:t>
      </w:r>
    </w:p>
    <w:p>
      <w:pPr>
        <w:spacing w:before="360" w:after="240" w:line="360" w:lineRule="auto"/>
      </w:pPr>
      <w:r>
        <w:rPr>
          <w:rFonts w:ascii="Times New Roman" w:hAnsi="Times New Roman"/>
          <w:b/>
          <w:sz w:val="24"/>
        </w:rPr>
        <w:t>5.5 Recommendations for Future Work</w:t>
      </w:r>
    </w:p>
    <w:p>
      <w:pPr>
        <w:spacing w:line="360" w:lineRule="auto" w:after="120"/>
        <w:ind w:left="720"/>
        <w:jc w:val="both"/>
      </w:pPr>
      <w:r>
        <w:rPr>
          <w:rFonts w:ascii="Times New Roman" w:hAnsi="Times New Roman"/>
          <w:sz w:val="24"/>
        </w:rPr>
        <w:t>1. Geolocation Integration: Implement GPS-based location services using the HTML5 Geolocation API and Mapbox for precise location-based matching and provider tracking.</w:t>
      </w:r>
    </w:p>
    <w:p>
      <w:pPr>
        <w:spacing w:line="360" w:lineRule="auto" w:after="120"/>
        <w:ind w:left="720"/>
        <w:jc w:val="both"/>
      </w:pPr>
      <w:r>
        <w:rPr>
          <w:rFonts w:ascii="Times New Roman" w:hAnsi="Times New Roman"/>
          <w:sz w:val="24"/>
        </w:rPr>
        <w:t>2. Native Mobile Applications: Develop Android and iOS apps using React Native or Flutter to provide push notifications, offline caching, and native device capabilities.</w:t>
      </w:r>
    </w:p>
    <w:p>
      <w:pPr>
        <w:spacing w:line="360" w:lineRule="auto" w:after="120"/>
        <w:ind w:left="720"/>
        <w:jc w:val="both"/>
      </w:pPr>
      <w:r>
        <w:rPr>
          <w:rFonts w:ascii="Times New Roman" w:hAnsi="Times New Roman"/>
          <w:sz w:val="24"/>
        </w:rPr>
        <w:t>3. Multi-language Support: Implement internationalization (i18n) to support Hausa, Yoruba, and Igbo, broadening accessibility across Nigeria's diverse linguistic landscape.</w:t>
      </w:r>
    </w:p>
    <w:p>
      <w:pPr>
        <w:spacing w:line="360" w:lineRule="auto" w:after="120"/>
        <w:ind w:left="720"/>
        <w:jc w:val="both"/>
      </w:pPr>
      <w:r>
        <w:rPr>
          <w:rFonts w:ascii="Times New Roman" w:hAnsi="Times New Roman"/>
          <w:sz w:val="24"/>
        </w:rPr>
        <w:t>4. AI-Powered Recommendations: Integrate machine learning models for personalized service matching based on user preferences, booking history, and provider performance data.</w:t>
      </w:r>
    </w:p>
    <w:p>
      <w:pPr>
        <w:spacing w:line="360" w:lineRule="auto" w:after="120"/>
        <w:ind w:left="720"/>
        <w:jc w:val="both"/>
      </w:pPr>
      <w:r>
        <w:rPr>
          <w:rFonts w:ascii="Times New Roman" w:hAnsi="Times New Roman"/>
          <w:sz w:val="24"/>
        </w:rPr>
        <w:t>5. Enhanced Payment Features: Add recurring bookings, subscription plans, multiple payment methods (USSD, mobile money), and automated invoice generation.</w:t>
      </w:r>
    </w:p>
    <w:p>
      <w:pPr>
        <w:spacing w:line="360" w:lineRule="auto" w:after="120"/>
        <w:ind w:left="720"/>
        <w:jc w:val="both"/>
      </w:pPr>
      <w:r>
        <w:rPr>
          <w:rFonts w:ascii="Times New Roman" w:hAnsi="Times New Roman"/>
          <w:sz w:val="24"/>
        </w:rPr>
        <w:t>6. Automated Testing Pipeline: Implement Jest unit tests, Cypress end-to-end tests, and GitHub Actions CI/CD for continuous quality assurance.</w:t>
      </w:r>
    </w:p>
    <w:p>
      <w:pPr>
        <w:spacing w:line="360" w:lineRule="auto" w:after="120"/>
        <w:ind w:left="720"/>
        <w:jc w:val="both"/>
      </w:pPr>
      <w:r>
        <w:rPr>
          <w:rFonts w:ascii="Times New Roman" w:hAnsi="Times New Roman"/>
          <w:sz w:val="24"/>
        </w:rPr>
        <w:t>7. Horizontal Database Scaling: Implement read replicas via PgBouncer and connection pooling, with Redis caching for frequently accessed data.</w:t>
      </w:r>
    </w:p>
    <w:p>
      <w:pPr>
        <w:spacing w:line="360" w:lineRule="auto" w:after="120"/>
        <w:ind w:left="720"/>
        <w:jc w:val="both"/>
      </w:pPr>
      <w:r>
        <w:rPr>
          <w:rFonts w:ascii="Times New Roman" w:hAnsi="Times New Roman"/>
          <w:sz w:val="24"/>
        </w:rPr>
        <w:t>8. Provider Learning Module: Develop an integrated learning management system with certification courses and skill assessments within the platform.</w:t>
      </w:r>
    </w:p>
    <w:p>
      <w:pPr>
        <w:spacing w:line="360" w:lineRule="auto" w:after="120"/>
        <w:ind w:left="720"/>
        <w:jc w:val="both"/>
      </w:pPr>
      <w:r>
        <w:rPr>
          <w:rFonts w:ascii="Times New Roman" w:hAnsi="Times New Roman"/>
          <w:sz w:val="24"/>
        </w:rPr>
        <w:t>9. Structured Dispute Resolution: Implement a formal workflow with evidence submission, admin mediation, and automated escalation for payment and service disputes.</w:t>
      </w:r>
    </w:p>
    <w:p>
      <w:pPr>
        <w:spacing w:before="360" w:after="240" w:line="360" w:lineRule="auto"/>
      </w:pPr>
      <w:r>
        <w:rPr>
          <w:rFonts w:ascii="Times New Roman" w:hAnsi="Times New Roman"/>
          <w:b/>
          <w:sz w:val="24"/>
        </w:rPr>
        <w:t>5.6 Conclusion</w:t>
      </w:r>
    </w:p>
    <w:p>
      <w:pPr>
        <w:spacing w:line="360" w:lineRule="auto" w:after="240"/>
        <w:ind w:firstLine="720"/>
        <w:jc w:val="both"/>
      </w:pPr>
      <w:r>
        <w:rPr>
          <w:rFonts w:ascii="Times New Roman" w:hAnsi="Times New Roman"/>
          <w:sz w:val="24"/>
        </w:rPr>
        <w:t>This project successfully designed and implemented HomeEase, a comprehensive web-based virtual platform that addresses the challenges of accessing domestic services in Nigeria. The platform connects households with verified service providers through an intuitive marketplace that supports service discovery, real-time booking, secure Paystack-integrated payments, Socket.io messaging, provider verification, and comprehensive administrative management.</w:t>
      </w:r>
    </w:p>
    <w:p>
      <w:pPr>
        <w:spacing w:line="360" w:lineRule="auto" w:after="240"/>
        <w:ind w:firstLine="720"/>
        <w:jc w:val="both"/>
      </w:pPr>
      <w:r>
        <w:rPr>
          <w:rFonts w:ascii="Times New Roman" w:hAnsi="Times New Roman"/>
          <w:sz w:val="24"/>
        </w:rPr>
        <w:t>The development followed a structured agile methodology progressing through requirements analysis, system design, implementation, and testing. The technology stack (Next.js 16, TypeScript, Tailwind CSS 4, PostgreSQL with Prisma ORM, Socket.io, NextAuth.js v4, and Paystack) was carefully selected and successfully integrated. The testing phase validated all functionality through forty-two test cases across seven modules with a 100% pass rate.</w:t>
      </w:r>
    </w:p>
    <w:p>
      <w:pPr>
        <w:spacing w:line="360" w:lineRule="auto" w:after="240"/>
        <w:ind w:firstLine="720"/>
        <w:jc w:val="both"/>
      </w:pPr>
      <w:r>
        <w:rPr>
          <w:rFonts w:ascii="Times New Roman" w:hAnsi="Times New Roman"/>
          <w:sz w:val="24"/>
        </w:rPr>
        <w:t>While limitations exist including the absence of native mobile applications, limited geolocation features, and the need for advanced analytics, the current implementation provides a solid, extensible foundation. The platform demonstrates that modern web technologies can effectively formalize the domestic service sector, improve livelihoods for service providers through increased visibility and income, and provide households with convenient, transparent access to essential services. The recommendations provided in Section 5.5 offer a clear roadmap for the platform's continued evolution toward a more comprehensive and impactful domestic service ecosystem.</w:t>
      </w:r>
    </w:p>
    <w:p>
      <w:r>
        <w:br w:type="page"/>
      </w:r>
    </w:p>
    <w:p>
      <w:pPr>
        <w:spacing w:after="480" w:line="360" w:lineRule="auto"/>
        <w:jc w:val="center"/>
      </w:pPr>
      <w:r>
        <w:rPr>
          <w:rFonts w:ascii="Times New Roman" w:hAnsi="Times New Roman"/>
          <w:b/>
          <w:sz w:val="28"/>
        </w:rPr>
        <w:t>REFERENCES</w:t>
      </w:r>
    </w:p>
    <w:p>
      <w:pPr>
        <w:spacing w:line="360" w:lineRule="auto" w:after="160"/>
        <w:ind w:left="720" w:hanging="720"/>
        <w:jc w:val="both"/>
      </w:pPr>
      <w:r>
        <w:rPr>
          <w:rFonts w:ascii="Times New Roman" w:hAnsi="Times New Roman"/>
          <w:sz w:val="22"/>
        </w:rPr>
        <w:t>[1]  ILO (2022). Domestic Workers: Global Trends, Policy Responses and the ILO's Action Plan. International Labour Organization, Geneva.</w:t>
      </w:r>
    </w:p>
    <w:p>
      <w:pPr>
        <w:spacing w:line="360" w:lineRule="auto" w:after="160"/>
        <w:ind w:left="720" w:hanging="720"/>
        <w:jc w:val="both"/>
      </w:pPr>
      <w:r>
        <w:rPr>
          <w:rFonts w:ascii="Times New Roman" w:hAnsi="Times New Roman"/>
          <w:sz w:val="22"/>
        </w:rPr>
        <w:t>[2]  Beneria, L. (2020). The Hidden Face of Care Work: Domestic Workers' Rights and Social Protection. Feminist Economics, 26(1), 1-20.</w:t>
      </w:r>
    </w:p>
    <w:p>
      <w:pPr>
        <w:spacing w:line="360" w:lineRule="auto" w:after="160"/>
        <w:ind w:left="720" w:hanging="720"/>
        <w:jc w:val="both"/>
      </w:pPr>
      <w:r>
        <w:rPr>
          <w:rFonts w:ascii="Times New Roman" w:hAnsi="Times New Roman"/>
          <w:sz w:val="22"/>
        </w:rPr>
        <w:t>[3]  Khatri, P. &amp; Gupta, S. (2020). Digital Platforms for Household Services: A Comparative Study of On-Demand Models. Journal of Service Management Research, 4(2), 45-62.</w:t>
      </w:r>
    </w:p>
    <w:p>
      <w:pPr>
        <w:spacing w:line="360" w:lineRule="auto" w:after="160"/>
        <w:ind w:left="720" w:hanging="720"/>
        <w:jc w:val="both"/>
      </w:pPr>
      <w:r>
        <w:rPr>
          <w:rFonts w:ascii="Times New Roman" w:hAnsi="Times New Roman"/>
          <w:sz w:val="22"/>
        </w:rPr>
        <w:t>[4]  Adeyemi, O. &amp; Fatile, J. (2021). Technology Adoption in Domestic Work Management. African Journal of Technology and Innovation, 8(3), 112-128.</w:t>
      </w:r>
    </w:p>
    <w:p>
      <w:pPr>
        <w:spacing w:line="360" w:lineRule="auto" w:after="160"/>
        <w:ind w:left="720" w:hanging="720"/>
        <w:jc w:val="both"/>
      </w:pPr>
      <w:r>
        <w:rPr>
          <w:rFonts w:ascii="Times New Roman" w:hAnsi="Times New Roman"/>
          <w:sz w:val="22"/>
        </w:rPr>
        <w:t>[5]  Rana, N. P. et al. (2019). User Experience in Service Delivery Apps. International Journal of Information Management, 48(4), 102-117.</w:t>
      </w:r>
    </w:p>
    <w:p>
      <w:pPr>
        <w:spacing w:line="360" w:lineRule="auto" w:after="160"/>
        <w:ind w:left="720" w:hanging="720"/>
        <w:jc w:val="both"/>
      </w:pPr>
      <w:r>
        <w:rPr>
          <w:rFonts w:ascii="Times New Roman" w:hAnsi="Times New Roman"/>
          <w:sz w:val="22"/>
        </w:rPr>
        <w:t>[6]  Indravasan, K. et al. (2018). An Online System for Household Services. IEEE Transactions on Services Computing, 11(4), 678-692.</w:t>
      </w:r>
    </w:p>
    <w:p>
      <w:pPr>
        <w:spacing w:line="360" w:lineRule="auto" w:after="160"/>
        <w:ind w:left="720" w:hanging="720"/>
        <w:jc w:val="both"/>
      </w:pPr>
      <w:r>
        <w:rPr>
          <w:rFonts w:ascii="Times New Roman" w:hAnsi="Times New Roman"/>
          <w:sz w:val="22"/>
        </w:rPr>
        <w:t>[7]  Chen, L. et al. (2021). Digital Platforms and Household Services. Journal of Business Research, 135, 120-135.</w:t>
      </w:r>
    </w:p>
    <w:p>
      <w:pPr>
        <w:spacing w:line="360" w:lineRule="auto" w:after="160"/>
        <w:ind w:left="720" w:hanging="720"/>
        <w:jc w:val="both"/>
      </w:pPr>
      <w:r>
        <w:rPr>
          <w:rFonts w:ascii="Times New Roman" w:hAnsi="Times New Roman"/>
          <w:sz w:val="22"/>
        </w:rPr>
        <w:t>[8]  Davis, F. D. (1989). Perceived Usefulness, Perceived Ease of Use, and User Acceptance of Information Technology. MIS Quarterly, 13(3), 319-340.</w:t>
      </w:r>
    </w:p>
    <w:p>
      <w:pPr>
        <w:spacing w:line="360" w:lineRule="auto" w:after="160"/>
        <w:ind w:left="720" w:hanging="720"/>
        <w:jc w:val="both"/>
      </w:pPr>
      <w:r>
        <w:rPr>
          <w:rFonts w:ascii="Times New Roman" w:hAnsi="Times New Roman"/>
          <w:sz w:val="22"/>
        </w:rPr>
        <w:t>[9]  Parker, G. G., Van Alstyne, M. W. &amp; Choudary, S. P. (2016). Platform Revolution. W. W. Norton &amp; Company.</w:t>
      </w:r>
    </w:p>
    <w:p>
      <w:pPr>
        <w:spacing w:line="360" w:lineRule="auto" w:after="160"/>
        <w:ind w:left="720" w:hanging="720"/>
        <w:jc w:val="both"/>
      </w:pPr>
      <w:r>
        <w:rPr>
          <w:rFonts w:ascii="Times New Roman" w:hAnsi="Times New Roman"/>
          <w:sz w:val="22"/>
        </w:rPr>
        <w:t>[10] Parasuraman, A., Zeithaml, V. A. &amp; Berry, L. L. (1988). SERVQUAL. Journal of Retailing, 64(1), 12-40.</w:t>
      </w:r>
    </w:p>
    <w:p>
      <w:pPr>
        <w:spacing w:line="360" w:lineRule="auto" w:after="160"/>
        <w:ind w:left="720" w:hanging="720"/>
        <w:jc w:val="both"/>
      </w:pPr>
      <w:r>
        <w:rPr>
          <w:rFonts w:ascii="Times New Roman" w:hAnsi="Times New Roman"/>
          <w:sz w:val="22"/>
        </w:rPr>
        <w:t>[11] Mougayar, W. (2016). The Business Blockchain. John Wiley &amp; Sons.</w:t>
      </w:r>
    </w:p>
    <w:p>
      <w:pPr>
        <w:spacing w:line="360" w:lineRule="auto" w:after="160"/>
        <w:ind w:left="720" w:hanging="720"/>
        <w:jc w:val="both"/>
      </w:pPr>
      <w:r>
        <w:rPr>
          <w:rFonts w:ascii="Times New Roman" w:hAnsi="Times New Roman"/>
          <w:sz w:val="22"/>
        </w:rPr>
        <w:t>[12] Swan, M. (2015). Blockchain: Blueprint for a New Economy. O'Reilly Media.</w:t>
      </w:r>
    </w:p>
    <w:p>
      <w:pPr>
        <w:spacing w:line="360" w:lineRule="auto" w:after="160"/>
        <w:ind w:left="720" w:hanging="720"/>
        <w:jc w:val="both"/>
      </w:pPr>
      <w:r>
        <w:rPr>
          <w:rFonts w:ascii="Times New Roman" w:hAnsi="Times New Roman"/>
          <w:sz w:val="22"/>
        </w:rPr>
        <w:t>[13] Date, C. J. (2004). Introduction to Database Systems (8th ed.). Pearson Education.</w:t>
      </w:r>
    </w:p>
    <w:p>
      <w:pPr>
        <w:spacing w:line="360" w:lineRule="auto" w:after="160"/>
        <w:ind w:left="720" w:hanging="720"/>
        <w:jc w:val="both"/>
      </w:pPr>
      <w:r>
        <w:rPr>
          <w:rFonts w:ascii="Times New Roman" w:hAnsi="Times New Roman"/>
          <w:sz w:val="22"/>
        </w:rPr>
        <w:t>[14] Paystack (2023). Paystack API Documentation. https://paystack.com/docs/api</w:t>
      </w:r>
    </w:p>
    <w:p>
      <w:pPr>
        <w:spacing w:line="360" w:lineRule="auto" w:after="160"/>
        <w:ind w:left="720" w:hanging="720"/>
        <w:jc w:val="both"/>
      </w:pPr>
      <w:r>
        <w:rPr>
          <w:rFonts w:ascii="Times New Roman" w:hAnsi="Times New Roman"/>
          <w:sz w:val="22"/>
        </w:rPr>
        <w:t>[15] Berners-Lee, T. et al. (2001). The Semantic Web. Scientific American, 284(5), 34-43.</w:t>
      </w:r>
    </w:p>
    <w:p>
      <w:pPr>
        <w:spacing w:line="360" w:lineRule="auto" w:after="160"/>
        <w:ind w:left="720" w:hanging="720"/>
        <w:jc w:val="both"/>
      </w:pPr>
      <w:r>
        <w:rPr>
          <w:rFonts w:ascii="Times New Roman" w:hAnsi="Times New Roman"/>
          <w:sz w:val="22"/>
        </w:rPr>
        <w:t>[16] Elmasri, R. &amp; Navathe, S. B. (2016). Fundamentals of Database Systems. Pearson.</w:t>
      </w:r>
    </w:p>
    <w:p>
      <w:pPr>
        <w:spacing w:line="360" w:lineRule="auto" w:after="160"/>
        <w:ind w:left="720" w:hanging="720"/>
        <w:jc w:val="both"/>
      </w:pPr>
      <w:r>
        <w:rPr>
          <w:rFonts w:ascii="Times New Roman" w:hAnsi="Times New Roman"/>
          <w:sz w:val="22"/>
        </w:rPr>
        <w:t>[17] Silberschatz, A. et al. (2019). Database System Concepts (7th ed.). McGraw-Hill.</w:t>
      </w:r>
    </w:p>
    <w:p>
      <w:pPr>
        <w:spacing w:line="360" w:lineRule="auto" w:after="160"/>
        <w:ind w:left="720" w:hanging="720"/>
        <w:jc w:val="both"/>
      </w:pPr>
      <w:r>
        <w:rPr>
          <w:rFonts w:ascii="Times New Roman" w:hAnsi="Times New Roman"/>
          <w:sz w:val="22"/>
        </w:rPr>
        <w:t>[18] Ramakrishnan, R. &amp; Gehrke, J. (2003). Database Management Systems (3rd ed.). McGraw-Hill.</w:t>
      </w:r>
    </w:p>
    <w:p>
      <w:pPr>
        <w:spacing w:line="360" w:lineRule="auto" w:after="160"/>
        <w:ind w:left="720" w:hanging="720"/>
        <w:jc w:val="both"/>
      </w:pPr>
      <w:r>
        <w:rPr>
          <w:rFonts w:ascii="Times New Roman" w:hAnsi="Times New Roman"/>
          <w:sz w:val="22"/>
        </w:rPr>
        <w:t>[19] Codd, E. F. (1970). A Relational Model of Data. Communications of the ACM, 13(6), 377-387.</w:t>
      </w:r>
    </w:p>
    <w:p>
      <w:pPr>
        <w:spacing w:line="360" w:lineRule="auto" w:after="160"/>
        <w:ind w:left="720" w:hanging="720"/>
        <w:jc w:val="both"/>
      </w:pPr>
      <w:r>
        <w:rPr>
          <w:rFonts w:ascii="Times New Roman" w:hAnsi="Times New Roman"/>
          <w:sz w:val="22"/>
        </w:rPr>
        <w:t>[20] Hauser, K. (2013). ACID vs. BASE. ACM Queue, 11(6), 20-26.</w:t>
      </w:r>
    </w:p>
    <w:p>
      <w:pPr>
        <w:spacing w:line="360" w:lineRule="auto" w:after="160"/>
        <w:ind w:left="720" w:hanging="720"/>
        <w:jc w:val="both"/>
      </w:pPr>
      <w:r>
        <w:rPr>
          <w:rFonts w:ascii="Times New Roman" w:hAnsi="Times New Roman"/>
          <w:sz w:val="22"/>
        </w:rPr>
        <w:t>[21] Prisma (2024). Prisma Documentation. https://www.prisma.io/docs</w:t>
      </w:r>
    </w:p>
    <w:p>
      <w:pPr>
        <w:spacing w:line="360" w:lineRule="auto" w:after="160"/>
        <w:ind w:left="720" w:hanging="720"/>
        <w:jc w:val="both"/>
      </w:pPr>
      <w:r>
        <w:rPr>
          <w:rFonts w:ascii="Times New Roman" w:hAnsi="Times New Roman"/>
          <w:sz w:val="22"/>
        </w:rPr>
        <w:t>[22] Melton, J. &amp; Simon, A. R. (2002). SQL:1999. Morgan Kaufmann Publishers.</w:t>
      </w:r>
    </w:p>
    <w:p>
      <w:pPr>
        <w:spacing w:line="360" w:lineRule="auto" w:after="160"/>
        <w:ind w:left="720" w:hanging="720"/>
        <w:jc w:val="both"/>
      </w:pPr>
      <w:r>
        <w:rPr>
          <w:rFonts w:ascii="Times New Roman" w:hAnsi="Times New Roman"/>
          <w:sz w:val="22"/>
        </w:rPr>
        <w:t>[23] Chen, P. P. (1976). The Entity-Relationship Model. ACM Transactions on Database Systems, 1(1), 9-36.</w:t>
      </w:r>
    </w:p>
    <w:p>
      <w:pPr>
        <w:spacing w:line="360" w:lineRule="auto" w:after="160"/>
        <w:ind w:left="720" w:hanging="720"/>
        <w:jc w:val="both"/>
      </w:pPr>
      <w:r>
        <w:rPr>
          <w:rFonts w:ascii="Times New Roman" w:hAnsi="Times New Roman"/>
          <w:sz w:val="22"/>
        </w:rPr>
        <w:t>[24] Sommerville, I. (2016). Software Engineering (10th ed.). Pearson Education.</w:t>
      </w:r>
    </w:p>
    <w:p>
      <w:pPr>
        <w:spacing w:line="360" w:lineRule="auto" w:after="160"/>
        <w:ind w:left="720" w:hanging="720"/>
        <w:jc w:val="both"/>
      </w:pPr>
      <w:r>
        <w:rPr>
          <w:rFonts w:ascii="Times New Roman" w:hAnsi="Times New Roman"/>
          <w:sz w:val="22"/>
        </w:rPr>
        <w:t>[25] Codd, E. F. (1972). Further Normalization of the Data Base Relational Model. IBM Research Report RJ909.</w:t>
      </w:r>
    </w:p>
    <w:p>
      <w:pPr>
        <w:spacing w:line="360" w:lineRule="auto" w:after="160"/>
        <w:ind w:left="720" w:hanging="720"/>
        <w:jc w:val="both"/>
      </w:pPr>
      <w:r>
        <w:rPr>
          <w:rFonts w:ascii="Times New Roman" w:hAnsi="Times New Roman"/>
          <w:sz w:val="22"/>
        </w:rPr>
        <w:t>[26] Pressman, R. S. &amp; Maxim, B. R. (2020). Software Engineering: A Practitioner's Approach (9th ed.). McGraw-Hill.</w:t>
      </w:r>
    </w:p>
    <w:p>
      <w:pPr>
        <w:spacing w:line="360" w:lineRule="auto" w:after="160"/>
        <w:ind w:left="720" w:hanging="720"/>
        <w:jc w:val="both"/>
      </w:pPr>
      <w:r>
        <w:rPr>
          <w:rFonts w:ascii="Times New Roman" w:hAnsi="Times New Roman"/>
          <w:sz w:val="22"/>
        </w:rPr>
        <w:t>[27] Royce, W. W. (1970). Managing the Development of Large Software Systems. Proceedings of IEEE WESCON, 26(8), 1-9.</w:t>
      </w:r>
    </w:p>
    <w:p>
      <w:pPr>
        <w:spacing w:line="360" w:lineRule="auto" w:after="160"/>
        <w:ind w:left="720" w:hanging="720"/>
        <w:jc w:val="both"/>
      </w:pPr>
      <w:r>
        <w:rPr>
          <w:rFonts w:ascii="Times New Roman" w:hAnsi="Times New Roman"/>
          <w:sz w:val="22"/>
        </w:rPr>
        <w:t>[28] Fowler, M. &amp; Highsmith, S. (2001). The Agile Manifesto. Software Development Magazine.</w:t>
      </w:r>
    </w:p>
    <w:p>
      <w:pPr>
        <w:spacing w:line="360" w:lineRule="auto" w:after="160"/>
        <w:ind w:left="720" w:hanging="720"/>
        <w:jc w:val="both"/>
      </w:pPr>
      <w:r>
        <w:rPr>
          <w:rFonts w:ascii="Times New Roman" w:hAnsi="Times New Roman"/>
          <w:sz w:val="22"/>
        </w:rPr>
        <w:t>[29] Schwaber, K. &amp; Sutherland, J. (2020). The Scrum Guide. Scrum.org.</w:t>
      </w:r>
    </w:p>
    <w:p>
      <w:pPr>
        <w:spacing w:line="360" w:lineRule="auto" w:after="160"/>
        <w:ind w:left="720" w:hanging="720"/>
        <w:jc w:val="both"/>
      </w:pPr>
      <w:r>
        <w:rPr>
          <w:rFonts w:ascii="Times New Roman" w:hAnsi="Times New Roman"/>
          <w:sz w:val="22"/>
        </w:rPr>
        <w:t>[30] Sommerville, I. &amp; Sawyer, P. (2015). Requirements Engineering (4th ed.). John Wiley &amp; Sons.</w:t>
      </w:r>
    </w:p>
    <w:p>
      <w:pPr>
        <w:spacing w:line="360" w:lineRule="auto" w:after="160"/>
        <w:ind w:left="720" w:hanging="720"/>
        <w:jc w:val="both"/>
      </w:pPr>
      <w:r>
        <w:rPr>
          <w:rFonts w:ascii="Times New Roman" w:hAnsi="Times New Roman"/>
          <w:sz w:val="22"/>
        </w:rPr>
        <w:t>[31] Armbrust, M. et al. (2010). A View of Cloud Computing. Communications of the ACM, 53(4), 50-58.</w:t>
      </w:r>
    </w:p>
    <w:p>
      <w:pPr>
        <w:spacing w:line="360" w:lineRule="auto" w:after="160"/>
        <w:ind w:left="720" w:hanging="720"/>
        <w:jc w:val="both"/>
      </w:pPr>
      <w:r>
        <w:rPr>
          <w:rFonts w:ascii="Times New Roman" w:hAnsi="Times New Roman"/>
          <w:sz w:val="22"/>
        </w:rPr>
        <w:t>[32] Vercel (2024). Vercel Documentation. https://vercel.com/docs</w:t>
      </w:r>
    </w:p>
    <w:p>
      <w:pPr>
        <w:spacing w:line="360" w:lineRule="auto" w:after="160"/>
        <w:ind w:left="720" w:hanging="720"/>
        <w:jc w:val="both"/>
      </w:pPr>
      <w:r>
        <w:rPr>
          <w:rFonts w:ascii="Times New Roman" w:hAnsi="Times New Roman"/>
          <w:sz w:val="22"/>
        </w:rPr>
        <w:t>[33] Aishwaryalakshmi, P. et al. (2024). Domestic Service Booking Platforms. Journal of Cloud Computing, 13(1), 1-18.</w:t>
      </w:r>
    </w:p>
    <w:p>
      <w:pPr>
        <w:spacing w:line="360" w:lineRule="auto" w:after="160"/>
        <w:ind w:left="720" w:hanging="720"/>
        <w:jc w:val="both"/>
      </w:pPr>
      <w:r>
        <w:rPr>
          <w:rFonts w:ascii="Times New Roman" w:hAnsi="Times New Roman"/>
          <w:sz w:val="22"/>
        </w:rPr>
        <w:t>[34] Pais, I. &amp; Zanoni, M. (2024). Platform Work and Domestic Services. Work, Employment and Society, 38(3), 445-463.</w:t>
      </w:r>
    </w:p>
    <w:p>
      <w:pPr>
        <w:spacing w:line="360" w:lineRule="auto" w:after="160"/>
        <w:ind w:left="720" w:hanging="720"/>
        <w:jc w:val="both"/>
      </w:pPr>
      <w:r>
        <w:rPr>
          <w:rFonts w:ascii="Times New Roman" w:hAnsi="Times New Roman"/>
          <w:sz w:val="22"/>
        </w:rPr>
        <w:t>[35] Meyanban, R. et al. (2024). UX Design for Service Platforms in Sub-Saharan Africa. African HCI Journal, 12(2), 78-95.</w:t>
      </w:r>
    </w:p>
    <w:p>
      <w:pPr>
        <w:spacing w:line="360" w:lineRule="auto" w:after="160"/>
        <w:ind w:left="720" w:hanging="720"/>
        <w:jc w:val="both"/>
      </w:pPr>
      <w:r>
        <w:rPr>
          <w:rFonts w:ascii="Times New Roman" w:hAnsi="Times New Roman"/>
          <w:sz w:val="22"/>
        </w:rPr>
        <w:t>[36] Orth, D. &amp; Baum, M. (2024). Digital Payment Systems in African Platforms. Journal of Electronic Commerce Research, 25(1), 156-174.</w:t>
      </w:r>
    </w:p>
    <w:p>
      <w:pPr>
        <w:spacing w:line="360" w:lineRule="auto" w:after="160"/>
        <w:ind w:left="720" w:hanging="720"/>
        <w:jc w:val="both"/>
      </w:pPr>
      <w:r>
        <w:rPr>
          <w:rFonts w:ascii="Times New Roman" w:hAnsi="Times New Roman"/>
          <w:sz w:val="22"/>
        </w:rPr>
        <w:t>[37] Rakhewar, S. et al. (2023). Scalable Service Platforms with Modern Web Technologies. International Journal of Software Engineering, 14(4), 210-228.</w:t>
      </w:r>
    </w:p>
    <w:p>
      <w:pPr>
        <w:spacing w:line="360" w:lineRule="auto" w:after="160"/>
        <w:ind w:left="720" w:hanging="720"/>
        <w:jc w:val="both"/>
      </w:pPr>
      <w:r>
        <w:rPr>
          <w:rFonts w:ascii="Times New Roman" w:hAnsi="Times New Roman"/>
          <w:sz w:val="22"/>
        </w:rPr>
        <w:t>[38] Yadav, S. et al. (2023). Real-Time Communication: Socket.io Performance Analysis. ACM Computing Surveys, 55(7), 1-28.</w:t>
      </w:r>
    </w:p>
    <w:p>
      <w:pPr>
        <w:spacing w:line="360" w:lineRule="auto" w:after="160"/>
        <w:ind w:left="720" w:hanging="720"/>
        <w:jc w:val="both"/>
      </w:pPr>
      <w:r>
        <w:rPr>
          <w:rFonts w:ascii="Times New Roman" w:hAnsi="Times New Roman"/>
          <w:sz w:val="22"/>
        </w:rPr>
        <w:t>[39] Sehgal, N. &amp; Yathrath, S. (2022). Type-Safe Database Access with ORMs. IEEE Software, 39(5), 58-67.</w:t>
      </w:r>
    </w:p>
    <w:p>
      <w:pPr>
        <w:spacing w:line="360" w:lineRule="auto" w:after="160"/>
        <w:ind w:left="720" w:hanging="720"/>
        <w:jc w:val="both"/>
      </w:pPr>
      <w:r>
        <w:rPr>
          <w:rFonts w:ascii="Times New Roman" w:hAnsi="Times New Roman"/>
          <w:sz w:val="22"/>
        </w:rPr>
        <w:t>[40] Chatterjee, S. et al. (2021). Gendered Dimensions of Domestic Work. Proceedings of CHI, 1-15.</w:t>
      </w:r>
    </w:p>
    <w:p>
      <w:pPr>
        <w:spacing w:line="360" w:lineRule="auto" w:after="160"/>
        <w:ind w:left="720" w:hanging="720"/>
        <w:jc w:val="both"/>
      </w:pPr>
      <w:r>
        <w:rPr>
          <w:rFonts w:ascii="Times New Roman" w:hAnsi="Times New Roman"/>
          <w:sz w:val="22"/>
        </w:rPr>
        <w:t>[41] Vallas, S. &amp; Schor, J. (2020). What Do Platforms Do? Annual Review of Sociology, 46, 273-294.</w:t>
      </w:r>
    </w:p>
    <w:p>
      <w:pPr>
        <w:spacing w:line="360" w:lineRule="auto" w:after="160"/>
        <w:ind w:left="720" w:hanging="720"/>
        <w:jc w:val="both"/>
      </w:pPr>
      <w:r>
        <w:rPr>
          <w:rFonts w:ascii="Times New Roman" w:hAnsi="Times New Roman"/>
          <w:sz w:val="22"/>
        </w:rPr>
        <w:t>[42] Berg, J. &amp; Rani, U. (2018). Domestic Work in the Digital Age. ILO Working Paper No. 258.</w:t>
      </w:r>
    </w:p>
    <w:p>
      <w:pPr>
        <w:spacing w:line="360" w:lineRule="auto" w:after="160"/>
        <w:ind w:left="720" w:hanging="720"/>
        <w:jc w:val="both"/>
      </w:pPr>
      <w:r>
        <w:rPr>
          <w:rFonts w:ascii="Times New Roman" w:hAnsi="Times New Roman"/>
          <w:sz w:val="22"/>
        </w:rPr>
        <w:t>[43] Sundararajan, A. (2016). The Sharing Economy. MIT Press.</w:t>
      </w:r>
    </w:p>
    <w:p>
      <w:pPr>
        <w:spacing w:line="360" w:lineRule="auto" w:after="160"/>
        <w:ind w:left="720" w:hanging="720"/>
        <w:jc w:val="both"/>
      </w:pPr>
      <w:r>
        <w:rPr>
          <w:rFonts w:ascii="Times New Roman" w:hAnsi="Times New Roman"/>
          <w:sz w:val="22"/>
        </w:rPr>
        <w:t>[44] Nielsen, J. (1994). Usability Engineering. Morgan Kaufmann.</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