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1F4E79"/>
          <w:sz w:val="28"/>
          <w:szCs w:val="28"/>
        </w:rPr>
        <w:t xml:space="preserve">diabetes_care_qi_full.csv</w:t>
      </w:r>
    </w:p>
    <w:p>
      <w:pPr>
        <w:spacing w:after="200"/>
      </w:pPr>
      <w:r>
        <w:rPr>
          <w:rFonts w:ascii="Aptos" w:cs="Aptos" w:eastAsia="Aptos" w:hAnsi="Aptos"/>
          <w:i/>
          <w:iCs/>
          <w:color w:val="555555"/>
          <w:sz w:val="22"/>
          <w:szCs w:val="22"/>
        </w:rPr>
        <w:t xml:space="preserve">Project description and data dictionary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color w:val="2E75B6"/>
          <w:sz w:val="24"/>
          <w:szCs w:val="24"/>
        </w:rPr>
        <w:t xml:space="preserve">Project</w:t>
      </w:r>
    </w:p>
    <w:p>
      <w:pPr>
        <w:spacing w:after="100" w:line="300"/>
      </w:pPr>
      <w:r>
        <w:rPr>
          <w:rFonts w:ascii="Aptos" w:cs="Aptos" w:eastAsia="Aptos" w:hAnsi="Aptos"/>
          <w:sz w:val="22"/>
          <w:szCs w:val="22"/>
        </w:rPr>
        <w:t xml:space="preserve">Multifaceted diabetes care QI initiative at the Rutgers IM Clinic, launched January 2025 (standing A1c orders, automated CKD screening reminders, SGLT2 best-practice alert, embedded diabetes educator, MASLD smartphrase). The dataset is 600 patient encounters — 300 from the 12 months before the intervention, 300 from the 12 months after — to evaluate impact on guideline-concordant care.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color w:val="2E75B6"/>
          <w:sz w:val="24"/>
          <w:szCs w:val="24"/>
        </w:rPr>
        <w:t xml:space="preserve">Data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40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What it represents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Example values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patient_id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Unique patient identifier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P10001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encounter_id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Unique encounter identifier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E000001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encounter_date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Date of the clinic visit (ISO format)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2025-04-12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period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"pre" or "post" intervention (~2% are case-inconsistent on purpose)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pre, post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age_years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Patient age at the encounter, in years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62.5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Recorded sex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F, 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race_ethnicity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Recorded race/ethnicity; blank if not documented (~2%)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White, Black, Hispanic, Asian, Other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insurance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Insurance type at the encounter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Medicare, Medicaid, Commercial, Self-pay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preferred_language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Preferred language for care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English, Spanish, Other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diabetes_duration_years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Years since diabetes diagnosis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8.4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baseline_a1c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Last documented A1c before this encounter (%)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8.2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current_a1c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A1c at this encounter (%); blank if not ordered (~7%)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7.9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a1c_at_goal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Yes/No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1 if current_a1c &lt; 7.0%; blank if A1c missing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ldl_mg_dl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LDL cholesterol at this encounter (mg/dL)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sbp_mmhg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Systolic blood pressure at this encounter (mmHg)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138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egfr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Estimated GFR (mL/min/1.73m²)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acr_ug_g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Urine albumin-to-creatinine ratio (ug/g); blank if not ordered (~15%)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12.4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ckd_stage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CKD stage (1–5), derived from eGFR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ckd_screening_done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Yes/No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1 if eGFR + ACR both documented within the year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masld_screening_done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Yes/No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1 if MASLD risk discussed and documented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fib4_score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Calculated Fib-4 score; blank if MASLD screening not done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1.34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on_statin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Yes/No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1 if on any statin at the encounter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on_acei_arb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Yes/No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1 if on an ACE inhibitor or ARB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on_sglt2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Yes/No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1 if on an SGLT2 inhibitor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on_glp1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Yes/No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1 if on a GLP-1 agonist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visited_diabetes_educator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Yes/No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1 if patient saw the embedded diabetes educator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n_diabetes_meds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Total count of diabetes-related medications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n_visits_last_12mo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Clinic visits in the prior 12 months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has_hypertension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Yes/No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1 if hypertension on the active problem 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has_cad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Yes/No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1 if coronary artery disease on the problem 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has_heart_failure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Yes/No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1 if heart failure on the problem 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follow_up_within_3mo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Yes/No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1 if a follow-up visit was scheduled within 3 months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808080"/>
        <w:sz w:val="18"/>
        <w:szCs w:val="18"/>
      </w:rPr>
      <w:t xml:space="preserve">diabetes_care_qi_full.csv — Page </w:t>
    </w:r>
    <w:r>
      <w:rPr>
        <w:rFonts w:ascii="Aptos" w:cs="Aptos" w:eastAsia="Aptos" w:hAnsi="Aptos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808080"/>
        <w:sz w:val="18"/>
        <w:szCs w:val="18"/>
      </w:rPr>
      <w:t xml:space="preserve"> of </w:t>
    </w:r>
    <w:r>
      <w:rPr>
        <w:rFonts w:ascii="Aptos" w:cs="Aptos" w:eastAsia="Aptos" w:hAnsi="Aptos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ptos" w:cs="Aptos" w:eastAsia="Aptos" w:hAnsi="Aptos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ptos" w:cs="Aptos" w:eastAsia="Aptos" w:hAnsi="Aptos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diabetes_care_qi_full — data dictionary</dc:title>
  <dc:creator>Dr. Jared Walsh</dc:creator>
  <cp:lastModifiedBy>Un-named</cp:lastModifiedBy>
  <cp:revision>1</cp:revision>
  <dcterms:created xsi:type="dcterms:W3CDTF">2026-06-12T17:27:32.949Z</dcterms:created>
  <dcterms:modified xsi:type="dcterms:W3CDTF">2026-06-12T17:27:32.949Z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