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160" w:line="360" w:lineRule="auto"/>
        <w:jc w:val="center"/>
      </w:pPr>
      <w:r>
        <w:rPr>
          <w:rFonts w:ascii="David" w:cs="David" w:eastAsia="David" w:hAnsi="David"/>
          <w:b/>
          <w:bCs/>
          <w:sz w:val="32"/>
          <w:szCs w:val="32"/>
          <w:u w:val="single"/>
          <w:rtl/>
        </w:rPr>
        <w:t xml:space="preserve">הנחיות מילוי – בקשה להארכת צו הגנה</w:t>
      </w:r>
    </w:p>
    <w:p>
      <w:pPr>
        <w:bidi/>
        <w:spacing w:after="20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מסמך זה נועד לסייע במילוי החבילה. הוא אינו מוגש לבית המשפט — מחק אותו לפני ההגשה.</w:t>
      </w:r>
    </w:p>
    <w:p>
      <w:pPr>
        <w:bidi/>
        <w:keepNext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טבלת משתנים – מלא פעם אחת, העתק לכל המקומות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36"/>
        <w:gridCol w:w="323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הפרט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היכן מופיע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הערה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שם המבקשת ות.ז.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+ התצהיר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בשני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שם המשיב ות.ז.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+ התצהיר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בשני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כתובת המבקשת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מבססת סמכות מקומית בחיפה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פרטי ב"כ (שם, מ.ר., כתובת, טל', דוא"ל)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+ אישור עוה"ד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בשני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מספר התיק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+ התצהיר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תיק צו ההגנה הקיים – לא נפתח תיק חדש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שמות הקטינים ושנות לידתם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3 (פרק ב') + התצהיר סע' 2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בשני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תנאי צו ההגנה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6 (פרק ג') + התצהיר סע' 3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העתק מלשון הצו עצמו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התשתית שבגינה ניתן הצו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7 (פרק ג') + התצהיר סע' 4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בתמצית בלבד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אירועים מאז מתן הצו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10 (פרק ד') + התצהיר סע' 6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לב הבקשה – ראה אזהרה להלן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מועד תחילת המפגשים במרכז הקשר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13 (פרק ה') + התצהיר סע' 9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זהה בשני המסמכים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שישה מועדי ההיעדרות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הבקשה סע' 13 (פרק ה') + התצהיר סע' 9</w:t>
            </w:r>
          </w:p>
        </w:tc>
        <w:tc>
          <w:tcPr>
            <w:tcW w:type="dxa" w:w="3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תאריכים מדויקים</w:t>
            </w:r>
          </w:p>
        </w:tc>
      </w:tr>
    </w:tbl>
    <w:p>
      <w:pPr>
        <w:bidi/>
        <w:keepNext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אזהרות מהותיות – חובה לבדוק לפני הגשה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מגדר המבקשת: הנוסח כתוב בלשון נקבה ("המבקשת", "מצהירה"). אם המבקש הוא גבר — יש לבצע החלפה גורפת בשני המסמכים.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תוקף הצו והתקופה הכוללת: מיום 11.3.2026 ועד 16.9.2026 חלפו למעלה משישה חודשים. משמע שהצו כבר הוארך בעבר, או שניתן מלכתחילה מנימוקים מיוחדים. יש לוודא בתיק את החלטות ההארכה הקודמות, ולציין אותן בסעיף 7 לבקשה. ההארכה המבוקשת (עד 16.12.2026) מצויה בתוך תקרת השנה שבסעיף 5 לחוק, אך מחייבת נימוקים מיוחדים – והם פורטו בסעיף 19 לבקשה.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סעיף 5 לחוק: יש לאמת את נוסח הסעיף המדויק במאגר מעודכן בטרם הגשה, ולהתאים את סעיף 18 לבקשה ככל שנדרש.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הליך טיפולי: סעיפים 8 ו-19 לבקשה וסעיף 5 לתצהיר טוענים כי המשיב לא נקט בהליך טיפולי. אם המשיב כן משתתף בהליך – יש לתקן את הטענה, שאם לא כן היא תיסתר בדיון.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סעיף 10 לבקשה וסעיף 6 לתצהיר הם לב הבקשה. בקשת הארכה הנסמכת על חשש כללי בלבד, בלא אירועים קונקרטיים מן התקופה האחרונה, חלשה משמעותית. יש למלא כל אירוע, מועד ואסמכתה שקיימים.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אסמכתאות פסיקה: לא שולבו בנוסח, כדי שלא ייכללו הפניות בלתי מאומתות. יש להוסיף פסיקה עדכנית בעניין הארכת צו הגנה מן המאגרים לפני ההגשה.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מועד ההגשה: יש להגיש בהקדם ולוודא קביעת דיון לפני 16.9.2026. פקיעת הצו בטרם הכרעה מותירה את המבקשת ללא הגנה בפרק הזמן שבין הפקיעה לדיון.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סעדים ג'–ד' (דיווח מרכז הקשר והסדרת ההודעות) נוגעים לזמני השהות ולא לצו ההגנה עצמו. אם זמני השהות מתנהלים בתיק נפרד – יש לשקול הגשת בקשה נפרדת באותו תיק, או לציין בפתח הבקשה כי מבוקש לדון בשני העניינים במאוחד.</w:t>
      </w:r>
    </w:p>
    <w:p>
      <w:pPr>
        <w:bidi/>
        <w:keepNext/>
        <w:spacing w:after="120" w:before="24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צ'ק-ליסט לפני הגשה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כל השדות המסומנים בקו תחתון מולאו, והשמות ומספרי הת"ז זהים בשני המסמכים.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צו ההגנה מיום 11.3.2026 צורף כנספח א'.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אישור מרכז הקשר "פל"א" בדבר המפגשים שהתקיימו ואלה שבוטלו התקבל וצורף כנספח ג'.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העתקי הודעות הביטול של המשיב (הודעות טקסט/וואטסאפ/דוא"ל) הופקו וצורפו כנספח ד'.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התצהיר נחתם בפני עורך דין, לאחר אזהרה כדין; המצהירה חתמה תחילה ואחריה עורך הדין.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צורף ייפוי כוח לבא-כוח.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נבדק אם נדרשת אגרה בגין הבקשה, ומספר העותקים הנדרש להגשה.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נבדק אם קיים תסקיר עו"ס או דו"ח רווחה עדכני שניתן לצרף או לבקש את הגשתו.</w:t>
      </w:r>
    </w:p>
    <w:sectPr>
      <w:footerReference w:type="default" r:id="rId7"/>
      <w:pgSz w:w="11906" w:h="16838" w:orient="portrait"/>
      <w:pgMar w:top="850" w:right="1417" w:bottom="646" w:left="1417" w:header="454" w:footer="34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- </w:t>
    </w:r>
    <w:r>
      <w:rPr>
        <w:rFonts w:ascii="David" w:cs="David" w:eastAsia="David" w:hAnsi="David"/>
        <w:sz w:val="18"/>
        <w:szCs w:val="18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b w:val="false"/>
        <w:bCs w:val="false"/>
        <w:sz w:val="18"/>
        <w:szCs w:val="18"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47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בקשה לקביעת גיל</dc:title>
  <dc:creator>Legal DOCX</dc:creator>
  <cp:lastModifiedBy>Un-named</cp:lastModifiedBy>
  <cp:revision>1</cp:revision>
  <dcterms:created xsi:type="dcterms:W3CDTF">2026-08-18T11:41:14.764Z</dcterms:created>
  <dcterms:modified xsi:type="dcterms:W3CDTF">2026-08-18T11:41:14.764Z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