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00"/>
        <w:jc w:val="center"/>
      </w:pPr>
      <w:r>
        <w:rPr>
          <w:rFonts w:ascii="David" w:cs="David" w:eastAsia="David" w:hAnsi="David"/>
          <w:b/>
          <w:bCs/>
          <w:i w:val="false"/>
          <w:iCs w:val="false"/>
          <w:sz w:val="36"/>
          <w:szCs w:val="36"/>
          <w:rtl/>
        </w:rPr>
        <w:t xml:space="preserve">תיק הוכחות מטעם התובעת</w:t>
      </w:r>
    </w:p>
    <w:p>
      <w:pPr>
        <w:bidi/>
        <w:spacing w:after="80"/>
        <w:jc w:val="center"/>
      </w:pPr>
      <w:r>
        <w:rPr>
          <w:rFonts w:ascii="David" w:cs="David" w:eastAsia="David" w:hAnsi="David"/>
          <w:b/>
          <w:bCs/>
          <w:i w:val="false"/>
          <w:iCs w:val="false"/>
          <w:sz w:val="28"/>
          <w:szCs w:val="28"/>
          <w:rtl/>
        </w:rPr>
        <w:t xml:space="preserve">הכנה לדיון ההוכחות הקבוע ליום 22.9.2026</w:t>
      </w:r>
    </w:p>
    <w:p>
      <w:pPr>
        <w:bidi/>
        <w:spacing w:after="60"/>
        <w:jc w:val="center"/>
      </w:pPr>
      <w:r>
        <w:rPr>
          <w:rFonts w:ascii="David" w:cs="David" w:eastAsia="David" w:hAnsi="David"/>
          <w:b w:val="false"/>
          <w:bCs w:val="false"/>
          <w:i w:val="false"/>
          <w:iCs w:val="false"/>
          <w:sz w:val="26"/>
          <w:szCs w:val="26"/>
          <w:rtl/>
        </w:rPr>
        <w:t xml:space="preserve">תמ״ש 16735-04-25 סיראנש נ׳ מלקמו</w:t>
      </w:r>
    </w:p>
    <w:p>
      <w:pPr>
        <w:bidi/>
        <w:spacing w:after="60"/>
        <w:jc w:val="center"/>
      </w:pPr>
      <w:r>
        <w:rPr>
          <w:rFonts w:ascii="David" w:cs="David" w:eastAsia="David" w:hAnsi="David"/>
          <w:b w:val="false"/>
          <w:bCs w:val="false"/>
          <w:i w:val="false"/>
          <w:iCs w:val="false"/>
          <w:sz w:val="24"/>
          <w:szCs w:val="24"/>
          <w:rtl/>
        </w:rPr>
        <w:t xml:space="preserve">בית המשפט לענייני משפחה בפתח תקווה, כב׳ השופטת מירב אליהו</w:t>
      </w:r>
    </w:p>
    <w:p>
      <w:pPr>
        <w:bidi/>
        <w:spacing w:after="300"/>
        <w:jc w:val="center"/>
      </w:pPr>
      <w:r>
        <w:rPr>
          <w:rFonts w:ascii="David" w:cs="David" w:eastAsia="David" w:hAnsi="David"/>
          <w:b w:val="false"/>
          <w:bCs w:val="false"/>
          <w:i/>
          <w:iCs/>
          <w:color w:val="C00000"/>
          <w:sz w:val="22"/>
          <w:szCs w:val="22"/>
          <w:rtl/>
        </w:rPr>
        <w:t xml:space="preserve">חומר עבודה פנימי של ב״כ התובעת - חסוי - אינו מיועד להגשה</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8C8C8C" w:sz="4"/>
              <w:left w:val="single" w:color="8C8C8C" w:sz="4"/>
              <w:bottom w:val="single" w:color="8C8C8C" w:sz="4"/>
              <w:right w:val="single" w:color="8C8C8C" w:sz="4"/>
            </w:tcBorders>
            <w:shd w:fill="FFF2CC" w:val="clear"/>
            <w:tcMar>
              <w:top w:type="dxa" w:w="100"/>
              <w:left w:type="dxa" w:w="140"/>
              <w:bottom w:type="dxa" w:w="100"/>
              <w:right w:type="dxa" w:w="140"/>
            </w:tcMar>
          </w:tcPr>
          <w:p>
            <w:pPr>
              <w:bidi/>
              <w:spacing w:after="60" w:line="280" w:lineRule="auto"/>
              <w:jc w:val="both"/>
            </w:pPr>
            <w:r>
              <w:rPr>
                <w:rFonts w:ascii="David" w:cs="David" w:eastAsia="David" w:hAnsi="David"/>
                <w:b/>
                <w:bCs/>
                <w:i w:val="false"/>
                <w:iCs w:val="false"/>
                <w:sz w:val="22"/>
                <w:szCs w:val="22"/>
                <w:rtl/>
              </w:rPr>
              <w:t xml:space="preserve">בסיס המסמך: </w:t>
            </w:r>
            <w:r>
              <w:rPr>
                <w:rFonts w:ascii="David" w:cs="David" w:eastAsia="David" w:hAnsi="David"/>
                <w:b w:val="false"/>
                <w:bCs w:val="false"/>
                <w:i w:val="false"/>
                <w:iCs w:val="false"/>
                <w:sz w:val="22"/>
                <w:szCs w:val="22"/>
                <w:rtl/>
              </w:rPr>
              <w:t xml:space="preserve">תצהיר עדות ראשית של התובעת מיום 2.6.26 על נספחיו א-ד (תלושי שכר משני מקומות עבודה, דפי חשבון בנק הפועלים, קבלות הוצאות, חוות דעת שמאי), ותצהיר עדות ראשית של הנתבע מיום 3.7.26 (16 סעיפים, ללא נספחים).</w:t>
            </w:r>
          </w:p>
          <w:p>
            <w:pPr>
              <w:bidi/>
              <w:spacing w:after="60" w:line="280" w:lineRule="auto"/>
              <w:jc w:val="both"/>
            </w:pPr>
            <w:r>
              <w:rPr>
                <w:rFonts w:ascii="David" w:cs="David" w:eastAsia="David" w:hAnsi="David"/>
                <w:b/>
                <w:bCs/>
                <w:i w:val="false"/>
                <w:iCs w:val="false"/>
                <w:sz w:val="22"/>
                <w:szCs w:val="22"/>
                <w:rtl/>
              </w:rPr>
              <w:t xml:space="preserve">טרם נמסרו לי: </w:t>
            </w:r>
            <w:r>
              <w:rPr>
                <w:rFonts w:ascii="David" w:cs="David" w:eastAsia="David" w:hAnsi="David"/>
                <w:b w:val="false"/>
                <w:bCs w:val="false"/>
                <w:i w:val="false"/>
                <w:iCs w:val="false"/>
                <w:sz w:val="22"/>
                <w:szCs w:val="22"/>
                <w:rtl/>
              </w:rPr>
              <w:t xml:space="preserve">כתב התביעה, כתב ההגנה, פרוטוקול הדיון הקודם, החלטה על מזונות זמניים (אם ניתנה) והרצאות הפרטים של הצדדים. מקומות שבהם חסר מידע מסומנים ב-[להשלים]. עם קבלת המסמכים אעדכן את המסמך.</w:t>
            </w:r>
          </w:p>
        </w:tc>
      </w:tr>
    </w:tbl>
    <w:p>
      <w:pPr>
        <w:bidi/>
        <w:spacing w:after="200"/>
      </w:pPr>
    </w:p>
    <w:p>
      <w:pPr>
        <w:keepNext/>
        <w:shd w:fill="1F3864" w:val="clear"/>
        <w:bidi/>
        <w:spacing w:after="200" w:before="360"/>
        <w:jc w:val="start"/>
      </w:pPr>
      <w:r>
        <w:rPr>
          <w:rFonts w:ascii="David" w:cs="David" w:eastAsia="David" w:hAnsi="David"/>
          <w:b/>
          <w:bCs/>
          <w:i w:val="false"/>
          <w:iCs w:val="false"/>
          <w:color w:val="FFFFFF"/>
          <w:sz w:val="30"/>
          <w:szCs w:val="30"/>
          <w:rtl/>
        </w:rPr>
        <w:t xml:space="preserve">1. תמצית מנהלים - מה מכריע את הדיון</w:t>
      </w:r>
    </w:p>
    <w:p>
      <w:pPr>
        <w:bidi/>
        <w:spacing w:after="120" w:before="0" w:line="300" w:lineRule="auto"/>
        <w:jc w:val="both"/>
      </w:pPr>
      <w:r>
        <w:rPr>
          <w:rFonts w:ascii="David" w:cs="David" w:eastAsia="David" w:hAnsi="David"/>
          <w:b w:val="false"/>
          <w:bCs w:val="false"/>
          <w:i w:val="false"/>
          <w:iCs w:val="false"/>
          <w:sz w:val="24"/>
          <w:szCs w:val="24"/>
          <w:rtl/>
        </w:rPr>
        <w:t xml:space="preserve">הדיון ייחתך על שאלה אחת: מי באמת מממן את הבית ואת ארבעת הילדים. הנתבע בנה את כל תצהירו על המילה ״לבדי״ (סעיפים 3, 5, 6, 7, 8, 9, 10), אך הראיות שכבר בתיק סותרות זאת חזיתית. להלן שש הנקודות שצריכות להנחות את ההכנה ואת החקירה:</w:t>
      </w:r>
    </w:p>
    <w:p>
      <w:pPr>
        <w:pStyle w:val="ListParagraph"/>
        <w:numPr>
          <w:ilvl w:val="0"/>
          <w:numId w:val="2"/>
        </w:numPr>
        <w:bidi/>
        <w:spacing w:after="100" w:line="300" w:lineRule="auto"/>
        <w:jc w:val="both"/>
      </w:pPr>
      <w:r>
        <w:rPr>
          <w:rFonts w:ascii="David" w:cs="David" w:eastAsia="David" w:hAnsi="David"/>
          <w:b/>
          <w:bCs/>
          <w:i w:val="false"/>
          <w:iCs w:val="false"/>
          <w:sz w:val="24"/>
          <w:szCs w:val="24"/>
          <w:rtl/>
        </w:rPr>
        <w:t xml:space="preserve">תצהיר הנתבע ריק מראיות. </w:t>
      </w:r>
      <w:r>
        <w:rPr>
          <w:rFonts w:ascii="David" w:cs="David" w:eastAsia="David" w:hAnsi="David"/>
          <w:b w:val="false"/>
          <w:bCs w:val="false"/>
          <w:i w:val="false"/>
          <w:iCs w:val="false"/>
          <w:sz w:val="24"/>
          <w:szCs w:val="24"/>
          <w:rtl/>
        </w:rPr>
        <w:t xml:space="preserve">16 סעיפים, אפס נספחים. אין תלוש שכר, אין דף חשבון של חשבונו הפרטי, אין הסכם הלוואה, אין קבלת ארנונה או חשמל. הנתבע חתם על תצהירו ביום 3.7.26, חודש לאחר שקיבל את תצהיר התובעת הדורש ממנו במפורש להמציא תלושי שכר (סעיף 13 לתצהירה). הוא גם אינו מכחיש את הטענה שהכנסתו עולה על 15,000 ש״ח נטו (סעיף 10 לתצהירה). זהו המקרה הקלאסי להפעלת הכלל בדבר הימנעות מהבאת ראיה.</w:t>
      </w:r>
    </w:p>
    <w:p>
      <w:pPr>
        <w:pStyle w:val="ListParagraph"/>
        <w:numPr>
          <w:ilvl w:val="0"/>
          <w:numId w:val="2"/>
        </w:numPr>
        <w:bidi/>
        <w:spacing w:after="100" w:line="300" w:lineRule="auto"/>
        <w:jc w:val="both"/>
      </w:pPr>
      <w:r>
        <w:rPr>
          <w:rFonts w:ascii="David" w:cs="David" w:eastAsia="David" w:hAnsi="David"/>
          <w:b/>
          <w:bCs/>
          <w:i w:val="false"/>
          <w:iCs w:val="false"/>
          <w:sz w:val="24"/>
          <w:szCs w:val="24"/>
          <w:rtl/>
        </w:rPr>
        <w:t xml:space="preserve">משכורת התובעת נכנסת לחשבון המשותף. </w:t>
      </w:r>
      <w:r>
        <w:rPr>
          <w:rFonts w:ascii="David" w:cs="David" w:eastAsia="David" w:hAnsi="David"/>
          <w:b w:val="false"/>
          <w:bCs w:val="false"/>
          <w:i w:val="false"/>
          <w:iCs w:val="false"/>
          <w:sz w:val="24"/>
          <w:szCs w:val="24"/>
          <w:rtl/>
        </w:rPr>
        <w:t xml:space="preserve">תלוש עיריית נתניה נושא את פרטי הבנק 12/771/445156, והוא בדיוק החשבון המשותף על שם ״מרי מלקמו וסיראנש״ שממנו יורדות המשכנתא (4,948.64 ש״ח ב-11.1.26), ארבע ההלוואות וכרטיסי האשראי. דף החשבון מראה זיכוי ״ע.נתניה-קבועים״ בסך 6,950.54 ש״ח ביום 4.1.26. ברגע שהנתבע מודה בכך, סעיפים 3, 5, 9 ו-10 לתצהירו (״התובעת אינה משלמת ולו אגורה אחת״) קורסים.</w:t>
      </w:r>
    </w:p>
    <w:p>
      <w:pPr>
        <w:pStyle w:val="ListParagraph"/>
        <w:numPr>
          <w:ilvl w:val="0"/>
          <w:numId w:val="2"/>
        </w:numPr>
        <w:bidi/>
        <w:spacing w:after="100" w:line="300" w:lineRule="auto"/>
        <w:jc w:val="both"/>
      </w:pPr>
      <w:r>
        <w:rPr>
          <w:rFonts w:ascii="David" w:cs="David" w:eastAsia="David" w:hAnsi="David"/>
          <w:b/>
          <w:bCs/>
          <w:i w:val="false"/>
          <w:iCs w:val="false"/>
          <w:sz w:val="24"/>
          <w:szCs w:val="24"/>
          <w:rtl/>
        </w:rPr>
        <w:t xml:space="preserve">סתירה פנימית בתצהיר הנתבע. </w:t>
      </w:r>
      <w:r>
        <w:rPr>
          <w:rFonts w:ascii="David" w:cs="David" w:eastAsia="David" w:hAnsi="David"/>
          <w:b w:val="false"/>
          <w:bCs w:val="false"/>
          <w:i w:val="false"/>
          <w:iCs w:val="false"/>
          <w:sz w:val="24"/>
          <w:szCs w:val="24"/>
          <w:rtl/>
        </w:rPr>
        <w:t xml:space="preserve">בסעיף 10 הוא ״בקושי מצליח לסגור את החודש״, ובסעיף 14 הוא מבקש לרכוש את חלקה של התובעת בדירה, כלומר לשלם כ-550,000 ש״ח הון עצמי ולקחת על עצמו לבדו משכנתא של כ-872,000 ש״ח. שתי הטענות אינן יכולות לדור יחד.</w:t>
      </w:r>
    </w:p>
    <w:p>
      <w:pPr>
        <w:pStyle w:val="ListParagraph"/>
        <w:numPr>
          <w:ilvl w:val="0"/>
          <w:numId w:val="2"/>
        </w:numPr>
        <w:bidi/>
        <w:spacing w:after="100" w:line="300" w:lineRule="auto"/>
        <w:jc w:val="both"/>
      </w:pPr>
      <w:r>
        <w:rPr>
          <w:rFonts w:ascii="David" w:cs="David" w:eastAsia="David" w:hAnsi="David"/>
          <w:b/>
          <w:bCs/>
          <w:i w:val="false"/>
          <w:iCs w:val="false"/>
          <w:sz w:val="24"/>
          <w:szCs w:val="24"/>
          <w:rtl/>
        </w:rPr>
        <w:t xml:space="preserve">ההעברה של הנתבע מכסה בקושי את המשכנתא. </w:t>
      </w:r>
      <w:r>
        <w:rPr>
          <w:rFonts w:ascii="David" w:cs="David" w:eastAsia="David" w:hAnsi="David"/>
          <w:b w:val="false"/>
          <w:bCs w:val="false"/>
          <w:i w:val="false"/>
          <w:iCs w:val="false"/>
          <w:sz w:val="24"/>
          <w:szCs w:val="24"/>
          <w:rtl/>
        </w:rPr>
        <w:t xml:space="preserve">הוא מעביר לטענתו 5,000-6,000 ש״ח בחודש (סעיף 4) והמשכנתא לבדה היא 4,948.64 ש״ח. ההלוואות (כ-3,550 ש״ח לחודש), כרטיסי האשראי (כ-10,300 ש״ח בינואר 2026), תשלומי בית הספר וקופת החולים ממומנים מיתרת החשבון, כלומר ממשכורת התובעת ומקצבת הילדים. החשבון מצוי במינוס קבוע (עד 11,532- ש״ח ב-2.1.26).</w:t>
      </w:r>
    </w:p>
    <w:p>
      <w:pPr>
        <w:pStyle w:val="ListParagraph"/>
        <w:numPr>
          <w:ilvl w:val="0"/>
          <w:numId w:val="2"/>
        </w:numPr>
        <w:bidi/>
        <w:spacing w:after="100" w:line="300" w:lineRule="auto"/>
        <w:jc w:val="both"/>
      </w:pPr>
      <w:r>
        <w:rPr>
          <w:rFonts w:ascii="David" w:cs="David" w:eastAsia="David" w:hAnsi="David"/>
          <w:b/>
          <w:bCs/>
          <w:i w:val="false"/>
          <w:iCs w:val="false"/>
          <w:sz w:val="24"/>
          <w:szCs w:val="24"/>
          <w:rtl/>
        </w:rPr>
        <w:t xml:space="preserve">הסיכון המרכזי לתובעת: הפקדות המזומן. </w:t>
      </w:r>
      <w:r>
        <w:rPr>
          <w:rFonts w:ascii="David" w:cs="David" w:eastAsia="David" w:hAnsi="David"/>
          <w:b w:val="false"/>
          <w:bCs w:val="false"/>
          <w:i w:val="false"/>
          <w:iCs w:val="false"/>
          <w:sz w:val="24"/>
          <w:szCs w:val="24"/>
          <w:rtl/>
        </w:rPr>
        <w:t xml:space="preserve">בינואר 2026 הופקדו לחשבון המשותף במזומן 17,900 ש״ח (4,500 + 6,000 + 5,800 + 1,600) ועוד 5,000 ש״ח ב-1.2.26. אם מקור ההפקדות בנתבע, ב״כ הנתבע יטען שהוא מפקיד הרבה מעבר ל-5,000-6,000 ש״ח. חובה לברר עם התובעת את מקור כל הפקדה לפני הדיון (ראו פרק 7). ייתכן שחלקן הן משכורת ״מתן חן״ שאינה משולמת בהעברה בנקאית (בתלוש רשום בנק 00-000).</w:t>
      </w:r>
    </w:p>
    <w:p>
      <w:pPr>
        <w:pStyle w:val="ListParagraph"/>
        <w:numPr>
          <w:ilvl w:val="0"/>
          <w:numId w:val="2"/>
        </w:numPr>
        <w:bidi/>
        <w:spacing w:after="100" w:line="300" w:lineRule="auto"/>
        <w:jc w:val="both"/>
      </w:pPr>
      <w:r>
        <w:rPr>
          <w:rFonts w:ascii="David" w:cs="David" w:eastAsia="David" w:hAnsi="David"/>
          <w:b/>
          <w:bCs/>
          <w:i w:val="false"/>
          <w:iCs w:val="false"/>
          <w:sz w:val="24"/>
          <w:szCs w:val="24"/>
          <w:rtl/>
        </w:rPr>
        <w:t xml:space="preserve">הסיכון השני: סעיף 20 לתצהיר התובעת. </w:t>
      </w:r>
      <w:r>
        <w:rPr>
          <w:rFonts w:ascii="David" w:cs="David" w:eastAsia="David" w:hAnsi="David"/>
          <w:b w:val="false"/>
          <w:bCs w:val="false"/>
          <w:i w:val="false"/>
          <w:iCs w:val="false"/>
          <w:sz w:val="24"/>
          <w:szCs w:val="24"/>
          <w:rtl/>
        </w:rPr>
        <w:t xml:space="preserve">הטענה ל-4,000 ש״ח לחודש לכל ילד (16,000 ש״ח לארבעה) נתמכת בקבלות סופרמרקט בלבד (נספח ג). יש להכין לתובעת פירוט צרכים מסודר לפי קטגוריות כדי שלא תתמוטט בחקירה על הסכום.</w:t>
      </w:r>
    </w:p>
    <w:p>
      <w:pPr>
        <w:keepNext/>
        <w:bidi/>
        <w:spacing w:after="120" w:before="280"/>
        <w:jc w:val="start"/>
      </w:pPr>
      <w:r>
        <w:rPr>
          <w:rFonts w:ascii="David" w:cs="David" w:eastAsia="David" w:hAnsi="David"/>
          <w:b/>
          <w:bCs/>
          <w:i w:val="false"/>
          <w:iCs w:val="false"/>
          <w:sz w:val="26"/>
          <w:szCs w:val="26"/>
          <w:u w:val="single"/>
          <w:rtl/>
        </w:rPr>
        <w:t xml:space="preserve">מטרות הדיון מבחינת התובעת</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לקבע בפרוטוקול שהנתבע לא הציג כל ראיה על הכנסותיו, ושהוא אינו מכחיש הכנסה של למעלה מ-15,000 ש״ח נטו.</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להוציא מפי הנתבע הודאה שמשכורת התובעת נכנסת לחשבון המשותף וממנו משולמות המשכנתא, ההלוואות והוצאות הבית.</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להוכיח שהתובעת היא המטפלת העיקרית והבלעדית בארבעת הילדים, ושהנתבע לא סתר זאת בתצהירו.</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לנטרל את טענת ההלוואות: לקבע שהן נלקחו ביוזמת הנתבע, שהתובעת לא נהנתה מכספן, ושבכל מקרה חובות אינם מקזזים מזונות ילדים.</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לשמור על אמינות התובעת: תשובות קצרות, מדויקות, נתמכות במסמכים, ללא הגזמה.</w:t>
      </w:r>
    </w:p>
    <w:p>
      <w:pPr>
        <w:keepNext/>
        <w:pageBreakBefore/>
        <w:shd w:fill="1F3864" w:val="clear"/>
        <w:bidi/>
        <w:spacing w:after="200" w:before="360"/>
        <w:jc w:val="start"/>
      </w:pPr>
      <w:r>
        <w:rPr>
          <w:rFonts w:ascii="David" w:cs="David" w:eastAsia="David" w:hAnsi="David"/>
          <w:b/>
          <w:bCs/>
          <w:i w:val="false"/>
          <w:iCs w:val="false"/>
          <w:color w:val="FFFFFF"/>
          <w:sz w:val="30"/>
          <w:szCs w:val="30"/>
          <w:rtl/>
        </w:rPr>
        <w:t xml:space="preserve">2. נתוני יסוד של התיק</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5572"/>
        <w:gridCol w:w="2000"/>
      </w:tblGrid>
      <w:tr>
        <w:trPr>
          <w:tblHeader/>
        </w:trPr>
        <w:tc>
          <w:tcPr>
            <w:tcW w:type="dxa" w:w="15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נושא</w:t>
            </w:r>
          </w:p>
        </w:tc>
        <w:tc>
          <w:tcPr>
            <w:tcW w:type="dxa" w:w="5572"/>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פרטים</w:t>
            </w:r>
          </w:p>
        </w:tc>
        <w:tc>
          <w:tcPr>
            <w:tcW w:type="dxa" w:w="20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מקור</w:t>
            </w:r>
          </w:p>
        </w:tc>
      </w:tr>
      <w:tr>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הצדדים</w:t>
            </w:r>
          </w:p>
        </w:tc>
        <w:tc>
          <w:tcPr>
            <w:tcW w:type="dxa" w:w="55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התובעת: סיראנש, ילידת 1987, ת״ז 324562511. הנתבע: מרי מלקמו, ת״ז 323321174. נשואים, מתגוררים יחד ברח׳ נחום 20/3, נתניה, כ-3 שנים [להשלים: תאריך נישואין].</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תצהירי הצדדים, תלושי שכר</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הילדים</w:t>
            </w:r>
          </w:p>
        </w:tc>
        <w:tc>
          <w:tcPr>
            <w:tcW w:type="dxa" w:w="55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אלירן (11), ליאל (9), אמילי (6), נויה (2). [להשלים: תאריכי לידה מדויקים. חשוב במיוחד לגבי אמילי: אם במועד הגשת התביעה (אפריל 2025) טרם מלאו לה 6, חלה עליה חובה מוחלטת עד יום הולדתה].</w:t>
            </w:r>
          </w:p>
        </w:tc>
        <w:tc>
          <w:tcPr>
            <w:tcW w:type="dxa" w:w="20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סעיף 3 לתצהיר התובעת, סעיף 1 לתצהיר הנתבע</w:t>
            </w:r>
          </w:p>
        </w:tc>
      </w:tr>
      <w:tr>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מצב הקשר</w:t>
            </w:r>
          </w:p>
        </w:tc>
        <w:tc>
          <w:tcPr>
            <w:tcW w:type="dxa" w:w="55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פרוד בפועל מזה כשנתיים תחת קורת גג אחת, ללא שיתוף זוגי או כלכלי (סעיף 4 לתצהיר התובעת). הנתבע לא הכחיש.</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תצהיר התובעת</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הדירה</w:t>
            </w:r>
          </w:p>
        </w:tc>
        <w:tc>
          <w:tcPr>
            <w:tcW w:type="dxa" w:w="55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דירת גן 4 חדרים, 83.35 מ״ר + חצר 79.42 מ״ר + חניה, גוש 7933 חלקה 322 תת-חלקה 4. נרכשה 13.2.22, רשומה בחלקים שווים. שווי לפי מומחה בית המשפט (השמאי איל שבת, 4.12.25): 1,975,000 ש״ח.</w:t>
            </w:r>
          </w:p>
        </w:tc>
        <w:tc>
          <w:tcPr>
            <w:tcW w:type="dxa" w:w="20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נספח ד לתצהיר התובעת</w:t>
            </w:r>
          </w:p>
        </w:tc>
      </w:tr>
      <w:tr>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משכנתא</w:t>
            </w:r>
          </w:p>
        </w:tc>
        <w:tc>
          <w:tcPr>
            <w:tcW w:type="dxa" w:w="55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משכנתא מקורית 960,000 ש״ח (13.2.22) לטובת בנק הפועלים. יתרה ליום 1.6.26: 872,563 ש״ח. החזר חודשי 4,948.64 ש״ח (חיוב 11.1.26) מהחשבון המשותף.</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נסח טאבו בשמאות, נספח ב</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החשבון המשותף</w:t>
            </w:r>
          </w:p>
        </w:tc>
        <w:tc>
          <w:tcPr>
            <w:tcW w:type="dxa" w:w="55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בנק הפועלים, סניף 771, חשבון 445156, על שם שני בני הזוג. מסגרת 9,300 ש״ח. יתרה 1.1.26: 8,266- ש״ח; שפל 2.1.26: 11,532- ש״ח; 1.6.26: 3,256- ש״ח.</w:t>
            </w:r>
          </w:p>
        </w:tc>
        <w:tc>
          <w:tcPr>
            <w:tcW w:type="dxa" w:w="20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נספח ב</w:t>
            </w:r>
          </w:p>
        </w:tc>
      </w:tr>
      <w:tr>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הלוואות</w:t>
            </w:r>
          </w:p>
        </w:tc>
        <w:tc>
          <w:tcPr>
            <w:tcW w:type="dxa" w:w="55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4 הלוואות בחשבון המשותף (מס׳ 18, 29, 30, 31). יתרה ליום 1.6.26: 107,026.50 ש״ח. החזר חודשי כולל ריבית כ-3,550 ש״ח. חוב כרטיסי אשראי 1,927.61 ש״ח.</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נספח ב, עמ׳ 35</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עבודת התובעת</w:t>
            </w:r>
          </w:p>
        </w:tc>
        <w:tc>
          <w:tcPr>
            <w:tcW w:type="dxa" w:w="55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 עיריית נתניה, תומכת חינוך אישית, 55% משרה. (ב) מתן חן סיעוד בע״מ, מטפלת, מאז 1.12.24, 182 שעות בחודש. ממוצע נטו משני המקומות כ-9,200 ש״ח לחודש (ראו פרק 4).</w:t>
            </w:r>
          </w:p>
        </w:tc>
        <w:tc>
          <w:tcPr>
            <w:tcW w:type="dxa" w:w="20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נספח א</w:t>
            </w:r>
          </w:p>
        </w:tc>
      </w:tr>
      <w:tr>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עבודת הנתבע</w:t>
            </w:r>
          </w:p>
        </w:tc>
        <w:tc>
          <w:tcPr>
            <w:tcW w:type="dxa" w:w="55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עובד עיריית תל אביב, שכר קבוע. לפי התובעת: מעל 15,000 ש״ח נטו. הנתבע לא ציין סכום ולא צירף תלוש. משכורתו נכנסת לחשבון פרטי שלו (סעיף 12 לתצהיר התובעת, לא הוכחש).</w:t>
            </w:r>
          </w:p>
        </w:tc>
        <w:tc>
          <w:tcPr>
            <w:tcW w:type="dxa" w:w="2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תצהירים</w:t>
            </w:r>
          </w:p>
        </w:tc>
      </w:tr>
      <w:tr>
        <w:tc>
          <w:tcPr>
            <w:tcW w:type="dxa" w:w="15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הסעדים</w:t>
            </w:r>
          </w:p>
        </w:tc>
        <w:tc>
          <w:tcPr>
            <w:tcW w:type="dxa" w:w="55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מזונות ארבעת הקטינים, מדור והחזקת מדור, מחצית הוצאות חינוך ורפואה, מזונות זמניים וגילוי מסמכים (סעיף 24 לתצהיר התובעת). [להשלים מכתב התביעה: סכומים מדויקים, סעדי משמורת ורכוש].</w:t>
            </w:r>
          </w:p>
        </w:tc>
        <w:tc>
          <w:tcPr>
            <w:tcW w:type="dxa" w:w="20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תצהיר התובעת</w:t>
            </w:r>
          </w:p>
        </w:tc>
      </w:tr>
    </w:tbl>
    <w:p>
      <w:pPr>
        <w:keepNext/>
        <w:pageBreakBefore/>
        <w:shd w:fill="1F3864" w:val="clear"/>
        <w:bidi/>
        <w:spacing w:after="200" w:before="360"/>
        <w:jc w:val="start"/>
      </w:pPr>
      <w:r>
        <w:rPr>
          <w:rFonts w:ascii="David" w:cs="David" w:eastAsia="David" w:hAnsi="David"/>
          <w:b/>
          <w:bCs/>
          <w:i w:val="false"/>
          <w:iCs w:val="false"/>
          <w:color w:val="FFFFFF"/>
          <w:sz w:val="30"/>
          <w:szCs w:val="30"/>
          <w:rtl/>
        </w:rPr>
        <w:t xml:space="preserve">3. מפת המחלוקות - טענה מול טענה מול ראיה</w:t>
      </w:r>
    </w:p>
    <w:p>
      <w:pPr>
        <w:bidi/>
        <w:spacing w:after="120" w:before="0" w:line="300" w:lineRule="auto"/>
        <w:jc w:val="both"/>
      </w:pPr>
      <w:r>
        <w:rPr>
          <w:rFonts w:ascii="David" w:cs="David" w:eastAsia="David" w:hAnsi="David"/>
          <w:b w:val="false"/>
          <w:bCs w:val="false"/>
          <w:i w:val="false"/>
          <w:iCs w:val="false"/>
          <w:sz w:val="24"/>
          <w:szCs w:val="24"/>
          <w:rtl/>
        </w:rPr>
        <w:t xml:space="preserve">הטבלה מציגה לכל סוגיה את גרסת התובעת, גרסת הנתבע, הראיה הקיימת בתיק והערכתי המקצועית לגבי מצב הסוגיה לקראת הדיון.</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50"/>
        <w:gridCol w:w="1950"/>
        <w:gridCol w:w="1850"/>
        <w:gridCol w:w="2100"/>
        <w:gridCol w:w="1922"/>
      </w:tblGrid>
      <w:tr>
        <w:trPr>
          <w:tblHeader/>
        </w:trPr>
        <w:tc>
          <w:tcPr>
            <w:tcW w:type="dxa" w:w="125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סוגיה</w:t>
            </w:r>
          </w:p>
        </w:tc>
        <w:tc>
          <w:tcPr>
            <w:tcW w:type="dxa" w:w="195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גרסת התובעת</w:t>
            </w:r>
          </w:p>
        </w:tc>
        <w:tc>
          <w:tcPr>
            <w:tcW w:type="dxa" w:w="185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גרסת הנתבע</w:t>
            </w:r>
          </w:p>
        </w:tc>
        <w:tc>
          <w:tcPr>
            <w:tcW w:type="dxa" w:w="21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הראיה בתיק</w:t>
            </w:r>
          </w:p>
        </w:tc>
        <w:tc>
          <w:tcPr>
            <w:tcW w:type="dxa" w:w="1922"/>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הערכה</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מי מממן את הילדים והבית</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סעיפים 6, 14, 16, 17: הנתבע הותיר אותה לבדה בנטל המימון של מזון, ביגוד, חינוך, חוגים ובריאות.</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סעיפים 3, 5, 7, 9: הוא ״הנושא הבלעדי״; היא ״אינה משלמת ולו אגורה אחת״.</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תלוש עיריית נתניה עם פרטי החשבון המשותף; זיכוי 6,950.54 ש״ח ב-4.1.26; כל החיובים מאותו חשבון.</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חזק לתובעת. טענת הנתבע נסתרת ממסמכים.</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הכנסות הנתבע</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סעיפים 10, 12, 13: מעל 15,000 ש״ח נטו, בחשבון פרטי, ללא שקיפות.</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שתיקה מוחלטת. אין סכום, אין תלוש, אין הכחשה.</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אין. הנתבע לא צירף דבר.</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חזק מאוד. הימנעות מהבאת ראיה.</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הכנסות התובעת</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סעיף 9: כ-10,500 ש״ח ברוטו.</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לא התייחס.</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תלושים נוב׳ 25 עד אפר׳ 26: ברוטו ממוצע כ-11,200 ש״ח, נטו כ-9,200 ש״ח.</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תקין, אך להיערך לשאלה על הפרשי שכר בדצמבר ומרץ.</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משכנתא ומדור</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סעיפים 21-22: המשכנתא כ-4,900 ש״ח יורדת מהחשבון המשותף; הנתבע מעביר 5,000-6,000 ש״ח שהם חלקו במשכנתא בלבד.</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סעיפים 4-5: משכנתא 4,945 ש״ח; הוא משלם 5,000-6,000 ש״ח מחשבונו; היא אינה משלמת דבר.</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חיוב משכנתא 4,948.64 ש״ח ב-11.1.26 מהחשבון המשותף.</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למעשה מוסכם שהוא מעביר 5,000-6,000. המחלוקת: מה הסכום מכסה. תשובה: את המשכנתא בלבד.</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ההלוואות</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סעיפים 14-15: הנתבע נטל הלוואות בהיקף כ-161,000 ש״ח שהחזרן מכביד על החשבון המשותף.</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סעיפים 11-13: הלוואות לכיסוי הוצאות המשפחה ו״חוב החתונה״; התובעת מתנערת.</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יתרה 107,026 ש״ח; 4 הלוואות שונות; החזר כ-3,550 ש״ח לחודש מהחשבון המשותף.</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בינוני. תלוי מי חתם ומתי. יש לברר עם התובעת.</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ארנונה, חשמל, מים, גז</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לא התייחסה.</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סעיף 6: משלם לבדו.</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בדף החשבון המשותף לינואר 2026 אין חיובי ארנונה, חשמל, מים או גז. אין אסמכתא של הנתבע.</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לברר בחקירה מאיזה חשבון ובכמה. לדרוש אסמכתאות.</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רכב</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לא התייחסה.</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סעיף 8: מממן לבדו ביטוח, טסט וטיפולים; הרכב מסיע את הילדים.</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אין.</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לברר: על שם מי הרכב, מי נוהג בו בפועל, האם התובעת נוהגת.</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הטיפול בילדים</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סעיפים 6-7: הטיפול היומיומי כולו עליה; הנתבע נוטל חלק פעם בשבוע בלבד ושומר על נויה כשהיא בעבודה.</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אין מילה על טיפול בילדים.</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אין צורך בראיה נוספת: הטענה לא הוכחשה.</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חזק מאוד לתובעת.</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התנהלות הנתבע</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סעיף 5: זלזול, אי-סיוע, אלכוהול, יציאות מהבית ללא הודעה.</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סעיף 2: ״מעולם לא נקטתי באלימות״ (טענה שלא נטענה נגדו).</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אין.</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לא הוכחש. לשאול בקצרה ובזהירות, לא להרחיב.</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הדירה ומימוש הזכויות</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סעיף 22: בהליך לקבלת משכנתא לרכישת חלקו.</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סעיפים 14-15: רוצה לרכוש את חלקה ולקזז מחצית מכלל החובות.</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שמאות: 1,975,000 ש״ח; משכנתא 872,563 ש״ח; הלוואות 107,026 ש״ח.</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הון עצמי נטו כ-1,100,000 ש״ח, כ-550,000 ש״ח לכל צד לפני קיזוזים. לברר יכולת מימון של כל צד.</w:t>
            </w:r>
          </w:p>
        </w:tc>
      </w:tr>
      <w:tr>
        <w:tc>
          <w:tcPr>
            <w:tcW w:type="dxa" w:w="12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קטני קטינים</w:t>
            </w:r>
          </w:p>
        </w:tc>
        <w:tc>
          <w:tcPr>
            <w:tcW w:type="dxa" w:w="19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סעיף 18: נויה בגדר קטני קטינים, חובה מוחלטת.</w:t>
            </w:r>
          </w:p>
        </w:tc>
        <w:tc>
          <w:tcPr>
            <w:tcW w:type="dxa" w:w="185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לא התייחס.</w:t>
            </w:r>
          </w:p>
        </w:tc>
        <w:tc>
          <w:tcPr>
            <w:tcW w:type="dxa" w:w="2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גיל הילדים.</w:t>
            </w:r>
          </w:p>
        </w:tc>
        <w:tc>
          <w:tcPr>
            <w:tcW w:type="dxa" w:w="192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נכון. לבדוק גם את אמילי ביחס למועד הגשת התביעה.</w:t>
            </w:r>
          </w:p>
        </w:tc>
      </w:tr>
    </w:tbl>
    <w:p>
      <w:pPr>
        <w:keepNext/>
        <w:pageBreakBefore/>
        <w:shd w:fill="1F3864" w:val="clear"/>
        <w:bidi/>
        <w:spacing w:after="200" w:before="360"/>
        <w:jc w:val="start"/>
      </w:pPr>
      <w:r>
        <w:rPr>
          <w:rFonts w:ascii="David" w:cs="David" w:eastAsia="David" w:hAnsi="David"/>
          <w:b/>
          <w:bCs/>
          <w:i w:val="false"/>
          <w:iCs w:val="false"/>
          <w:color w:val="FFFFFF"/>
          <w:sz w:val="30"/>
          <w:szCs w:val="30"/>
          <w:rtl/>
        </w:rPr>
        <w:t xml:space="preserve">4. הכלכלה של המשפחה במספרים</w:t>
      </w:r>
    </w:p>
    <w:p>
      <w:pPr>
        <w:keepNext/>
        <w:bidi/>
        <w:spacing w:after="120" w:before="280"/>
        <w:jc w:val="start"/>
      </w:pPr>
      <w:r>
        <w:rPr>
          <w:rFonts w:ascii="David" w:cs="David" w:eastAsia="David" w:hAnsi="David"/>
          <w:b/>
          <w:bCs/>
          <w:i w:val="false"/>
          <w:iCs w:val="false"/>
          <w:sz w:val="26"/>
          <w:szCs w:val="26"/>
          <w:u w:val="single"/>
          <w:rtl/>
        </w:rPr>
        <w:t xml:space="preserve">4.1 הכנסות התובעת לפי חודשים (נטו לבנק, בש״ח)</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300"/>
        <w:gridCol w:w="1200"/>
        <w:gridCol w:w="1200"/>
        <w:gridCol w:w="2372"/>
      </w:tblGrid>
      <w:tr>
        <w:trPr>
          <w:tblHeader/>
        </w:trPr>
        <w:tc>
          <w:tcPr>
            <w:tcW w:type="dxa" w:w="11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חודש</w:t>
            </w:r>
          </w:p>
        </w:tc>
        <w:tc>
          <w:tcPr>
            <w:tcW w:type="dxa" w:w="19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עיריית נתניה (55% משרה)</w:t>
            </w:r>
          </w:p>
        </w:tc>
        <w:tc>
          <w:tcPr>
            <w:tcW w:type="dxa" w:w="13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מתן חן סיעוד</w:t>
            </w:r>
          </w:p>
        </w:tc>
        <w:tc>
          <w:tcPr>
            <w:tcW w:type="dxa" w:w="12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סה״כ נטו</w:t>
            </w:r>
          </w:p>
        </w:tc>
        <w:tc>
          <w:tcPr>
            <w:tcW w:type="dxa" w:w="12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סה״כ ברוטו</w:t>
            </w:r>
          </w:p>
        </w:tc>
        <w:tc>
          <w:tcPr>
            <w:tcW w:type="dxa" w:w="2372"/>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הערות</w:t>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נוב׳ 2025</w:t>
            </w:r>
          </w:p>
        </w:tc>
        <w:tc>
          <w:tcPr>
            <w:tcW w:type="dxa" w:w="1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3,548</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3,352</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6,900</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8,780</w:t>
            </w:r>
          </w:p>
        </w:tc>
        <w:tc>
          <w:tcPr>
            <w:tcW w:type="dxa" w:w="23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הפחתת ימי עבודה בעירייה</w:t>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דצמ׳ 2025</w:t>
            </w:r>
          </w:p>
        </w:tc>
        <w:tc>
          <w:tcPr>
            <w:tcW w:type="dxa" w:w="1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6,951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4,166</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11,117</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14,341</w:t>
            </w:r>
          </w:p>
        </w:tc>
        <w:tc>
          <w:tcPr>
            <w:tcW w:type="dxa" w:w="23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כולל הפרשים 1,322 ש״ח והבראה</w:t>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ינו׳ 2026</w:t>
            </w:r>
          </w:p>
        </w:tc>
        <w:tc>
          <w:tcPr>
            <w:tcW w:type="dxa" w:w="1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5,948</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4,105</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10,053</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11,657</w:t>
            </w:r>
          </w:p>
        </w:tc>
        <w:tc>
          <w:tcPr>
            <w:tcW w:type="dxa" w:w="23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פבר׳ 2026</w:t>
            </w:r>
          </w:p>
        </w:tc>
        <w:tc>
          <w:tcPr>
            <w:tcW w:type="dxa" w:w="1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5,948</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3,881</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9,829</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11,382</w:t>
            </w:r>
          </w:p>
        </w:tc>
        <w:tc>
          <w:tcPr>
            <w:tcW w:type="dxa" w:w="23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מרץ 2026</w:t>
            </w:r>
          </w:p>
        </w:tc>
        <w:tc>
          <w:tcPr>
            <w:tcW w:type="dxa" w:w="1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5,068</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3,530</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8,598</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10,431</w:t>
            </w:r>
          </w:p>
        </w:tc>
        <w:tc>
          <w:tcPr>
            <w:tcW w:type="dxa" w:w="23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כולל הפרשים 1,015 ש״ח</w:t>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אפר׳ 2026</w:t>
            </w:r>
          </w:p>
        </w:tc>
        <w:tc>
          <w:tcPr>
            <w:tcW w:type="dxa" w:w="1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5,257</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3,332</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8,589</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10,761</w:t>
            </w:r>
          </w:p>
        </w:tc>
        <w:tc>
          <w:tcPr>
            <w:tcW w:type="dxa" w:w="23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bCs/>
                <w:i w:val="false"/>
                <w:iCs w:val="false"/>
                <w:sz w:val="21"/>
                <w:szCs w:val="21"/>
                <w:rtl/>
              </w:rPr>
              <w:t xml:space="preserve">ממוצע</w:t>
            </w:r>
          </w:p>
        </w:tc>
        <w:tc>
          <w:tcPr>
            <w:tcW w:type="dxa" w:w="19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5,453</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3,728</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9,181</w:t>
            </w:r>
          </w:p>
        </w:tc>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11,225</w:t>
            </w:r>
          </w:p>
        </w:tc>
        <w:tc>
          <w:tcPr>
            <w:tcW w:type="dxa" w:w="23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כ-10,500 ברוטו בתצהיר: סביר, מעט נמוך</w:t>
            </w:r>
          </w:p>
        </w:tc>
      </w:tr>
    </w:tbl>
    <w:p>
      <w:pPr>
        <w:bidi/>
        <w:spacing w:after="120" w:before="120" w:line="300" w:lineRule="auto"/>
        <w:jc w:val="both"/>
      </w:pPr>
      <w:r>
        <w:rPr>
          <w:rFonts w:ascii="David" w:cs="David" w:eastAsia="David" w:hAnsi="David"/>
          <w:b/>
          <w:bCs/>
          <w:i w:val="false"/>
          <w:iCs w:val="false"/>
          <w:sz w:val="24"/>
          <w:szCs w:val="24"/>
          <w:rtl/>
        </w:rPr>
        <w:t xml:space="preserve">נקודה חשובה: </w:t>
      </w:r>
      <w:r>
        <w:rPr>
          <w:rFonts w:ascii="David" w:cs="David" w:eastAsia="David" w:hAnsi="David"/>
          <w:b w:val="false"/>
          <w:bCs w:val="false"/>
          <w:i w:val="false"/>
          <w:iCs w:val="false"/>
          <w:sz w:val="24"/>
          <w:szCs w:val="24"/>
          <w:rtl/>
        </w:rPr>
        <w:t xml:space="preserve">התובעת עובדת בפועל בהיקף שעולה על משרה מלאה (55% משרה בעירייה ועוד 182 שעות בחודש במתן חן) ומשתכרת כ-9,200 ש״ח נטו. זה מוכיח מיצוי מלא של כושר השתכרותה, ומקשה על כל טענה שהיא ״אינה משתתפת״. משכורת העירייה נכנסת לחשבון המשותף בהעברה. משכורת מתן חן אינה משולמת לחשבון בנק לפי התלוש (בנק 00-000), ויש לברר כיצד היא משולמת (המחאה, מזומן, אפליקציה).</w:t>
      </w:r>
    </w:p>
    <w:p>
      <w:pPr>
        <w:keepNext/>
        <w:bidi/>
        <w:spacing w:after="120" w:before="280"/>
        <w:jc w:val="start"/>
      </w:pPr>
      <w:r>
        <w:rPr>
          <w:rFonts w:ascii="David" w:cs="David" w:eastAsia="David" w:hAnsi="David"/>
          <w:b/>
          <w:bCs/>
          <w:i w:val="false"/>
          <w:iCs w:val="false"/>
          <w:sz w:val="26"/>
          <w:szCs w:val="26"/>
          <w:u w:val="single"/>
          <w:rtl/>
        </w:rPr>
        <w:t xml:space="preserve">4.2 החשבון המשותף - ינואר 2026 (הדף המלא שצורף)</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472"/>
        <w:gridCol w:w="1300"/>
      </w:tblGrid>
      <w:tr>
        <w:trPr>
          <w:tblHeader/>
        </w:trPr>
        <w:tc>
          <w:tcPr>
            <w:tcW w:type="dxa" w:w="30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זיכויים (כניסות)</w:t>
            </w:r>
          </w:p>
        </w:tc>
        <w:tc>
          <w:tcPr>
            <w:tcW w:type="dxa" w:w="13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ש״ח</w:t>
            </w:r>
          </w:p>
        </w:tc>
        <w:tc>
          <w:tcPr>
            <w:tcW w:type="dxa" w:w="3472"/>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חיובים (יציאות)</w:t>
            </w:r>
          </w:p>
        </w:tc>
        <w:tc>
          <w:tcPr>
            <w:tcW w:type="dxa" w:w="13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ש״ח</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משכורת התובעת, עיריית נתניה (4.1)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6,951</w:t>
            </w:r>
          </w:p>
        </w:tc>
        <w:tc>
          <w:tcPr>
            <w:tcW w:type="dxa" w:w="3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משכנתא פועלים (11.1)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4,949</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הפקדת מזומן (4.1)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4,500</w:t>
            </w:r>
          </w:p>
        </w:tc>
        <w:tc>
          <w:tcPr>
            <w:tcW w:type="dxa" w:w="3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4 הלוואות, קרן וריבית (2.1 ו-15.1)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3,549</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הפקדת מזומן (14.1)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6,000</w:t>
            </w:r>
          </w:p>
        </w:tc>
        <w:tc>
          <w:tcPr>
            <w:tcW w:type="dxa" w:w="3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מסטרקארד (15.1), שני חיובים</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6,934</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הפקדת מזומן (15.1)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5,800</w:t>
            </w:r>
          </w:p>
        </w:tc>
        <w:tc>
          <w:tcPr>
            <w:tcW w:type="dxa" w:w="3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ישראכרט וכרטיסי אשראי (2.1, 11.1)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3,355</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הפקדת מזומן (20.1)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1,600</w:t>
            </w:r>
          </w:p>
        </w:tc>
        <w:tc>
          <w:tcPr>
            <w:tcW w:type="dxa" w:w="3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בית ספר ממלכתי (20.1)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842</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קצבת ילדים, ביטוח לאומי (20.1)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772</w:t>
            </w:r>
          </w:p>
        </w:tc>
        <w:tc>
          <w:tcPr>
            <w:tcW w:type="dxa" w:w="3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שירותי בריאות וסיעוד הראל (9.1)</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410</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
            </w:r>
          </w:p>
        </w:tc>
        <w:tc>
          <w:tcPr>
            <w:tcW w:type="dxa" w:w="3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ריבית, עמלות</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val="false"/>
                <w:bCs w:val="false"/>
                <w:i w:val="false"/>
                <w:iCs w:val="false"/>
                <w:sz w:val="21"/>
                <w:szCs w:val="21"/>
                <w:rtl/>
              </w:rPr>
              <w:t xml:space="preserve">כ-120</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bCs/>
                <w:i w:val="false"/>
                <w:iCs w:val="false"/>
                <w:sz w:val="21"/>
                <w:szCs w:val="21"/>
                <w:rtl/>
              </w:rPr>
              <w:t xml:space="preserve">סה״כ כניסות</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25,623</w:t>
            </w:r>
          </w:p>
        </w:tc>
        <w:tc>
          <w:tcPr>
            <w:tcW w:type="dxa" w:w="3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bCs/>
                <w:i w:val="false"/>
                <w:iCs w:val="false"/>
                <w:sz w:val="21"/>
                <w:szCs w:val="21"/>
                <w:rtl/>
              </w:rPr>
              <w:t xml:space="preserve">סה״כ יציאות</w:t>
            </w:r>
          </w:p>
        </w:tc>
        <w:tc>
          <w:tcPr>
            <w:tcW w:type="dxa" w:w="1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כ-20,160</w:t>
            </w:r>
          </w:p>
        </w:tc>
      </w:tr>
    </w:tbl>
    <w:p>
      <w:pPr>
        <w:bidi/>
        <w:spacing w:after="120" w:before="120" w:line="300" w:lineRule="auto"/>
        <w:jc w:val="both"/>
      </w:pPr>
      <w:r>
        <w:rPr>
          <w:rFonts w:ascii="David" w:cs="David" w:eastAsia="David" w:hAnsi="David"/>
          <w:b/>
          <w:bCs/>
          <w:i w:val="false"/>
          <w:iCs w:val="false"/>
          <w:sz w:val="24"/>
          <w:szCs w:val="24"/>
          <w:rtl/>
        </w:rPr>
        <w:t xml:space="preserve">מה הטבלה מלמדת: </w:t>
      </w:r>
      <w:r>
        <w:rPr>
          <w:rFonts w:ascii="David" w:cs="David" w:eastAsia="David" w:hAnsi="David"/>
          <w:b w:val="false"/>
          <w:bCs w:val="false"/>
          <w:i w:val="false"/>
          <w:iCs w:val="false"/>
          <w:sz w:val="24"/>
          <w:szCs w:val="24"/>
          <w:rtl/>
        </w:rPr>
        <w:t xml:space="preserve">(א) ההעברה שהנתבע מייחס לעצמו (5,000-6,000 ש״ח) שווה בקירוב למשכנתא בלבד. (ב) ההלוואות, כרטיסי האשראי, בית הספר וקופת החולים ממומנים מיתרת החשבון, שבה משכורת התובעת היא ההכנסה הקבועה היחידה. (ג) בדף אין חיוב ארנונה, חשמל, מים או גז, כך שטענת הנתבע בסעיף 6 חייבת אסמכתא מחשבונו הפרטי. (ד) שאלת מקור הפקדות המזומן (17,900 ש״ח) פתוחה ומסוכנת, ראו פרק 7.</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8C8C8C" w:sz="4"/>
              <w:left w:val="single" w:color="8C8C8C" w:sz="4"/>
              <w:bottom w:val="single" w:color="8C8C8C" w:sz="4"/>
              <w:right w:val="single" w:color="8C8C8C" w:sz="4"/>
            </w:tcBorders>
            <w:shd w:fill="FCE4D6" w:val="clear"/>
            <w:tcMar>
              <w:top w:type="dxa" w:w="100"/>
              <w:left w:type="dxa" w:w="140"/>
              <w:bottom w:type="dxa" w:w="100"/>
              <w:right w:type="dxa" w:w="140"/>
            </w:tcMar>
          </w:tcPr>
          <w:p>
            <w:pPr>
              <w:bidi/>
              <w:spacing w:after="60" w:line="280" w:lineRule="auto"/>
              <w:jc w:val="both"/>
            </w:pPr>
            <w:r>
              <w:rPr>
                <w:rFonts w:ascii="David" w:cs="David" w:eastAsia="David" w:hAnsi="David"/>
                <w:b/>
                <w:bCs/>
                <w:i w:val="false"/>
                <w:iCs w:val="false"/>
                <w:sz w:val="22"/>
                <w:szCs w:val="22"/>
                <w:rtl/>
              </w:rPr>
              <w:t xml:space="preserve">אזהרה: </w:t>
            </w:r>
            <w:r>
              <w:rPr>
                <w:rFonts w:ascii="David" w:cs="David" w:eastAsia="David" w:hAnsi="David"/>
                <w:b w:val="false"/>
                <w:bCs w:val="false"/>
                <w:i w:val="false"/>
                <w:iCs w:val="false"/>
                <w:sz w:val="22"/>
                <w:szCs w:val="22"/>
                <w:rtl/>
              </w:rPr>
              <w:t xml:space="preserve">אין לשאול את הנתבע בחקירה על הפקדות המזומן לפני שהתובעת הסבירה את מקורן. אם ההפקדות הן שלו, השאלה תיתן לו במה להוכיח תרומה של 15,000-18,000 ש״ח בחודש. אם הן שלה (משכורת מתן חן, עזרת משפחה), הן חיזוק לגרסתה ויש להביא אסמכתא.</w:t>
            </w:r>
          </w:p>
        </w:tc>
      </w:tr>
    </w:tbl>
    <w:p>
      <w:pPr>
        <w:keepNext/>
        <w:bidi/>
        <w:spacing w:after="120" w:before="280"/>
        <w:jc w:val="start"/>
      </w:pPr>
      <w:r>
        <w:rPr>
          <w:rFonts w:ascii="David" w:cs="David" w:eastAsia="David" w:hAnsi="David"/>
          <w:b/>
          <w:bCs/>
          <w:i w:val="false"/>
          <w:iCs w:val="false"/>
          <w:sz w:val="26"/>
          <w:szCs w:val="26"/>
          <w:u w:val="single"/>
          <w:rtl/>
        </w:rPr>
        <w:t xml:space="preserve">4.3 החובות והדירה</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72"/>
      </w:tblGrid>
      <w:tr>
        <w:trPr>
          <w:tblHeader/>
        </w:trPr>
        <w:tc>
          <w:tcPr>
            <w:tcW w:type="dxa" w:w="30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פריט</w:t>
            </w:r>
          </w:p>
        </w:tc>
        <w:tc>
          <w:tcPr>
            <w:tcW w:type="dxa" w:w="15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סכום (ש״ח)</w:t>
            </w:r>
          </w:p>
        </w:tc>
        <w:tc>
          <w:tcPr>
            <w:tcW w:type="dxa" w:w="4572"/>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משמעות לדיון</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שווי הדירה (מומחה בית המשפט)</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1,975,000</w:t>
            </w:r>
          </w:p>
        </w:tc>
        <w:tc>
          <w:tcPr>
            <w:tcW w:type="dxa" w:w="45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בסיס מוסכם. אם אף צד לא ביקש לחקור את השמאי, חוות הדעת עומדת.</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יתרת משכנתא (1.6.26)</w:t>
            </w:r>
          </w:p>
        </w:tc>
        <w:tc>
          <w:tcPr>
            <w:tcW w:type="dxa" w:w="15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872,563</w:t>
            </w:r>
          </w:p>
        </w:tc>
        <w:tc>
          <w:tcPr>
            <w:tcW w:type="dxa" w:w="45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החזר חודשי 4,949 ש״ח. רכיב מדור.</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הון עצמי נטו בדירה</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כ-1,102,000</w:t>
            </w:r>
          </w:p>
        </w:tc>
        <w:tc>
          <w:tcPr>
            <w:tcW w:type="dxa" w:w="45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כ-551,000 ש״ח לכל צד.</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הלוואות בחשבון המשותף (1.6.26)</w:t>
            </w:r>
          </w:p>
        </w:tc>
        <w:tc>
          <w:tcPr>
            <w:tcW w:type="dxa" w:w="15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107,027</w:t>
            </w:r>
          </w:p>
        </w:tc>
        <w:tc>
          <w:tcPr>
            <w:tcW w:type="dxa" w:w="45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הנתבע דורש לקזז מחצית (כ-53,500 ש״ח) מחלקה של התובעת. התובעת: הלוואות שהוא נטל.</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חוב כרטיסי אשראי</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1,928</w:t>
            </w:r>
          </w:p>
        </w:tc>
        <w:tc>
          <w:tcPr>
            <w:tcW w:type="dxa" w:w="45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חלק מהמינוס השוטף.</w:t>
            </w:r>
          </w:p>
        </w:tc>
      </w:tr>
      <w:tr>
        <w:tc>
          <w:tcPr>
            <w:tcW w:type="dxa" w:w="30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מינוס בחשבון המשותף</w:t>
            </w:r>
          </w:p>
        </w:tc>
        <w:tc>
          <w:tcPr>
            <w:tcW w:type="dxa" w:w="15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3,256 עד 11,532</w:t>
            </w:r>
          </w:p>
        </w:tc>
        <w:tc>
          <w:tcPr>
            <w:tcW w:type="dxa" w:w="45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מעיד שהוצאות המשפחה עולות על הכניסות. מי מכסה את הפער?</w:t>
            </w:r>
          </w:p>
        </w:tc>
      </w:tr>
      <w:tr>
        <w:tc>
          <w:tcPr>
            <w:tcW w:type="dxa" w:w="30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טענת התובעת להלוואות</w:t>
            </w:r>
          </w:p>
        </w:tc>
        <w:tc>
          <w:tcPr>
            <w:tcW w:type="dxa" w:w="15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161,000</w:t>
            </w:r>
          </w:p>
        </w:tc>
        <w:tc>
          <w:tcPr>
            <w:tcW w:type="dxa" w:w="45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ככל הנראה סכום מקורי. לוודא עם התובעת מאיפה הנתון, כדי שלא תיחשף לסתירה מול 107,027.</w:t>
            </w:r>
          </w:p>
        </w:tc>
      </w:tr>
    </w:tbl>
    <w:p>
      <w:pPr>
        <w:keepNext/>
        <w:pageBreakBefore/>
        <w:shd w:fill="1F3864" w:val="clear"/>
        <w:bidi/>
        <w:spacing w:after="200" w:before="360"/>
        <w:jc w:val="start"/>
      </w:pPr>
      <w:r>
        <w:rPr>
          <w:rFonts w:ascii="David" w:cs="David" w:eastAsia="David" w:hAnsi="David"/>
          <w:b/>
          <w:bCs/>
          <w:i w:val="false"/>
          <w:iCs w:val="false"/>
          <w:color w:val="FFFFFF"/>
          <w:sz w:val="30"/>
          <w:szCs w:val="30"/>
          <w:rtl/>
        </w:rPr>
        <w:t xml:space="preserve">5. נקודות התורפה בתצהיר הנתבע</w:t>
      </w:r>
    </w:p>
    <w:p>
      <w:pPr>
        <w:bidi/>
        <w:spacing w:after="120" w:before="0" w:line="300" w:lineRule="auto"/>
        <w:jc w:val="both"/>
      </w:pPr>
      <w:r>
        <w:rPr>
          <w:rFonts w:ascii="David" w:cs="David" w:eastAsia="David" w:hAnsi="David"/>
          <w:b w:val="false"/>
          <w:bCs w:val="false"/>
          <w:i w:val="false"/>
          <w:iCs w:val="false"/>
          <w:sz w:val="24"/>
          <w:szCs w:val="24"/>
          <w:rtl/>
        </w:rPr>
        <w:t xml:space="preserve">מדורג לפי עוצמה. כל נקודה משמשת בסיס לבלוק חקירה בפרק 6 ולטיעון בסיכומים.</w:t>
      </w:r>
    </w:p>
    <w:p>
      <w:pPr>
        <w:pStyle w:val="ListParagraph"/>
        <w:numPr>
          <w:ilvl w:val="0"/>
          <w:numId w:val="4"/>
        </w:numPr>
        <w:bidi/>
        <w:spacing w:after="100" w:line="300" w:lineRule="auto"/>
        <w:jc w:val="both"/>
      </w:pPr>
      <w:r>
        <w:rPr>
          <w:rFonts w:ascii="David" w:cs="David" w:eastAsia="David" w:hAnsi="David"/>
          <w:b/>
          <w:bCs/>
          <w:i w:val="false"/>
          <w:iCs w:val="false"/>
          <w:sz w:val="24"/>
          <w:szCs w:val="24"/>
          <w:rtl/>
        </w:rPr>
        <w:t xml:space="preserve">אפס נספחים ואפס נתונים על הכנסתו. </w:t>
      </w:r>
      <w:r>
        <w:rPr>
          <w:rFonts w:ascii="David" w:cs="David" w:eastAsia="David" w:hAnsi="David"/>
          <w:b w:val="false"/>
          <w:bCs w:val="false"/>
          <w:i w:val="false"/>
          <w:iCs w:val="false"/>
          <w:sz w:val="24"/>
          <w:szCs w:val="24"/>
          <w:rtl/>
        </w:rPr>
        <w:t xml:space="preserve">תצהיר בתביעת מזונות שאינו מציין את שכר המצהיר ואינו מצרף תלוש הוא תצהיר שמסתיר. יש לקבע זאת בפרוטוקול כבר בפתח הדיון.</w:t>
      </w:r>
    </w:p>
    <w:p>
      <w:pPr>
        <w:pStyle w:val="ListParagraph"/>
        <w:numPr>
          <w:ilvl w:val="0"/>
          <w:numId w:val="4"/>
        </w:numPr>
        <w:bidi/>
        <w:spacing w:after="100" w:line="300" w:lineRule="auto"/>
        <w:jc w:val="both"/>
      </w:pPr>
      <w:r>
        <w:rPr>
          <w:rFonts w:ascii="David" w:cs="David" w:eastAsia="David" w:hAnsi="David"/>
          <w:b/>
          <w:bCs/>
          <w:i w:val="false"/>
          <w:iCs w:val="false"/>
          <w:sz w:val="24"/>
          <w:szCs w:val="24"/>
          <w:rtl/>
        </w:rPr>
        <w:t xml:space="preserve">אינו מכחיש הכנסה של למעלה מ-15,000 ש״ח נטו. </w:t>
      </w:r>
      <w:r>
        <w:rPr>
          <w:rFonts w:ascii="David" w:cs="David" w:eastAsia="David" w:hAnsi="David"/>
          <w:b w:val="false"/>
          <w:bCs w:val="false"/>
          <w:i w:val="false"/>
          <w:iCs w:val="false"/>
          <w:sz w:val="24"/>
          <w:szCs w:val="24"/>
          <w:rtl/>
        </w:rPr>
        <w:t xml:space="preserve">תצהיר התובעת (2.6.26) קדם לתצהירו (3.7.26). הוא ראה את סעיף 10 ובחר שלא להכחיש. שתיקה בנסיבות אלה היא הודאה.</w:t>
      </w:r>
    </w:p>
    <w:p>
      <w:pPr>
        <w:pStyle w:val="ListParagraph"/>
        <w:numPr>
          <w:ilvl w:val="0"/>
          <w:numId w:val="4"/>
        </w:numPr>
        <w:bidi/>
        <w:spacing w:after="100" w:line="300" w:lineRule="auto"/>
        <w:jc w:val="both"/>
      </w:pPr>
      <w:r>
        <w:rPr>
          <w:rFonts w:ascii="David" w:cs="David" w:eastAsia="David" w:hAnsi="David"/>
          <w:b/>
          <w:bCs/>
          <w:i w:val="false"/>
          <w:iCs w:val="false"/>
          <w:sz w:val="24"/>
          <w:szCs w:val="24"/>
          <w:rtl/>
        </w:rPr>
        <w:t xml:space="preserve">״לבדי״ מול החשבון המשותף. </w:t>
      </w:r>
      <w:r>
        <w:rPr>
          <w:rFonts w:ascii="David" w:cs="David" w:eastAsia="David" w:hAnsi="David"/>
          <w:b w:val="false"/>
          <w:bCs w:val="false"/>
          <w:i w:val="false"/>
          <w:iCs w:val="false"/>
          <w:sz w:val="24"/>
          <w:szCs w:val="24"/>
          <w:rtl/>
        </w:rPr>
        <w:t xml:space="preserve">סעיף 3 עצמו מודה שהתשלומים יוצאים ״מתוך החשבון המשותף״. החשבון המשותף מוזן ממשכורת התובעת. הטענה סותרת את עצמה.</w:t>
      </w:r>
    </w:p>
    <w:p>
      <w:pPr>
        <w:pStyle w:val="ListParagraph"/>
        <w:numPr>
          <w:ilvl w:val="0"/>
          <w:numId w:val="4"/>
        </w:numPr>
        <w:bidi/>
        <w:spacing w:after="100" w:line="300" w:lineRule="auto"/>
        <w:jc w:val="both"/>
      </w:pPr>
      <w:r>
        <w:rPr>
          <w:rFonts w:ascii="David" w:cs="David" w:eastAsia="David" w:hAnsi="David"/>
          <w:b/>
          <w:bCs/>
          <w:i w:val="false"/>
          <w:iCs w:val="false"/>
          <w:sz w:val="24"/>
          <w:szCs w:val="24"/>
          <w:rtl/>
        </w:rPr>
        <w:t xml:space="preserve">סעיף 10 מול סעיף 14. </w:t>
      </w:r>
      <w:r>
        <w:rPr>
          <w:rFonts w:ascii="David" w:cs="David" w:eastAsia="David" w:hAnsi="David"/>
          <w:b w:val="false"/>
          <w:bCs w:val="false"/>
          <w:i w:val="false"/>
          <w:iCs w:val="false"/>
          <w:sz w:val="24"/>
          <w:szCs w:val="24"/>
          <w:rtl/>
        </w:rPr>
        <w:t xml:space="preserve">״בקושי מצליח לסגור את החודש״ לעומת ״בכוונתי לרכוש את חלקה של התובעת״. או שיש לו אמצעים שהסתיר, או שסעיף 14 אינו רציני.</w:t>
      </w:r>
    </w:p>
    <w:p>
      <w:pPr>
        <w:pStyle w:val="ListParagraph"/>
        <w:numPr>
          <w:ilvl w:val="0"/>
          <w:numId w:val="4"/>
        </w:numPr>
        <w:bidi/>
        <w:spacing w:after="100" w:line="300" w:lineRule="auto"/>
        <w:jc w:val="both"/>
      </w:pPr>
      <w:r>
        <w:rPr>
          <w:rFonts w:ascii="David" w:cs="David" w:eastAsia="David" w:hAnsi="David"/>
          <w:b/>
          <w:bCs/>
          <w:i w:val="false"/>
          <w:iCs w:val="false"/>
          <w:sz w:val="24"/>
          <w:szCs w:val="24"/>
          <w:rtl/>
        </w:rPr>
        <w:t xml:space="preserve">״חוב החתונה״. </w:t>
      </w:r>
      <w:r>
        <w:rPr>
          <w:rFonts w:ascii="David" w:cs="David" w:eastAsia="David" w:hAnsi="David"/>
          <w:b w:val="false"/>
          <w:bCs w:val="false"/>
          <w:i w:val="false"/>
          <w:iCs w:val="false"/>
          <w:sz w:val="24"/>
          <w:szCs w:val="24"/>
          <w:rtl/>
        </w:rPr>
        <w:t xml:space="preserve">הבן הבכור בן 11. חוב חתונה שעדיין משולם אחרי יותר מעשור אינו סביר, אלא אם ההלוואות גולגלו שוב ושוב. ארבע הלוואות במספרים סידוריים שונים (18, 29, 30, 31) מעידות על נטילה במועדים שונים. לאן הלך הכסף?</w:t>
      </w:r>
    </w:p>
    <w:p>
      <w:pPr>
        <w:pStyle w:val="ListParagraph"/>
        <w:numPr>
          <w:ilvl w:val="0"/>
          <w:numId w:val="4"/>
        </w:numPr>
        <w:bidi/>
        <w:spacing w:after="100" w:line="300" w:lineRule="auto"/>
        <w:jc w:val="both"/>
      </w:pPr>
      <w:r>
        <w:rPr>
          <w:rFonts w:ascii="David" w:cs="David" w:eastAsia="David" w:hAnsi="David"/>
          <w:b/>
          <w:bCs/>
          <w:i w:val="false"/>
          <w:iCs w:val="false"/>
          <w:sz w:val="24"/>
          <w:szCs w:val="24"/>
          <w:rtl/>
        </w:rPr>
        <w:t xml:space="preserve">שתיקה מוחלטת בעניין הילדים. </w:t>
      </w:r>
      <w:r>
        <w:rPr>
          <w:rFonts w:ascii="David" w:cs="David" w:eastAsia="David" w:hAnsi="David"/>
          <w:b w:val="false"/>
          <w:bCs w:val="false"/>
          <w:i w:val="false"/>
          <w:iCs w:val="false"/>
          <w:sz w:val="24"/>
          <w:szCs w:val="24"/>
          <w:rtl/>
        </w:rPr>
        <w:t xml:space="preserve">תצהיר של אב בתביעת מזונות ומשמורת שאינו מזכיר ולו פעם אחת מי מטפל בילדים, מי מסיע, מי נמצא איתם. טענות התובעת בסעיפים 6-7 לא הוכחשו.</w:t>
      </w:r>
    </w:p>
    <w:p>
      <w:pPr>
        <w:pStyle w:val="ListParagraph"/>
        <w:numPr>
          <w:ilvl w:val="0"/>
          <w:numId w:val="4"/>
        </w:numPr>
        <w:bidi/>
        <w:spacing w:after="100" w:line="300" w:lineRule="auto"/>
        <w:jc w:val="both"/>
      </w:pPr>
      <w:r>
        <w:rPr>
          <w:rFonts w:ascii="David" w:cs="David" w:eastAsia="David" w:hAnsi="David"/>
          <w:b/>
          <w:bCs/>
          <w:i w:val="false"/>
          <w:iCs w:val="false"/>
          <w:sz w:val="24"/>
          <w:szCs w:val="24"/>
          <w:rtl/>
        </w:rPr>
        <w:t xml:space="preserve">הכחשת אלימות שלא נטענה. </w:t>
      </w:r>
      <w:r>
        <w:rPr>
          <w:rFonts w:ascii="David" w:cs="David" w:eastAsia="David" w:hAnsi="David"/>
          <w:b w:val="false"/>
          <w:bCs w:val="false"/>
          <w:i w:val="false"/>
          <w:iCs w:val="false"/>
          <w:sz w:val="24"/>
          <w:szCs w:val="24"/>
          <w:rtl/>
        </w:rPr>
        <w:t xml:space="preserve">סעיף 2 מכחיש אלימות, אך התובעת לא טענה לאלימות פיזית. לעומת זאת, את מה שכן נטען (אלכוהול, יציאות מהבית ללא הודעה, זלזול) הוא לא הכחיש.</w:t>
      </w:r>
    </w:p>
    <w:p>
      <w:pPr>
        <w:pStyle w:val="ListParagraph"/>
        <w:numPr>
          <w:ilvl w:val="0"/>
          <w:numId w:val="4"/>
        </w:numPr>
        <w:bidi/>
        <w:spacing w:after="100" w:line="300" w:lineRule="auto"/>
        <w:jc w:val="both"/>
      </w:pPr>
      <w:r>
        <w:rPr>
          <w:rFonts w:ascii="David" w:cs="David" w:eastAsia="David" w:hAnsi="David"/>
          <w:b/>
          <w:bCs/>
          <w:i w:val="false"/>
          <w:iCs w:val="false"/>
          <w:sz w:val="24"/>
          <w:szCs w:val="24"/>
          <w:rtl/>
        </w:rPr>
        <w:t xml:space="preserve">טענות ללא סכום. </w:t>
      </w:r>
      <w:r>
        <w:rPr>
          <w:rFonts w:ascii="David" w:cs="David" w:eastAsia="David" w:hAnsi="David"/>
          <w:b w:val="false"/>
          <w:bCs w:val="false"/>
          <w:i w:val="false"/>
          <w:iCs w:val="false"/>
          <w:sz w:val="24"/>
          <w:szCs w:val="24"/>
          <w:rtl/>
        </w:rPr>
        <w:t xml:space="preserve">ארנונה, חשמל, מים, גז, ביטוח רכב, טסט, טיפולים, קניות: אף אחד מהם אינו מכומת ואינו מגובה. בדף החשבון המשותף לינואר אין חיוב תשתיות כלשהו.</w:t>
      </w:r>
    </w:p>
    <w:p>
      <w:pPr>
        <w:pStyle w:val="ListParagraph"/>
        <w:numPr>
          <w:ilvl w:val="0"/>
          <w:numId w:val="4"/>
        </w:numPr>
        <w:bidi/>
        <w:spacing w:after="100" w:line="300" w:lineRule="auto"/>
        <w:jc w:val="both"/>
      </w:pPr>
      <w:r>
        <w:rPr>
          <w:rFonts w:ascii="David" w:cs="David" w:eastAsia="David" w:hAnsi="David"/>
          <w:b/>
          <w:bCs/>
          <w:i w:val="false"/>
          <w:iCs w:val="false"/>
          <w:sz w:val="24"/>
          <w:szCs w:val="24"/>
          <w:rtl/>
        </w:rPr>
        <w:t xml:space="preserve">דרישת קיזוז החובות מחלקה של התובעת (סעיף 15). </w:t>
      </w:r>
      <w:r>
        <w:rPr>
          <w:rFonts w:ascii="David" w:cs="David" w:eastAsia="David" w:hAnsi="David"/>
          <w:b w:val="false"/>
          <w:bCs w:val="false"/>
          <w:i w:val="false"/>
          <w:iCs w:val="false"/>
          <w:sz w:val="24"/>
          <w:szCs w:val="24"/>
          <w:rtl/>
        </w:rPr>
        <w:t xml:space="preserve">מערבב בין איזון משאבים לבין מזונות. חובות משותפים, אם הם כאלה, מתחשבנים באיזון הרכוש ואינם מפחיתים את חובת האב לזון את ילדיו.</w:t>
      </w:r>
    </w:p>
    <w:p>
      <w:pPr>
        <w:pStyle w:val="ListParagraph"/>
        <w:numPr>
          <w:ilvl w:val="0"/>
          <w:numId w:val="4"/>
        </w:numPr>
        <w:bidi/>
        <w:spacing w:after="100" w:line="300" w:lineRule="auto"/>
        <w:jc w:val="both"/>
      </w:pPr>
      <w:r>
        <w:rPr>
          <w:rFonts w:ascii="David" w:cs="David" w:eastAsia="David" w:hAnsi="David"/>
          <w:b/>
          <w:bCs/>
          <w:i w:val="false"/>
          <w:iCs w:val="false"/>
          <w:sz w:val="24"/>
          <w:szCs w:val="24"/>
          <w:rtl/>
        </w:rPr>
        <w:t xml:space="preserve">אישור עורך הדין על התצהיר. </w:t>
      </w:r>
      <w:r>
        <w:rPr>
          <w:rFonts w:ascii="David" w:cs="David" w:eastAsia="David" w:hAnsi="David"/>
          <w:b w:val="false"/>
          <w:bCs w:val="false"/>
          <w:i w:val="false"/>
          <w:iCs w:val="false"/>
          <w:sz w:val="24"/>
          <w:szCs w:val="24"/>
          <w:rtl/>
        </w:rPr>
        <w:t xml:space="preserve">בעותק שבידי, שם עורך הדין המאשר אינו קריא והתאריך (3.7.26) כתוב בכתב יד. יש לבדוק את המקור בתיק בית המשפט. אם האישור פגום, יש לציין זאת לפרוטוקול. בבית משפט לענייני משפחה הדבר ילך ככל הנראה למשקל ולא לקבילות, אך זה מצטרף לתמונה של תצהיר רשלני.</w:t>
      </w:r>
    </w:p>
    <w:p>
      <w:pPr>
        <w:keepNext/>
        <w:pageBreakBefore/>
        <w:shd w:fill="1F3864" w:val="clear"/>
        <w:bidi/>
        <w:spacing w:after="200" w:before="360"/>
        <w:jc w:val="start"/>
      </w:pPr>
      <w:r>
        <w:rPr>
          <w:rFonts w:ascii="David" w:cs="David" w:eastAsia="David" w:hAnsi="David"/>
          <w:b/>
          <w:bCs/>
          <w:i w:val="false"/>
          <w:iCs w:val="false"/>
          <w:color w:val="FFFFFF"/>
          <w:sz w:val="30"/>
          <w:szCs w:val="30"/>
          <w:rtl/>
        </w:rPr>
        <w:t xml:space="preserve">6. חקירה נגדית של הנתבע</w:t>
      </w:r>
    </w:p>
    <w:p>
      <w:pPr>
        <w:keepNext/>
        <w:bidi/>
        <w:spacing w:after="120" w:before="280"/>
        <w:jc w:val="start"/>
      </w:pPr>
      <w:r>
        <w:rPr>
          <w:rFonts w:ascii="David" w:cs="David" w:eastAsia="David" w:hAnsi="David"/>
          <w:b/>
          <w:bCs/>
          <w:i w:val="false"/>
          <w:iCs w:val="false"/>
          <w:sz w:val="26"/>
          <w:szCs w:val="26"/>
          <w:u w:val="single"/>
          <w:rtl/>
        </w:rPr>
        <w:t xml:space="preserve">6.1 עקרונות לחקירה זו</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שאלות סגורות בלבד. </w:t>
      </w:r>
      <w:r>
        <w:rPr>
          <w:rFonts w:ascii="David" w:cs="David" w:eastAsia="David" w:hAnsi="David"/>
          <w:b w:val="false"/>
          <w:bCs w:val="false"/>
          <w:i w:val="false"/>
          <w:iCs w:val="false"/>
          <w:sz w:val="24"/>
          <w:szCs w:val="24"/>
          <w:rtl/>
        </w:rPr>
        <w:t xml:space="preserve">עובדה אחת בכל שאלה. התשובה הרצויה היא ״כן״ או ״לא״. אין לשאול ״למה״ אלא כשכל תשובה מועילה לנו.</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לעצור אחרי ההודאה. </w:t>
      </w:r>
      <w:r>
        <w:rPr>
          <w:rFonts w:ascii="David" w:cs="David" w:eastAsia="David" w:hAnsi="David"/>
          <w:b w:val="false"/>
          <w:bCs w:val="false"/>
          <w:i w:val="false"/>
          <w:iCs w:val="false"/>
          <w:sz w:val="24"/>
          <w:szCs w:val="24"/>
          <w:rtl/>
        </w:rPr>
        <w:t xml:space="preserve">כשהוא מודה שמשכורת התובעת נכנסת לחשבון המשותף, לא לשאול ״אז מה זה אומר״. השאלה הבאה תישאל בסיכומים.</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עימות במסמך, לא בטענה. </w:t>
      </w:r>
      <w:r>
        <w:rPr>
          <w:rFonts w:ascii="David" w:cs="David" w:eastAsia="David" w:hAnsi="David"/>
          <w:b w:val="false"/>
          <w:bCs w:val="false"/>
          <w:i w:val="false"/>
          <w:iCs w:val="false"/>
          <w:sz w:val="24"/>
          <w:szCs w:val="24"/>
          <w:rtl/>
        </w:rPr>
        <w:t xml:space="preserve">לכל שאלת עימות יש לסמן מראש את העמוד בנספחי התובעת. להחזיק עותק מסומן לבית המשפט, לעד ולב״כ הנתבע.</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לא לפתוח דלתות. </w:t>
      </w:r>
      <w:r>
        <w:rPr>
          <w:rFonts w:ascii="David" w:cs="David" w:eastAsia="David" w:hAnsi="David"/>
          <w:b w:val="false"/>
          <w:bCs w:val="false"/>
          <w:i w:val="false"/>
          <w:iCs w:val="false"/>
          <w:sz w:val="24"/>
          <w:szCs w:val="24"/>
          <w:rtl/>
        </w:rPr>
        <w:t xml:space="preserve">לא לשאול על הכנסות התובעת, על הפקדות המזומן (אלא אם הובהר מקורן) ועל ההלוואות אם התובעת חתומה עליהן ולא הוסבר לה מדוע.</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משך. </w:t>
      </w:r>
      <w:r>
        <w:rPr>
          <w:rFonts w:ascii="David" w:cs="David" w:eastAsia="David" w:hAnsi="David"/>
          <w:b w:val="false"/>
          <w:bCs w:val="false"/>
          <w:i w:val="false"/>
          <w:iCs w:val="false"/>
          <w:sz w:val="24"/>
          <w:szCs w:val="24"/>
          <w:rtl/>
        </w:rPr>
        <w:t xml:space="preserve">40-60 דקות. בלוקים ב, ג, ד ו-ו הם הלב. בלוקים ה, ז ו-ח קצרים.</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אם הוא מביא מסמכים לדיון. </w:t>
      </w:r>
      <w:r>
        <w:rPr>
          <w:rFonts w:ascii="David" w:cs="David" w:eastAsia="David" w:hAnsi="David"/>
          <w:b w:val="false"/>
          <w:bCs w:val="false"/>
          <w:i w:val="false"/>
          <w:iCs w:val="false"/>
          <w:sz w:val="24"/>
          <w:szCs w:val="24"/>
          <w:rtl/>
        </w:rPr>
        <w:t xml:space="preserve">להתנגד להגשה באיחור, ולחלופין לבקש הפסקה לעיון ולשמור על הזכות להגיש ראיות הזמה.</w:t>
      </w:r>
    </w:p>
    <w:p>
      <w:pPr>
        <w:keepNext/>
        <w:bidi/>
        <w:spacing w:after="120" w:before="280"/>
        <w:jc w:val="start"/>
      </w:pPr>
      <w:r>
        <w:rPr>
          <w:rFonts w:ascii="David" w:cs="David" w:eastAsia="David" w:hAnsi="David"/>
          <w:b/>
          <w:bCs/>
          <w:i w:val="false"/>
          <w:iCs w:val="false"/>
          <w:sz w:val="26"/>
          <w:szCs w:val="26"/>
          <w:u w:val="single"/>
          <w:rtl/>
        </w:rPr>
        <w:t xml:space="preserve">בלוק א - מסגרת: עבודה, שכר, חשבון פרטי (5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לקבל מפיו נתונים בסיסיים על השתכרותו לפני שהוא מבין לאן החקירה הולכת. לשאול במהירות ובנימוס.</w:t>
      </w:r>
    </w:p>
    <w:p>
      <w:pPr>
        <w:pStyle w:val="ListParagraph"/>
        <w:keepNext w:val="false"/>
        <w:numPr>
          <w:ilvl w:val="0"/>
          <w:numId w:val="5"/>
        </w:numPr>
        <w:bidi/>
        <w:spacing w:after="100" w:line="300" w:lineRule="auto"/>
        <w:jc w:val="both"/>
      </w:pPr>
      <w:r>
        <w:rPr>
          <w:rFonts w:ascii="David" w:cs="David" w:eastAsia="David" w:hAnsi="David"/>
          <w:b/>
          <w:bCs/>
          <w:i w:val="false"/>
          <w:iCs w:val="false"/>
          <w:sz w:val="24"/>
          <w:szCs w:val="24"/>
          <w:rtl/>
        </w:rPr>
        <w:t xml:space="preserve">אתה עובד עיריית תל אביב? כמה שנים? באיזה תפקיד? באיזו מחלקה?</w:t>
      </w:r>
    </w:p>
    <w:p>
      <w:pPr>
        <w:pStyle w:val="ListParagraph"/>
        <w:keepNext w:val="false"/>
        <w:numPr>
          <w:ilvl w:val="0"/>
          <w:numId w:val="5"/>
        </w:numPr>
        <w:bidi/>
        <w:spacing w:after="100" w:line="300" w:lineRule="auto"/>
        <w:jc w:val="both"/>
      </w:pPr>
      <w:r>
        <w:rPr>
          <w:rFonts w:ascii="David" w:cs="David" w:eastAsia="David" w:hAnsi="David"/>
          <w:b/>
          <w:bCs/>
          <w:i w:val="false"/>
          <w:iCs w:val="false"/>
          <w:sz w:val="24"/>
          <w:szCs w:val="24"/>
          <w:rtl/>
        </w:rPr>
        <w:t xml:space="preserve">משרה מלאה? עובד שעות נוספות? כוננויות? משמרות?</w:t>
      </w:r>
    </w:p>
    <w:p>
      <w:pPr>
        <w:pStyle w:val="ListParagraph"/>
        <w:keepNext/>
        <w:numPr>
          <w:ilvl w:val="0"/>
          <w:numId w:val="5"/>
        </w:numPr>
        <w:bidi/>
        <w:spacing w:after="40" w:line="300" w:lineRule="auto"/>
        <w:jc w:val="both"/>
      </w:pPr>
      <w:r>
        <w:rPr>
          <w:rFonts w:ascii="David" w:cs="David" w:eastAsia="David" w:hAnsi="David"/>
          <w:b/>
          <w:bCs/>
          <w:i w:val="false"/>
          <w:iCs w:val="false"/>
          <w:sz w:val="24"/>
          <w:szCs w:val="24"/>
          <w:rtl/>
        </w:rPr>
        <w:t xml:space="preserve">מה שכרך ברוטו בחודש? ומה הנטו שנכנס לחשבון?</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אם מתחמק (״משתנה״, ״לא זוכר״): ״בערך? יותר מ-10,000? יותר מ-15,000?״ כל תשובה מועילה: סכום, או אי-ידיעה של עובד קבוע את שכרו.</w:t>
      </w:r>
    </w:p>
    <w:p>
      <w:pPr>
        <w:pStyle w:val="ListParagraph"/>
        <w:keepNext w:val="false"/>
        <w:numPr>
          <w:ilvl w:val="0"/>
          <w:numId w:val="5"/>
        </w:numPr>
        <w:bidi/>
        <w:spacing w:after="100" w:line="300" w:lineRule="auto"/>
        <w:jc w:val="both"/>
      </w:pPr>
      <w:r>
        <w:rPr>
          <w:rFonts w:ascii="David" w:cs="David" w:eastAsia="David" w:hAnsi="David"/>
          <w:b/>
          <w:bCs/>
          <w:i w:val="false"/>
          <w:iCs w:val="false"/>
          <w:sz w:val="24"/>
          <w:szCs w:val="24"/>
          <w:rtl/>
        </w:rPr>
        <w:t xml:space="preserve">יש לך קרן השתלמות? קופת גמל? חסכונות? רכב צמוד או החזר הוצאות רכב מהעירייה?</w:t>
      </w:r>
    </w:p>
    <w:p>
      <w:pPr>
        <w:pStyle w:val="ListParagraph"/>
        <w:keepNext w:val="false"/>
        <w:numPr>
          <w:ilvl w:val="0"/>
          <w:numId w:val="5"/>
        </w:numPr>
        <w:bidi/>
        <w:spacing w:after="100" w:line="300" w:lineRule="auto"/>
        <w:jc w:val="both"/>
      </w:pPr>
      <w:r>
        <w:rPr>
          <w:rFonts w:ascii="David" w:cs="David" w:eastAsia="David" w:hAnsi="David"/>
          <w:b/>
          <w:bCs/>
          <w:i w:val="false"/>
          <w:iCs w:val="false"/>
          <w:sz w:val="24"/>
          <w:szCs w:val="24"/>
          <w:rtl/>
        </w:rPr>
        <w:t xml:space="preserve">המשכורת שלך נכנסת לחשבון פרטי על שמך בלבד? באיזה בנק? מאז מתי? מי עוד מורשה חתימה בחשבון?</w:t>
      </w:r>
    </w:p>
    <w:p>
      <w:pPr>
        <w:pStyle w:val="ListParagraph"/>
        <w:keepNext w:val="false"/>
        <w:numPr>
          <w:ilvl w:val="0"/>
          <w:numId w:val="5"/>
        </w:numPr>
        <w:bidi/>
        <w:spacing w:after="100" w:line="300" w:lineRule="auto"/>
        <w:jc w:val="both"/>
      </w:pPr>
      <w:r>
        <w:rPr>
          <w:rFonts w:ascii="David" w:cs="David" w:eastAsia="David" w:hAnsi="David"/>
          <w:b/>
          <w:bCs/>
          <w:i w:val="false"/>
          <w:iCs w:val="false"/>
          <w:sz w:val="24"/>
          <w:szCs w:val="24"/>
          <w:rtl/>
        </w:rPr>
        <w:t xml:space="preserve">לתובעת אין גישה לחשבון הזה ואין לה כרטיס שלו, נכון?</w:t>
      </w:r>
    </w:p>
    <w:p>
      <w:pPr>
        <w:keepNext/>
        <w:bidi/>
        <w:spacing w:after="120" w:before="280"/>
        <w:jc w:val="start"/>
      </w:pPr>
      <w:r>
        <w:rPr>
          <w:rFonts w:ascii="David" w:cs="David" w:eastAsia="David" w:hAnsi="David"/>
          <w:b/>
          <w:bCs/>
          <w:i w:val="false"/>
          <w:iCs w:val="false"/>
          <w:sz w:val="26"/>
          <w:szCs w:val="26"/>
          <w:u w:val="single"/>
          <w:rtl/>
        </w:rPr>
        <w:t xml:space="preserve">בלוק ב - היעדר המסמכים (10 דקות, הלב של החקירה)</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לקבע בפרוטוקול, בשרשרת של הודאות קצרות, שהוא ידע מה נדרש ממנו ובחר להסתיר. זה הבסיס לטענת הימנעות מהבאת ראיה בסיכומים.</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חתמת על תצהירך ביום 3.7.26? קראת אותו לפני שחתמת? עורך דין הסביר לך שאתה מצהיר על אמת?</w:t>
      </w:r>
    </w:p>
    <w:p>
      <w:pPr>
        <w:pStyle w:val="ListParagraph"/>
        <w:keepNext/>
        <w:numPr>
          <w:ilvl w:val="0"/>
          <w:numId w:val="6"/>
        </w:numPr>
        <w:bidi/>
        <w:spacing w:after="40" w:line="300" w:lineRule="auto"/>
        <w:jc w:val="both"/>
      </w:pPr>
      <w:r>
        <w:rPr>
          <w:rFonts w:ascii="David" w:cs="David" w:eastAsia="David" w:hAnsi="David"/>
          <w:b/>
          <w:bCs/>
          <w:i w:val="false"/>
          <w:iCs w:val="false"/>
          <w:sz w:val="24"/>
          <w:szCs w:val="24"/>
          <w:rtl/>
        </w:rPr>
        <w:t xml:space="preserve">לפני שחתמת, קיבלת את תצהיר התובעת מיום 2.6.26? קראת אותו?</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תצהיר התובעת, אישור עו״ד מיום 2.6.26.</w:t>
      </w:r>
    </w:p>
    <w:p>
      <w:pPr>
        <w:pStyle w:val="ListParagraph"/>
        <w:keepNext/>
        <w:numPr>
          <w:ilvl w:val="0"/>
          <w:numId w:val="6"/>
        </w:numPr>
        <w:bidi/>
        <w:spacing w:after="40" w:line="300" w:lineRule="auto"/>
        <w:jc w:val="both"/>
      </w:pPr>
      <w:r>
        <w:rPr>
          <w:rFonts w:ascii="David" w:cs="David" w:eastAsia="David" w:hAnsi="David"/>
          <w:b/>
          <w:bCs/>
          <w:i w:val="false"/>
          <w:iCs w:val="false"/>
          <w:sz w:val="24"/>
          <w:szCs w:val="24"/>
          <w:rtl/>
        </w:rPr>
        <w:t xml:space="preserve">קראת בסעיף 10 שהתובעת טוענת שאתה משתכר מעל 15,000 ש״ח נטו בחודש?</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10 לתצהיר התובעת.</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בתצהירך, 16 סעיפים, אין הכחשה של הסכום הזה. נכון? תראה לבית המשפט איפה כתוב שזה לא נכון.</w:t>
      </w:r>
    </w:p>
    <w:p>
      <w:pPr>
        <w:pStyle w:val="ListParagraph"/>
        <w:keepNext/>
        <w:numPr>
          <w:ilvl w:val="0"/>
          <w:numId w:val="6"/>
        </w:numPr>
        <w:bidi/>
        <w:spacing w:after="40" w:line="300" w:lineRule="auto"/>
        <w:jc w:val="both"/>
      </w:pPr>
      <w:r>
        <w:rPr>
          <w:rFonts w:ascii="David" w:cs="David" w:eastAsia="David" w:hAnsi="David"/>
          <w:b/>
          <w:bCs/>
          <w:i w:val="false"/>
          <w:iCs w:val="false"/>
          <w:sz w:val="24"/>
          <w:szCs w:val="24"/>
          <w:rtl/>
        </w:rPr>
        <w:t xml:space="preserve">קראת בסעיף 13 שהתובעת מבקשת מבית המשפט להורות לך להמציא תלושי שכר?</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13 לתצהיר התובעת.</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יש לך תלושי שכר? אתה מקבל אותם כל חודש? הם זמינים לך באינטרנט?</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לא צירפת אף תלוש לתצהירך. נכון?</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לא צירפת דף חשבון של חשבונך הפרטי. נכון?</w:t>
      </w:r>
    </w:p>
    <w:p>
      <w:pPr>
        <w:pStyle w:val="ListParagraph"/>
        <w:keepNext w:val="false"/>
        <w:numPr>
          <w:ilvl w:val="0"/>
          <w:numId w:val="6"/>
        </w:numPr>
        <w:bidi/>
        <w:spacing w:after="100" w:line="300" w:lineRule="auto"/>
        <w:jc w:val="both"/>
      </w:pPr>
      <w:r>
        <w:rPr>
          <w:rFonts w:ascii="David" w:cs="David" w:eastAsia="David" w:hAnsi="David"/>
          <w:b/>
          <w:bCs/>
          <w:i w:val="false"/>
          <w:iCs w:val="false"/>
          <w:sz w:val="24"/>
          <w:szCs w:val="24"/>
          <w:rtl/>
        </w:rPr>
        <w:t xml:space="preserve">לא צירפת הסכם הלוואה, קבלת ארנונה, חשבון חשמל, פוליסת ביטוח רכב, קבלה מהסופר. אף לא מסמך אחד. נכון?</w:t>
      </w:r>
    </w:p>
    <w:p>
      <w:pPr>
        <w:pStyle w:val="ListParagraph"/>
        <w:keepNext/>
        <w:numPr>
          <w:ilvl w:val="0"/>
          <w:numId w:val="6"/>
        </w:numPr>
        <w:bidi/>
        <w:spacing w:after="40" w:line="300" w:lineRule="auto"/>
        <w:jc w:val="both"/>
      </w:pPr>
      <w:r>
        <w:rPr>
          <w:rFonts w:ascii="David" w:cs="David" w:eastAsia="David" w:hAnsi="David"/>
          <w:b/>
          <w:bCs/>
          <w:i w:val="false"/>
          <w:iCs w:val="false"/>
          <w:sz w:val="24"/>
          <w:szCs w:val="24"/>
          <w:rtl/>
        </w:rPr>
        <w:t xml:space="preserve">יש בידך היום, כאן באולם, תלוש שכר?</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אם כן: לבקש לעיין ולסמן. אם לא: ״כלומר גם היום, בדיון ההוכחות, בית המשפט לא יראה כמה אתה מרוויח.״ להפסיק כאן.</w:t>
      </w:r>
    </w:p>
    <w:p>
      <w:pPr>
        <w:pStyle w:val="ListParagraph"/>
        <w:keepNext/>
        <w:numPr>
          <w:ilvl w:val="0"/>
          <w:numId w:val="6"/>
        </w:numPr>
        <w:bidi/>
        <w:spacing w:after="40" w:line="300" w:lineRule="auto"/>
        <w:jc w:val="both"/>
      </w:pPr>
      <w:r>
        <w:rPr>
          <w:rFonts w:ascii="David" w:cs="David" w:eastAsia="David" w:hAnsi="David"/>
          <w:b/>
          <w:bCs/>
          <w:i w:val="false"/>
          <w:iCs w:val="false"/>
          <w:sz w:val="24"/>
          <w:szCs w:val="24"/>
          <w:rtl/>
        </w:rPr>
        <w:t xml:space="preserve">[להשלים: אם הוגשה הרצאת פרטים] בהרצאת הפרטים שהגשת, מה רשמת בסעיף ההכנסות? צירפת תלושים כנדרש?</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לבדוק בתיק לפני הדיון.</w:t>
      </w:r>
    </w:p>
    <w:p>
      <w:pPr>
        <w:keepNext/>
        <w:bidi/>
        <w:spacing w:after="120" w:before="280"/>
        <w:jc w:val="start"/>
      </w:pPr>
      <w:r>
        <w:rPr>
          <w:rFonts w:ascii="David" w:cs="David" w:eastAsia="David" w:hAnsi="David"/>
          <w:b/>
          <w:bCs/>
          <w:i w:val="false"/>
          <w:iCs w:val="false"/>
          <w:sz w:val="26"/>
          <w:szCs w:val="26"/>
          <w:u w:val="single"/>
          <w:rtl/>
        </w:rPr>
        <w:t xml:space="preserve">בלוק ג - החשבון המשותף ומשכורת התובעת (10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הודאה שמשכורת התובעת נכנסת לחשבון שממנו משולם הכל. זו ההודאה שמפילה את סעיפים 3, 5, 9, 10 לתצהירו.</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חשבון 445156 בבנק הפועלים סניף 771 הוא חשבון משותף שלך ושל התובעת? שניכם רשומים כבעלים?</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נספח ב, עמ׳ 31-35, ״שם הלקוח: מרי מלקמו וסיראנש״.</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מהחשבון הזה יורדת המשכנתא? 4,948.64 ש״ח ביום 11.1.26?</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נספח ב, עמ׳ 34, שורה ״פועלים-משכנתא״.</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מהחשבון הזה יורדים ההחזרים של ארבע ההלוואות?</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עמ׳ 33-34, ״הו״ק הלואה קרן״ ו״הו״ק הלו׳ רבית״, הלוואות 18, 29, 30, 31.</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מהחשבון הזה נפרעים כרטיסי האשראי: ישראכרט, מסטרקארד, כרטיסי אשראי לישראל?</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עמ׳ 33-34. אפשר להוסיף: ״הכרטיסים האלה על שם מי? מי משתמש במסטרקארד שחויב ב-5,032 ש״ח ב-15.1.26?״ רק אם ברור מהתובעת שהכרטיס אינו שלה.</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מהחשבון הזה משולם תשלום בית הספר (842 ש״ח ב-20.1.26) וקופת החולים (350 ש״ח ב-9.1.26)?</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עמ׳ 33-34.</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התובעת עובדת בעיריית נתניה? המשכורת שלה מהעירייה נכנסת לחשבון הזה, החשבון המשותף?</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נספח א, תלוש נובמבר 2025, ״בנק 12, סניף 771, חשבון 445156״. ואז עמ׳ 34: ״04/01/2026 ע.נתניה-קבועים 6,950.54 עבור: מרי סיראנש״.</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אז 6,950 ש״ח ממשכורת התובעת נכנסו לחשבון המשותף ב-4.1.26, ומאותו חשבון יצאו באותו חודש המשכנתא, ההלוואות, כרטיסי האשראי ובית הספר. נכון?</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זו שאלת הסיכום של הבלוק. אחרי ״כן״, לעבור לשאלה הבאה בלי הערה.</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בסעיף 3 לתצהירך כתבת: ״כל התשלומים משולמים מתוך החשבון המשותף וממשכורתי בלבד״. החשבון המשותף, זה החשבון שבו משכורת התובעת? כלומר ״בלבד״ זה לא מדויק?</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3 לתצהיר הנתבע.</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בסעיף 5 כתבת: ״התובעת אינה משלמת ולו אגורה אחת עבור הוצאות המדור״. המשכנתא יורדת מהחשבון שבו משכורתה. אז ״ולו אגורה אחת״ זה לא נכון?</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5. אם עונה ״אבל אני מעביר את המשכנתא״: ״נגיע לזה. השאלה הייתה אם משכורתה בחשבון שממנו יורדת המשכנתא.״</w:t>
      </w:r>
    </w:p>
    <w:p>
      <w:pPr>
        <w:pStyle w:val="ListParagraph"/>
        <w:keepNext/>
        <w:numPr>
          <w:ilvl w:val="0"/>
          <w:numId w:val="7"/>
        </w:numPr>
        <w:bidi/>
        <w:spacing w:after="40" w:line="300" w:lineRule="auto"/>
        <w:jc w:val="both"/>
      </w:pPr>
      <w:r>
        <w:rPr>
          <w:rFonts w:ascii="David" w:cs="David" w:eastAsia="David" w:hAnsi="David"/>
          <w:b/>
          <w:bCs/>
          <w:i w:val="false"/>
          <w:iCs w:val="false"/>
          <w:sz w:val="24"/>
          <w:szCs w:val="24"/>
          <w:rtl/>
        </w:rPr>
        <w:t xml:space="preserve">בסעיף 9 כתבת שהיא ״אינה משלמת עבור ההוצאות הללו״ ו״אינה מתעניינת בהן״. היא עובדת בשני מקומות עבודה, יותר ממשרה מלאה, וכל משכורת העירייה שלה בחשבון המשותף. זה ״לא מתעניינת״?</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אפשר לוותר על שאלה זו אם קודמותיה הניבו הודאות ברורות. לא להתווכח.</w:t>
      </w:r>
    </w:p>
    <w:p>
      <w:pPr>
        <w:keepNext/>
        <w:bidi/>
        <w:spacing w:after="120" w:before="280"/>
        <w:jc w:val="start"/>
      </w:pPr>
      <w:r>
        <w:rPr>
          <w:rFonts w:ascii="David" w:cs="David" w:eastAsia="David" w:hAnsi="David"/>
          <w:b/>
          <w:bCs/>
          <w:i w:val="false"/>
          <w:iCs w:val="false"/>
          <w:sz w:val="26"/>
          <w:szCs w:val="26"/>
          <w:u w:val="single"/>
          <w:rtl/>
        </w:rPr>
        <w:t xml:space="preserve">בלוק ד - מה הנתבע מעביר בפועל (7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לקבע שהעברתו מכסה את המשכנתא בלבד, ושכל היתר ממומן ממשכורת התובעת. לנהל בזהירות בגלל שאלת המזומן.</w:t>
      </w:r>
    </w:p>
    <w:p>
      <w:pPr>
        <w:pStyle w:val="ListParagraph"/>
        <w:keepNext/>
        <w:numPr>
          <w:ilvl w:val="0"/>
          <w:numId w:val="8"/>
        </w:numPr>
        <w:bidi/>
        <w:spacing w:after="40" w:line="300" w:lineRule="auto"/>
        <w:jc w:val="both"/>
      </w:pPr>
      <w:r>
        <w:rPr>
          <w:rFonts w:ascii="David" w:cs="David" w:eastAsia="David" w:hAnsi="David"/>
          <w:b/>
          <w:bCs/>
          <w:i w:val="false"/>
          <w:iCs w:val="false"/>
          <w:sz w:val="24"/>
          <w:szCs w:val="24"/>
          <w:rtl/>
        </w:rPr>
        <w:t xml:space="preserve">בסעיף 4 כתבת שאתה מעביר לחשבון המשותף בין 5,000 ל-6,000 ש״ח בחודש. זה הסכום? לא יותר?</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לקבע את התקרה. אם אומר ״לפעמים יותר״: ״כמה? באיזה חודשים? יש לך אסמכתא?״</w:t>
      </w:r>
    </w:p>
    <w:p>
      <w:pPr>
        <w:pStyle w:val="ListParagraph"/>
        <w:keepNext w:val="false"/>
        <w:numPr>
          <w:ilvl w:val="0"/>
          <w:numId w:val="8"/>
        </w:numPr>
        <w:bidi/>
        <w:spacing w:after="100" w:line="300" w:lineRule="auto"/>
        <w:jc w:val="both"/>
      </w:pPr>
      <w:r>
        <w:rPr>
          <w:rFonts w:ascii="David" w:cs="David" w:eastAsia="David" w:hAnsi="David"/>
          <w:b/>
          <w:bCs/>
          <w:i w:val="false"/>
          <w:iCs w:val="false"/>
          <w:sz w:val="24"/>
          <w:szCs w:val="24"/>
          <w:rtl/>
        </w:rPr>
        <w:t xml:space="preserve">המשכנתא היא 4,945 ש״ח לפי תצהירך (4,948.64 לפי הבנק). אז ההעברה שלך מכסה את המשכנתא ונשארים 50 עד 1,000 ש״ח?</w:t>
      </w:r>
    </w:p>
    <w:p>
      <w:pPr>
        <w:pStyle w:val="ListParagraph"/>
        <w:keepNext w:val="false"/>
        <w:numPr>
          <w:ilvl w:val="0"/>
          <w:numId w:val="8"/>
        </w:numPr>
        <w:bidi/>
        <w:spacing w:after="100" w:line="300" w:lineRule="auto"/>
        <w:jc w:val="both"/>
      </w:pPr>
      <w:r>
        <w:rPr>
          <w:rFonts w:ascii="David" w:cs="David" w:eastAsia="David" w:hAnsi="David"/>
          <w:b/>
          <w:bCs/>
          <w:i w:val="false"/>
          <w:iCs w:val="false"/>
          <w:sz w:val="24"/>
          <w:szCs w:val="24"/>
          <w:rtl/>
        </w:rPr>
        <w:t xml:space="preserve">ההחזר החודשי של ארבע ההלוואות הוא כ-3,550 ש״ח. מה-5,000-6,000 שלך, אחרי המשכנתא, נשארים לכל היותר 1,000 ש״ח. אז מי מממן את ההלוואות?</w:t>
      </w:r>
    </w:p>
    <w:p>
      <w:pPr>
        <w:pStyle w:val="ListParagraph"/>
        <w:keepNext w:val="false"/>
        <w:numPr>
          <w:ilvl w:val="0"/>
          <w:numId w:val="8"/>
        </w:numPr>
        <w:bidi/>
        <w:spacing w:after="100" w:line="300" w:lineRule="auto"/>
        <w:jc w:val="both"/>
      </w:pPr>
      <w:r>
        <w:rPr>
          <w:rFonts w:ascii="David" w:cs="David" w:eastAsia="David" w:hAnsi="David"/>
          <w:b/>
          <w:bCs/>
          <w:i w:val="false"/>
          <w:iCs w:val="false"/>
          <w:sz w:val="24"/>
          <w:szCs w:val="24"/>
          <w:rtl/>
        </w:rPr>
        <w:t xml:space="preserve">כרטיסי האשראי בינואר 2026: כ-10,300 ש״ח. מהחשבון המשותף. מהיתרה של מי?</w:t>
      </w:r>
    </w:p>
    <w:p>
      <w:pPr>
        <w:pStyle w:val="ListParagraph"/>
        <w:keepNext/>
        <w:numPr>
          <w:ilvl w:val="0"/>
          <w:numId w:val="8"/>
        </w:numPr>
        <w:bidi/>
        <w:spacing w:after="40" w:line="300" w:lineRule="auto"/>
        <w:jc w:val="both"/>
      </w:pPr>
      <w:r>
        <w:rPr>
          <w:rFonts w:ascii="David" w:cs="David" w:eastAsia="David" w:hAnsi="David"/>
          <w:b/>
          <w:bCs/>
          <w:i w:val="false"/>
          <w:iCs w:val="false"/>
          <w:sz w:val="24"/>
          <w:szCs w:val="24"/>
          <w:rtl/>
        </w:rPr>
        <w:t xml:space="preserve">אתה מעביר את הכסף בהעברה בנקאית מחשבונך הפרטי, או מפקיד במזומן?</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לשאול רק אם התובעת הסבירה את מקור הפקדות המזומן. אם ההפקדות שלו והוא יטען שהפקיד 17,900 בינואר: ״למה כתבת בתצהיר 5,000-6,000?״ ולהמשיך: ״מאיפה מזומן, אם משכורתך נכנסת לחשבון בנק?״</w:t>
      </w:r>
    </w:p>
    <w:p>
      <w:pPr>
        <w:pStyle w:val="ListParagraph"/>
        <w:keepNext w:val="false"/>
        <w:numPr>
          <w:ilvl w:val="0"/>
          <w:numId w:val="8"/>
        </w:numPr>
        <w:bidi/>
        <w:spacing w:after="100" w:line="300" w:lineRule="auto"/>
        <w:jc w:val="both"/>
      </w:pPr>
      <w:r>
        <w:rPr>
          <w:rFonts w:ascii="David" w:cs="David" w:eastAsia="David" w:hAnsi="David"/>
          <w:b/>
          <w:bCs/>
          <w:i w:val="false"/>
          <w:iCs w:val="false"/>
          <w:sz w:val="24"/>
          <w:szCs w:val="24"/>
          <w:rtl/>
        </w:rPr>
        <w:t xml:space="preserve">החשבון המשותף במינוס קבוע: 8,266- ב-1.1.26, 11,532- ב-2.1.26. אתה יודע את זה? זה חשבון שלך. עשית משהו כדי לכסות את המינוס?</w:t>
      </w:r>
    </w:p>
    <w:p>
      <w:pPr>
        <w:keepNext/>
        <w:bidi/>
        <w:spacing w:after="120" w:before="280"/>
        <w:jc w:val="start"/>
      </w:pPr>
      <w:r>
        <w:rPr>
          <w:rFonts w:ascii="David" w:cs="David" w:eastAsia="David" w:hAnsi="David"/>
          <w:b/>
          <w:bCs/>
          <w:i w:val="false"/>
          <w:iCs w:val="false"/>
          <w:sz w:val="26"/>
          <w:szCs w:val="26"/>
          <w:u w:val="single"/>
          <w:rtl/>
        </w:rPr>
        <w:t xml:space="preserve">בלוק ה - ארנונה, חשמל, מים, גז ורכב (5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להראות שהטענות בסעיפים 6-8 חסרות סכום, חסרות אסמכתא, ובחלקן משולמות מהחשבון המשותף.</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ארנונה: כמה בחודש? מאיזה חשבון? הוראת קבע או תשלום ידני?</w:t>
      </w:r>
    </w:p>
    <w:p>
      <w:pPr>
        <w:pStyle w:val="ListParagraph"/>
        <w:keepNext/>
        <w:numPr>
          <w:ilvl w:val="0"/>
          <w:numId w:val="9"/>
        </w:numPr>
        <w:bidi/>
        <w:spacing w:after="40" w:line="300" w:lineRule="auto"/>
        <w:jc w:val="both"/>
      </w:pPr>
      <w:r>
        <w:rPr>
          <w:rFonts w:ascii="David" w:cs="David" w:eastAsia="David" w:hAnsi="David"/>
          <w:b/>
          <w:bCs/>
          <w:i w:val="false"/>
          <w:iCs w:val="false"/>
          <w:sz w:val="24"/>
          <w:szCs w:val="24"/>
          <w:rtl/>
        </w:rPr>
        <w:t xml:space="preserve">בדף החשבון המשותף לינואר 2026 אין חיוב ארנונה, חשמל, מים או גז. אז הם משולמים מחשבונך הפרטי? יש לך אסמכתא? למה לא צירפת?</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אם אומר ״בכרטיס אשראי״: ״הכרטיס נפרע מהחשבון המשותף?״ ואז חזרנו לבלוק ג.</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חשמל: כמה בחודש? מים? גז? מי מקבל את החשבונות? על שם מי הן?</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הרכב: על שם מי הוא רשום? מי נוהג בו ביום-יום? התובעת נוהגת? יש לה רישיון?</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מי מסיע את הילדים לגן, לבית הספר, לחוגים, לרופא? אתה? כמה פעמים בשבוע?</w:t>
      </w:r>
    </w:p>
    <w:p>
      <w:pPr>
        <w:pStyle w:val="ListParagraph"/>
        <w:keepNext w:val="false"/>
        <w:numPr>
          <w:ilvl w:val="0"/>
          <w:numId w:val="9"/>
        </w:numPr>
        <w:bidi/>
        <w:spacing w:after="100" w:line="300" w:lineRule="auto"/>
        <w:jc w:val="both"/>
      </w:pPr>
      <w:r>
        <w:rPr>
          <w:rFonts w:ascii="David" w:cs="David" w:eastAsia="David" w:hAnsi="David"/>
          <w:b/>
          <w:bCs/>
          <w:i w:val="false"/>
          <w:iCs w:val="false"/>
          <w:sz w:val="24"/>
          <w:szCs w:val="24"/>
          <w:rtl/>
        </w:rPr>
        <w:t xml:space="preserve">ביטוח הרכב, הטסט, הטיפולים: כמה? מאיזה חשבון? אסמכתא?</w:t>
      </w:r>
    </w:p>
    <w:p>
      <w:pPr>
        <w:keepNext/>
        <w:bidi/>
        <w:spacing w:after="120" w:before="280"/>
        <w:jc w:val="start"/>
      </w:pPr>
      <w:r>
        <w:rPr>
          <w:rFonts w:ascii="David" w:cs="David" w:eastAsia="David" w:hAnsi="David"/>
          <w:b/>
          <w:bCs/>
          <w:i w:val="false"/>
          <w:iCs w:val="false"/>
          <w:sz w:val="26"/>
          <w:szCs w:val="26"/>
          <w:u w:val="single"/>
          <w:rtl/>
        </w:rPr>
        <w:t xml:space="preserve">בלוק ו - ההלוואות (10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לקבע שההלוואות נלקחו ביוזמתו, שהכסף לא הגיע לילדים ולבית, ושהסבר ״חוב החתונה״ אינו סביר. לפני הבלוק חובה לדעת מהתובעת אם חתמה על ההלוואות ומה נאמר לה.</w:t>
      </w:r>
    </w:p>
    <w:p>
      <w:pPr>
        <w:pStyle w:val="ListParagraph"/>
        <w:keepNext/>
        <w:numPr>
          <w:ilvl w:val="0"/>
          <w:numId w:val="10"/>
        </w:numPr>
        <w:bidi/>
        <w:spacing w:after="40" w:line="300" w:lineRule="auto"/>
        <w:jc w:val="both"/>
      </w:pPr>
      <w:r>
        <w:rPr>
          <w:rFonts w:ascii="David" w:cs="David" w:eastAsia="David" w:hAnsi="David"/>
          <w:b/>
          <w:bCs/>
          <w:i w:val="false"/>
          <w:iCs w:val="false"/>
          <w:sz w:val="24"/>
          <w:szCs w:val="24"/>
          <w:rtl/>
        </w:rPr>
        <w:t xml:space="preserve">בחשבון המשותף יש ארבע הלוואות: מספר 18, 29, 30 ו-31. נכון? נלקחו במועדים שונים?</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נספח ב, עמ׳ 33-34. מספרים סידוריים שונים = הלוואות נפרדות.</w:t>
      </w:r>
    </w:p>
    <w:p>
      <w:pPr>
        <w:pStyle w:val="ListParagraph"/>
        <w:keepNext w:val="false"/>
        <w:numPr>
          <w:ilvl w:val="0"/>
          <w:numId w:val="10"/>
        </w:numPr>
        <w:bidi/>
        <w:spacing w:after="100" w:line="300" w:lineRule="auto"/>
        <w:jc w:val="both"/>
      </w:pPr>
      <w:r>
        <w:rPr>
          <w:rFonts w:ascii="David" w:cs="David" w:eastAsia="David" w:hAnsi="David"/>
          <w:b/>
          <w:bCs/>
          <w:i w:val="false"/>
          <w:iCs w:val="false"/>
          <w:sz w:val="24"/>
          <w:szCs w:val="24"/>
          <w:rtl/>
        </w:rPr>
        <w:t xml:space="preserve">מתי נלקחה כל אחת? מה הסכום המקורי של כל אחת? מה הסכום הכולל שנלקח?</w:t>
      </w:r>
    </w:p>
    <w:p>
      <w:pPr>
        <w:pStyle w:val="ListParagraph"/>
        <w:keepNext/>
        <w:numPr>
          <w:ilvl w:val="0"/>
          <w:numId w:val="10"/>
        </w:numPr>
        <w:bidi/>
        <w:spacing w:after="40" w:line="300" w:lineRule="auto"/>
        <w:jc w:val="both"/>
      </w:pPr>
      <w:r>
        <w:rPr>
          <w:rFonts w:ascii="David" w:cs="David" w:eastAsia="David" w:hAnsi="David"/>
          <w:b/>
          <w:bCs/>
          <w:i w:val="false"/>
          <w:iCs w:val="false"/>
          <w:sz w:val="24"/>
          <w:szCs w:val="24"/>
          <w:rtl/>
        </w:rPr>
        <w:t xml:space="preserve">היתרה היום 107,026 ש״ח. הסכום הכולל שנלקח היה כ-161,000 ש״ח?</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עמ׳ 35, ״הלוואות בשקלים 107,026.50״. לשאול על 161,000 רק אם התובעת יודעת להסביר את המקור לנתון.</w:t>
      </w:r>
    </w:p>
    <w:p>
      <w:pPr>
        <w:pStyle w:val="ListParagraph"/>
        <w:keepNext w:val="false"/>
        <w:numPr>
          <w:ilvl w:val="0"/>
          <w:numId w:val="10"/>
        </w:numPr>
        <w:bidi/>
        <w:spacing w:after="100" w:line="300" w:lineRule="auto"/>
        <w:jc w:val="both"/>
      </w:pPr>
      <w:r>
        <w:rPr>
          <w:rFonts w:ascii="David" w:cs="David" w:eastAsia="David" w:hAnsi="David"/>
          <w:b/>
          <w:bCs/>
          <w:i w:val="false"/>
          <w:iCs w:val="false"/>
          <w:sz w:val="24"/>
          <w:szCs w:val="24"/>
          <w:rtl/>
        </w:rPr>
        <w:t xml:space="preserve">מי יזם את ההלוואות? מי הלך לבנק? מי חתם? התובעת חתמה? אם כן, מה אמרת לה שמטרת ההלוואה?</w:t>
      </w:r>
    </w:p>
    <w:p>
      <w:pPr>
        <w:pStyle w:val="ListParagraph"/>
        <w:keepNext/>
        <w:numPr>
          <w:ilvl w:val="0"/>
          <w:numId w:val="10"/>
        </w:numPr>
        <w:bidi/>
        <w:spacing w:after="40" w:line="300" w:lineRule="auto"/>
        <w:jc w:val="both"/>
      </w:pPr>
      <w:r>
        <w:rPr>
          <w:rFonts w:ascii="David" w:cs="David" w:eastAsia="David" w:hAnsi="David"/>
          <w:b/>
          <w:bCs/>
          <w:i w:val="false"/>
          <w:iCs w:val="false"/>
          <w:sz w:val="24"/>
          <w:szCs w:val="24"/>
          <w:rtl/>
        </w:rPr>
        <w:t xml:space="preserve">בסעיף 12 כתבת ״חוב החתונה״. מתי התחתנתם? [להשלים]. הבן הבכור בן 11. הלוואה לחתונה מלפני יותר מעשור עדיין משולמת היום?</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אם אומר שגלגלו הלוואות: ״אז ההלוואות שבחשבון היום אינן הלוואת החתונה, אלא הלוואות חדשות. לאיזו מטרה?״</w:t>
      </w:r>
    </w:p>
    <w:p>
      <w:pPr>
        <w:pStyle w:val="ListParagraph"/>
        <w:keepNext w:val="false"/>
        <w:numPr>
          <w:ilvl w:val="0"/>
          <w:numId w:val="10"/>
        </w:numPr>
        <w:bidi/>
        <w:spacing w:after="100" w:line="300" w:lineRule="auto"/>
        <w:jc w:val="both"/>
      </w:pPr>
      <w:r>
        <w:rPr>
          <w:rFonts w:ascii="David" w:cs="David" w:eastAsia="David" w:hAnsi="David"/>
          <w:b/>
          <w:bCs/>
          <w:i w:val="false"/>
          <w:iCs w:val="false"/>
          <w:sz w:val="24"/>
          <w:szCs w:val="24"/>
          <w:rtl/>
        </w:rPr>
        <w:t xml:space="preserve">בסעיף 11 כתבת שההלוואות נלקחו ״לסגור את הגירעונות״. איזה גירעון? באיזו שנה? כמה? מה קנית בכסף? יש קבלה? הסכם? משהו?</w:t>
      </w:r>
    </w:p>
    <w:p>
      <w:pPr>
        <w:pStyle w:val="ListParagraph"/>
        <w:keepNext/>
        <w:numPr>
          <w:ilvl w:val="0"/>
          <w:numId w:val="10"/>
        </w:numPr>
        <w:bidi/>
        <w:spacing w:after="40" w:line="300" w:lineRule="auto"/>
        <w:jc w:val="both"/>
      </w:pPr>
      <w:r>
        <w:rPr>
          <w:rFonts w:ascii="David" w:cs="David" w:eastAsia="David" w:hAnsi="David"/>
          <w:b/>
          <w:bCs/>
          <w:i w:val="false"/>
          <w:iCs w:val="false"/>
          <w:sz w:val="24"/>
          <w:szCs w:val="24"/>
          <w:rtl/>
        </w:rPr>
        <w:t xml:space="preserve">אתה משתכר לטענת התובעת מעל 15,000 ש״ח נטו והיא כ-9,000 ש״ח נטו. כ-24,000 ש״ח נטו בחודש למשפחה. למה משפחה עם הכנסה כזאת צריכה 161,000 ש״ח הלוואות? לאן הלך הכסף?</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שאלה פתוחה מכוונת: כל תשובה מועילה. אם ישתוק או יתחמק, זה מספיק.</w:t>
      </w:r>
    </w:p>
    <w:p>
      <w:pPr>
        <w:pStyle w:val="ListParagraph"/>
        <w:keepNext w:val="false"/>
        <w:numPr>
          <w:ilvl w:val="0"/>
          <w:numId w:val="10"/>
        </w:numPr>
        <w:bidi/>
        <w:spacing w:after="100" w:line="300" w:lineRule="auto"/>
        <w:jc w:val="both"/>
      </w:pPr>
      <w:r>
        <w:rPr>
          <w:rFonts w:ascii="David" w:cs="David" w:eastAsia="David" w:hAnsi="David"/>
          <w:b/>
          <w:bCs/>
          <w:i w:val="false"/>
          <w:iCs w:val="false"/>
          <w:sz w:val="24"/>
          <w:szCs w:val="24"/>
          <w:rtl/>
        </w:rPr>
        <w:t xml:space="preserve">בסעיף 15 אתה מבקש לקזז מחצית מההלוואות מחלקה של התובעת בדירה. אתה מסכים שגם אם ייעשה קיזוז כזה בחלוקת הרכוש, זה לא משנה את חובתך לשלם מזונות לילדיך?</w:t>
      </w:r>
    </w:p>
    <w:p>
      <w:pPr>
        <w:keepNext/>
        <w:bidi/>
        <w:spacing w:after="120" w:before="280"/>
        <w:jc w:val="start"/>
      </w:pPr>
      <w:r>
        <w:rPr>
          <w:rFonts w:ascii="David" w:cs="David" w:eastAsia="David" w:hAnsi="David"/>
          <w:b/>
          <w:bCs/>
          <w:i w:val="false"/>
          <w:iCs w:val="false"/>
          <w:sz w:val="26"/>
          <w:szCs w:val="26"/>
          <w:u w:val="single"/>
          <w:rtl/>
        </w:rPr>
        <w:t xml:space="preserve">בלוק ז - הדירה: סעיף 10 מול סעיף 14 (7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להעמיד את הסתירה ולהוציא ממנו הודאה על אמצעים שהסתיר, או הודאה שאין לו יכולת לרכוש את חלקה.</w:t>
      </w:r>
    </w:p>
    <w:p>
      <w:pPr>
        <w:pStyle w:val="ListParagraph"/>
        <w:keepNext/>
        <w:numPr>
          <w:ilvl w:val="0"/>
          <w:numId w:val="11"/>
        </w:numPr>
        <w:bidi/>
        <w:spacing w:after="40" w:line="300" w:lineRule="auto"/>
        <w:jc w:val="both"/>
      </w:pPr>
      <w:r>
        <w:rPr>
          <w:rFonts w:ascii="David" w:cs="David" w:eastAsia="David" w:hAnsi="David"/>
          <w:b/>
          <w:bCs/>
          <w:i w:val="false"/>
          <w:iCs w:val="false"/>
          <w:sz w:val="24"/>
          <w:szCs w:val="24"/>
          <w:rtl/>
        </w:rPr>
        <w:t xml:space="preserve">בסעיף 10 כתבת: ״אני בקושי מצליח לסגור את החודש ממשכורתי״. זה נכון?</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10 לתצהיר הנתבע.</w:t>
      </w:r>
    </w:p>
    <w:p>
      <w:pPr>
        <w:pStyle w:val="ListParagraph"/>
        <w:keepNext/>
        <w:numPr>
          <w:ilvl w:val="0"/>
          <w:numId w:val="11"/>
        </w:numPr>
        <w:bidi/>
        <w:spacing w:after="40" w:line="300" w:lineRule="auto"/>
        <w:jc w:val="both"/>
      </w:pPr>
      <w:r>
        <w:rPr>
          <w:rFonts w:ascii="David" w:cs="David" w:eastAsia="David" w:hAnsi="David"/>
          <w:b/>
          <w:bCs/>
          <w:i w:val="false"/>
          <w:iCs w:val="false"/>
          <w:sz w:val="24"/>
          <w:szCs w:val="24"/>
          <w:rtl/>
        </w:rPr>
        <w:t xml:space="preserve">בסעיף 14 כתבת שבכוונתך לרכוש את חלקה של התובעת בדירה. השמאי מטעם בית המשפט העריך את הדירה ב-1,975,000 ש״ח. יתרת המשכנתא 872,563 ש״ח. חלקה של התובעת בהון העצמי הוא כ-550,000 ש״ח. יש לך 550,000 ש״ח?</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נספח ד, עמ׳ 60 (שומה), עמ׳ 35 (יתרת משכנתא).</w:t>
      </w:r>
    </w:p>
    <w:p>
      <w:pPr>
        <w:pStyle w:val="ListParagraph"/>
        <w:keepNext w:val="false"/>
        <w:numPr>
          <w:ilvl w:val="0"/>
          <w:numId w:val="11"/>
        </w:numPr>
        <w:bidi/>
        <w:spacing w:after="100" w:line="300" w:lineRule="auto"/>
        <w:jc w:val="both"/>
      </w:pPr>
      <w:r>
        <w:rPr>
          <w:rFonts w:ascii="David" w:cs="David" w:eastAsia="David" w:hAnsi="David"/>
          <w:b/>
          <w:bCs/>
          <w:i w:val="false"/>
          <w:iCs w:val="false"/>
          <w:sz w:val="24"/>
          <w:szCs w:val="24"/>
          <w:rtl/>
        </w:rPr>
        <w:t xml:space="preserve">יש לך אישור עקרוני מבנק למשכנתא? פנית לבנק? מתי? מה ענו לך?</w:t>
      </w:r>
    </w:p>
    <w:p>
      <w:pPr>
        <w:pStyle w:val="ListParagraph"/>
        <w:keepNext w:val="false"/>
        <w:numPr>
          <w:ilvl w:val="0"/>
          <w:numId w:val="11"/>
        </w:numPr>
        <w:bidi/>
        <w:spacing w:after="100" w:line="300" w:lineRule="auto"/>
        <w:jc w:val="both"/>
      </w:pPr>
      <w:r>
        <w:rPr>
          <w:rFonts w:ascii="David" w:cs="David" w:eastAsia="David" w:hAnsi="David"/>
          <w:b/>
          <w:bCs/>
          <w:i w:val="false"/>
          <w:iCs w:val="false"/>
          <w:sz w:val="24"/>
          <w:szCs w:val="24"/>
          <w:rtl/>
        </w:rPr>
        <w:t xml:space="preserve">כדי לרכוש את חלקה תצטרך לקחת על עצמך לבדך משכנתא של 872,000 ש״ח ועוד לממן את חלקה. עם משכורת שבה אתה ״בקושי סוגר את החודש״?</w:t>
      </w:r>
    </w:p>
    <w:p>
      <w:pPr>
        <w:pStyle w:val="ListParagraph"/>
        <w:keepNext w:val="false"/>
        <w:numPr>
          <w:ilvl w:val="0"/>
          <w:numId w:val="11"/>
        </w:numPr>
        <w:bidi/>
        <w:spacing w:after="100" w:line="300" w:lineRule="auto"/>
        <w:jc w:val="both"/>
      </w:pPr>
      <w:r>
        <w:rPr>
          <w:rFonts w:ascii="David" w:cs="David" w:eastAsia="David" w:hAnsi="David"/>
          <w:b/>
          <w:bCs/>
          <w:i w:val="false"/>
          <w:iCs w:val="false"/>
          <w:sz w:val="24"/>
          <w:szCs w:val="24"/>
          <w:rtl/>
        </w:rPr>
        <w:t xml:space="preserve">אם יש לך חסכונות, קרן השתלמות או עזרה משפחתית לרכישה, למה לא כתבת עליהם בתצהיר? למה לוקחים הלוואות בריבית של 12% כשיש חסכונות?</w:t>
      </w:r>
    </w:p>
    <w:p>
      <w:pPr>
        <w:pStyle w:val="ListParagraph"/>
        <w:keepNext w:val="false"/>
        <w:numPr>
          <w:ilvl w:val="0"/>
          <w:numId w:val="11"/>
        </w:numPr>
        <w:bidi/>
        <w:spacing w:after="100" w:line="300" w:lineRule="auto"/>
        <w:jc w:val="both"/>
      </w:pPr>
      <w:r>
        <w:rPr>
          <w:rFonts w:ascii="David" w:cs="David" w:eastAsia="David" w:hAnsi="David"/>
          <w:b/>
          <w:bCs/>
          <w:i w:val="false"/>
          <w:iCs w:val="false"/>
          <w:sz w:val="24"/>
          <w:szCs w:val="24"/>
          <w:rtl/>
        </w:rPr>
        <w:t xml:space="preserve">בסעיף 14 כתבת שהרכישה נועדה ״להבטיח את המשך מגורי הילדים הקטינים בביתם״. הילדים יגורו איתך? מי יטפל בהם? מי יקים אותם בבוקר?</w:t>
      </w:r>
    </w:p>
    <w:p>
      <w:pPr>
        <w:pStyle w:val="ListParagraph"/>
        <w:keepNext w:val="false"/>
        <w:numPr>
          <w:ilvl w:val="0"/>
          <w:numId w:val="11"/>
        </w:numPr>
        <w:bidi/>
        <w:spacing w:after="100" w:line="300" w:lineRule="auto"/>
        <w:jc w:val="both"/>
      </w:pPr>
      <w:r>
        <w:rPr>
          <w:rFonts w:ascii="David" w:cs="David" w:eastAsia="David" w:hAnsi="David"/>
          <w:b/>
          <w:bCs/>
          <w:i w:val="false"/>
          <w:iCs w:val="false"/>
          <w:sz w:val="24"/>
          <w:szCs w:val="24"/>
          <w:rtl/>
        </w:rPr>
        <w:t xml:space="preserve">ידוע לך שהתובעת נמצאת בהליך לקבלת משכנתא לרכישת חלקך? אתה מתנגד שהיא והילדים יישארו בדירה?</w:t>
      </w:r>
    </w:p>
    <w:p>
      <w:pPr>
        <w:keepNext/>
        <w:bidi/>
        <w:spacing w:after="120" w:before="280"/>
        <w:jc w:val="start"/>
      </w:pPr>
      <w:r>
        <w:rPr>
          <w:rFonts w:ascii="David" w:cs="David" w:eastAsia="David" w:hAnsi="David"/>
          <w:b/>
          <w:bCs/>
          <w:i w:val="false"/>
          <w:iCs w:val="false"/>
          <w:sz w:val="26"/>
          <w:szCs w:val="26"/>
          <w:u w:val="single"/>
          <w:rtl/>
        </w:rPr>
        <w:t xml:space="preserve">בלוק ח - הטיפול בילדים (5 דקות)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לקבע שהוא אינו יודע פרטים בסיסיים על שגרת הילדים, ושתצהירו שותק בעניין. שאלות קצרות, בקצב מהיר, ללא הערות.</w:t>
      </w:r>
    </w:p>
    <w:p>
      <w:pPr>
        <w:pStyle w:val="ListParagraph"/>
        <w:keepNext w:val="false"/>
        <w:numPr>
          <w:ilvl w:val="0"/>
          <w:numId w:val="12"/>
        </w:numPr>
        <w:bidi/>
        <w:spacing w:after="100" w:line="300" w:lineRule="auto"/>
        <w:jc w:val="both"/>
      </w:pPr>
      <w:r>
        <w:rPr>
          <w:rFonts w:ascii="David" w:cs="David" w:eastAsia="David" w:hAnsi="David"/>
          <w:b/>
          <w:bCs/>
          <w:i w:val="false"/>
          <w:iCs w:val="false"/>
          <w:sz w:val="24"/>
          <w:szCs w:val="24"/>
          <w:rtl/>
        </w:rPr>
        <w:t xml:space="preserve">באיזו כיתה אלירן? ליאל? באיזה בית ספר? מי המחנכת של ליאל?</w:t>
      </w:r>
    </w:p>
    <w:p>
      <w:pPr>
        <w:pStyle w:val="ListParagraph"/>
        <w:keepNext w:val="false"/>
        <w:numPr>
          <w:ilvl w:val="0"/>
          <w:numId w:val="12"/>
        </w:numPr>
        <w:bidi/>
        <w:spacing w:after="100" w:line="300" w:lineRule="auto"/>
        <w:jc w:val="both"/>
      </w:pPr>
      <w:r>
        <w:rPr>
          <w:rFonts w:ascii="David" w:cs="David" w:eastAsia="David" w:hAnsi="David"/>
          <w:b/>
          <w:bCs/>
          <w:i w:val="false"/>
          <w:iCs w:val="false"/>
          <w:sz w:val="24"/>
          <w:szCs w:val="24"/>
          <w:rtl/>
        </w:rPr>
        <w:t xml:space="preserve">באיזה גן אמילי? נויה? מה שם הגננת של נויה? כמה עולה הגן של נויה בחודש? מי משלם?</w:t>
      </w:r>
    </w:p>
    <w:p>
      <w:pPr>
        <w:pStyle w:val="ListParagraph"/>
        <w:keepNext w:val="false"/>
        <w:numPr>
          <w:ilvl w:val="0"/>
          <w:numId w:val="12"/>
        </w:numPr>
        <w:bidi/>
        <w:spacing w:after="100" w:line="300" w:lineRule="auto"/>
        <w:jc w:val="both"/>
      </w:pPr>
      <w:r>
        <w:rPr>
          <w:rFonts w:ascii="David" w:cs="David" w:eastAsia="David" w:hAnsi="David"/>
          <w:b/>
          <w:bCs/>
          <w:i w:val="false"/>
          <w:iCs w:val="false"/>
          <w:sz w:val="24"/>
          <w:szCs w:val="24"/>
          <w:rtl/>
        </w:rPr>
        <w:t xml:space="preserve">מי מקים את הילדים בבוקר? מי מכין להם אוכל? מי לוקח לגן ולבית הספר? מי אוסף?</w:t>
      </w:r>
    </w:p>
    <w:p>
      <w:pPr>
        <w:pStyle w:val="ListParagraph"/>
        <w:keepNext w:val="false"/>
        <w:numPr>
          <w:ilvl w:val="0"/>
          <w:numId w:val="12"/>
        </w:numPr>
        <w:bidi/>
        <w:spacing w:after="100" w:line="300" w:lineRule="auto"/>
        <w:jc w:val="both"/>
      </w:pPr>
      <w:r>
        <w:rPr>
          <w:rFonts w:ascii="David" w:cs="David" w:eastAsia="David" w:hAnsi="David"/>
          <w:b/>
          <w:bCs/>
          <w:i w:val="false"/>
          <w:iCs w:val="false"/>
          <w:sz w:val="24"/>
          <w:szCs w:val="24"/>
          <w:rtl/>
        </w:rPr>
        <w:t xml:space="preserve">מי הולך לרופא הילדים? מה שם רופא הילדים? מתי בפעם האחרונה היית איתם אצל רופא?</w:t>
      </w:r>
    </w:p>
    <w:p>
      <w:pPr>
        <w:pStyle w:val="ListParagraph"/>
        <w:keepNext w:val="false"/>
        <w:numPr>
          <w:ilvl w:val="0"/>
          <w:numId w:val="12"/>
        </w:numPr>
        <w:bidi/>
        <w:spacing w:after="100" w:line="300" w:lineRule="auto"/>
        <w:jc w:val="both"/>
      </w:pPr>
      <w:r>
        <w:rPr>
          <w:rFonts w:ascii="David" w:cs="David" w:eastAsia="David" w:hAnsi="David"/>
          <w:b/>
          <w:bCs/>
          <w:i w:val="false"/>
          <w:iCs w:val="false"/>
          <w:sz w:val="24"/>
          <w:szCs w:val="24"/>
          <w:rtl/>
        </w:rPr>
        <w:t xml:space="preserve">מי היה בישיבת ההורים האחרונה של אלירן? של ליאל?</w:t>
      </w:r>
    </w:p>
    <w:p>
      <w:pPr>
        <w:pStyle w:val="ListParagraph"/>
        <w:keepNext w:val="false"/>
        <w:numPr>
          <w:ilvl w:val="0"/>
          <w:numId w:val="12"/>
        </w:numPr>
        <w:bidi/>
        <w:spacing w:after="100" w:line="300" w:lineRule="auto"/>
        <w:jc w:val="both"/>
      </w:pPr>
      <w:r>
        <w:rPr>
          <w:rFonts w:ascii="David" w:cs="David" w:eastAsia="David" w:hAnsi="David"/>
          <w:b/>
          <w:bCs/>
          <w:i w:val="false"/>
          <w:iCs w:val="false"/>
          <w:sz w:val="24"/>
          <w:szCs w:val="24"/>
          <w:rtl/>
        </w:rPr>
        <w:t xml:space="preserve">לאיזה חוגים הילדים הולכים? כמה זה עולה? מי משלם? מי מסיע?</w:t>
      </w:r>
    </w:p>
    <w:p>
      <w:pPr>
        <w:pStyle w:val="ListParagraph"/>
        <w:keepNext w:val="false"/>
        <w:numPr>
          <w:ilvl w:val="0"/>
          <w:numId w:val="12"/>
        </w:numPr>
        <w:bidi/>
        <w:spacing w:after="100" w:line="300" w:lineRule="auto"/>
        <w:jc w:val="both"/>
      </w:pPr>
      <w:r>
        <w:rPr>
          <w:rFonts w:ascii="David" w:cs="David" w:eastAsia="David" w:hAnsi="David"/>
          <w:b/>
          <w:bCs/>
          <w:i w:val="false"/>
          <w:iCs w:val="false"/>
          <w:sz w:val="24"/>
          <w:szCs w:val="24"/>
          <w:rtl/>
        </w:rPr>
        <w:t xml:space="preserve">כשהתובעת בעבודה במתן חן, מי עם נויה? אתה? כמה שעות בשבוע?</w:t>
      </w:r>
    </w:p>
    <w:p>
      <w:pPr>
        <w:pStyle w:val="ListParagraph"/>
        <w:keepNext/>
        <w:numPr>
          <w:ilvl w:val="0"/>
          <w:numId w:val="12"/>
        </w:numPr>
        <w:bidi/>
        <w:spacing w:after="40" w:line="300" w:lineRule="auto"/>
        <w:jc w:val="both"/>
      </w:pPr>
      <w:r>
        <w:rPr>
          <w:rFonts w:ascii="David" w:cs="David" w:eastAsia="David" w:hAnsi="David"/>
          <w:b/>
          <w:bCs/>
          <w:i w:val="false"/>
          <w:iCs w:val="false"/>
          <w:sz w:val="24"/>
          <w:szCs w:val="24"/>
          <w:rtl/>
        </w:rPr>
        <w:t xml:space="preserve">בתצהירך, 16 סעיפים, אין מילה אחת על הטיפול בילדים, על שגרתם, על מי נמצא איתם. למה?</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שאלת ״למה״ מכוונת: כל תשובה מועילה. לסיים את הבלוק כאן.</w:t>
      </w:r>
    </w:p>
    <w:p>
      <w:pPr>
        <w:pStyle w:val="ListParagraph"/>
        <w:keepNext/>
        <w:numPr>
          <w:ilvl w:val="0"/>
          <w:numId w:val="12"/>
        </w:numPr>
        <w:bidi/>
        <w:spacing w:after="40" w:line="300" w:lineRule="auto"/>
        <w:jc w:val="both"/>
      </w:pPr>
      <w:r>
        <w:rPr>
          <w:rFonts w:ascii="David" w:cs="David" w:eastAsia="David" w:hAnsi="David"/>
          <w:b/>
          <w:bCs/>
          <w:i w:val="false"/>
          <w:iCs w:val="false"/>
          <w:sz w:val="24"/>
          <w:szCs w:val="24"/>
          <w:rtl/>
        </w:rPr>
        <w:t xml:space="preserve">הקניות בסופר שאתה מתאר בסעיף 7, מתי התחלת לעשות אותן? אחרי הדיון הקודם בבית המשפט?</w:t>
      </w:r>
    </w:p>
    <w:p>
      <w:pPr>
        <w:bidi/>
        <w:spacing w:after="120" w:line="280" w:lineRule="auto"/>
        <w:ind w:right="720"/>
        <w:jc w:val="both"/>
      </w:pPr>
      <w:r>
        <w:rPr>
          <w:rFonts w:ascii="David" w:cs="David" w:eastAsia="David" w:hAnsi="David"/>
          <w:b w:val="false"/>
          <w:bCs w:val="false"/>
          <w:i w:val="false"/>
          <w:iCs w:val="false"/>
          <w:color w:val="3B3B3B"/>
          <w:sz w:val="22"/>
          <w:szCs w:val="22"/>
          <w:rtl/>
        </w:rPr>
        <w:t xml:space="preserve">עימות: סעיף 8 לתצהיר התובעת. [להשלים: תאריך הדיון הקודם].</w:t>
      </w:r>
    </w:p>
    <w:p>
      <w:pPr>
        <w:keepNext/>
        <w:bidi/>
        <w:spacing w:after="120" w:before="280"/>
        <w:jc w:val="start"/>
      </w:pPr>
      <w:r>
        <w:rPr>
          <w:rFonts w:ascii="David" w:cs="David" w:eastAsia="David" w:hAnsi="David"/>
          <w:b/>
          <w:bCs/>
          <w:i w:val="false"/>
          <w:iCs w:val="false"/>
          <w:sz w:val="26"/>
          <w:szCs w:val="26"/>
          <w:u w:val="single"/>
          <w:rtl/>
        </w:rPr>
        <w:t xml:space="preserve">בלוק ט - התנהלות (3 דקות, בזהירות)</w:t>
      </w:r>
    </w:p>
    <w:p>
      <w:pPr>
        <w:bidi/>
        <w:spacing w:after="80" w:before="0" w:line="300" w:lineRule="auto"/>
        <w:jc w:val="both"/>
      </w:pPr>
      <w:r>
        <w:rPr>
          <w:rFonts w:ascii="David" w:cs="David" w:eastAsia="David" w:hAnsi="David"/>
          <w:b/>
          <w:bCs/>
          <w:i w:val="false"/>
          <w:iCs w:val="false"/>
          <w:sz w:val="24"/>
          <w:szCs w:val="24"/>
          <w:rtl/>
        </w:rPr>
        <w:t xml:space="preserve">מטרה: </w:t>
      </w:r>
      <w:r>
        <w:rPr>
          <w:rFonts w:ascii="David" w:cs="David" w:eastAsia="David" w:hAnsi="David"/>
          <w:b w:val="false"/>
          <w:bCs w:val="false"/>
          <w:i w:val="false"/>
          <w:iCs w:val="false"/>
          <w:sz w:val="24"/>
          <w:szCs w:val="24"/>
          <w:rtl/>
        </w:rPr>
        <w:t xml:space="preserve">לקבע שהטענות בסעיף 5 לתצהיר התובעת לא הוכחשו, בלי לפתוח מלחמת גרסאות שאין לנו ראיות לתמוך בה. אם אין לתובעת ראיה כלשהי (הודעות, עדים), לשאול רק את השאלות הראשונות.</w:t>
      </w:r>
    </w:p>
    <w:p>
      <w:pPr>
        <w:pStyle w:val="ListParagraph"/>
        <w:keepNext w:val="false"/>
        <w:numPr>
          <w:ilvl w:val="0"/>
          <w:numId w:val="13"/>
        </w:numPr>
        <w:bidi/>
        <w:spacing w:after="100" w:line="300" w:lineRule="auto"/>
        <w:jc w:val="both"/>
      </w:pPr>
      <w:r>
        <w:rPr>
          <w:rFonts w:ascii="David" w:cs="David" w:eastAsia="David" w:hAnsi="David"/>
          <w:b/>
          <w:bCs/>
          <w:i w:val="false"/>
          <w:iCs w:val="false"/>
          <w:sz w:val="24"/>
          <w:szCs w:val="24"/>
          <w:rtl/>
        </w:rPr>
        <w:t xml:space="preserve">קראת את סעיף 5 לתצהיר התובעת: אלכוהול, יציאות מהבית ללא הודעה, זלזול. בתצהירך אין הכחשה של אף אחת מהטענות האלה. נכון?</w:t>
      </w:r>
    </w:p>
    <w:p>
      <w:pPr>
        <w:pStyle w:val="ListParagraph"/>
        <w:keepNext w:val="false"/>
        <w:numPr>
          <w:ilvl w:val="0"/>
          <w:numId w:val="13"/>
        </w:numPr>
        <w:bidi/>
        <w:spacing w:after="100" w:line="300" w:lineRule="auto"/>
        <w:jc w:val="both"/>
      </w:pPr>
      <w:r>
        <w:rPr>
          <w:rFonts w:ascii="David" w:cs="David" w:eastAsia="David" w:hAnsi="David"/>
          <w:b/>
          <w:bCs/>
          <w:i w:val="false"/>
          <w:iCs w:val="false"/>
          <w:sz w:val="24"/>
          <w:szCs w:val="24"/>
          <w:rtl/>
        </w:rPr>
        <w:t xml:space="preserve">בסעיף 2 הכחשת אלימות. התובעת לא טענה שהיית אלים פיזית. למה הכחשת משהו שלא נטען, ולא הכחשת את מה שכן נטען?</w:t>
      </w:r>
    </w:p>
    <w:p>
      <w:pPr>
        <w:pStyle w:val="ListParagraph"/>
        <w:keepNext w:val="false"/>
        <w:numPr>
          <w:ilvl w:val="0"/>
          <w:numId w:val="13"/>
        </w:numPr>
        <w:bidi/>
        <w:spacing w:after="100" w:line="300" w:lineRule="auto"/>
        <w:jc w:val="both"/>
      </w:pPr>
      <w:r>
        <w:rPr>
          <w:rFonts w:ascii="David" w:cs="David" w:eastAsia="David" w:hAnsi="David"/>
          <w:b/>
          <w:bCs/>
          <w:i w:val="false"/>
          <w:iCs w:val="false"/>
          <w:sz w:val="24"/>
          <w:szCs w:val="24"/>
          <w:rtl/>
        </w:rPr>
        <w:t xml:space="preserve">אתה שותה אלכוהול? כמה פעמים בשבוע? בבית, ליד הילדים?</w:t>
      </w:r>
    </w:p>
    <w:p>
      <w:pPr>
        <w:pStyle w:val="ListParagraph"/>
        <w:keepNext w:val="false"/>
        <w:numPr>
          <w:ilvl w:val="0"/>
          <w:numId w:val="13"/>
        </w:numPr>
        <w:bidi/>
        <w:spacing w:after="100" w:line="300" w:lineRule="auto"/>
        <w:jc w:val="both"/>
      </w:pPr>
      <w:r>
        <w:rPr>
          <w:rFonts w:ascii="David" w:cs="David" w:eastAsia="David" w:hAnsi="David"/>
          <w:b/>
          <w:bCs/>
          <w:i w:val="false"/>
          <w:iCs w:val="false"/>
          <w:sz w:val="24"/>
          <w:szCs w:val="24"/>
          <w:rtl/>
        </w:rPr>
        <w:t xml:space="preserve">אתה יוצא מהבית ולן במקום אחר בלי להודיע לתובעת? מתי בפעם האחרונה? לכמה ימים? מי היה עם הילדים?</w:t>
      </w:r>
    </w:p>
    <w:p>
      <w:pPr>
        <w:keepNext/>
        <w:bidi/>
        <w:spacing w:after="120" w:before="280"/>
        <w:jc w:val="start"/>
      </w:pPr>
      <w:r>
        <w:rPr>
          <w:rFonts w:ascii="David" w:cs="David" w:eastAsia="David" w:hAnsi="David"/>
          <w:b/>
          <w:bCs/>
          <w:i w:val="false"/>
          <w:iCs w:val="false"/>
          <w:sz w:val="26"/>
          <w:szCs w:val="26"/>
          <w:u w:val="single"/>
          <w:rtl/>
        </w:rPr>
        <w:t xml:space="preserve">בלוק י - סיום (2 דקות)</w:t>
      </w:r>
    </w:p>
    <w:p>
      <w:pPr>
        <w:pStyle w:val="ListParagraph"/>
        <w:keepNext w:val="false"/>
        <w:numPr>
          <w:ilvl w:val="0"/>
          <w:numId w:val="14"/>
        </w:numPr>
        <w:bidi/>
        <w:spacing w:after="100" w:line="300" w:lineRule="auto"/>
        <w:jc w:val="both"/>
      </w:pPr>
      <w:r>
        <w:rPr>
          <w:rFonts w:ascii="David" w:cs="David" w:eastAsia="David" w:hAnsi="David"/>
          <w:b/>
          <w:bCs/>
          <w:i w:val="false"/>
          <w:iCs w:val="false"/>
          <w:sz w:val="24"/>
          <w:szCs w:val="24"/>
          <w:rtl/>
        </w:rPr>
        <w:t xml:space="preserve">אתה מסכים שחובתך כאב לזון את ארבעת ילדיך?</w:t>
      </w:r>
    </w:p>
    <w:p>
      <w:pPr>
        <w:pStyle w:val="ListParagraph"/>
        <w:keepNext w:val="false"/>
        <w:numPr>
          <w:ilvl w:val="0"/>
          <w:numId w:val="14"/>
        </w:numPr>
        <w:bidi/>
        <w:spacing w:after="100" w:line="300" w:lineRule="auto"/>
        <w:jc w:val="both"/>
      </w:pPr>
      <w:r>
        <w:rPr>
          <w:rFonts w:ascii="David" w:cs="David" w:eastAsia="David" w:hAnsi="David"/>
          <w:b/>
          <w:bCs/>
          <w:i w:val="false"/>
          <w:iCs w:val="false"/>
          <w:sz w:val="24"/>
          <w:szCs w:val="24"/>
          <w:rtl/>
        </w:rPr>
        <w:t xml:space="preserve">אתה מסכים שבית המשפט צריך לדעת כמה אתה מרוויח כדי לקבוע מזונות?</w:t>
      </w:r>
    </w:p>
    <w:p>
      <w:pPr>
        <w:pStyle w:val="ListParagraph"/>
        <w:keepNext w:val="false"/>
        <w:numPr>
          <w:ilvl w:val="0"/>
          <w:numId w:val="14"/>
        </w:numPr>
        <w:bidi/>
        <w:spacing w:after="100" w:line="300" w:lineRule="auto"/>
        <w:jc w:val="both"/>
      </w:pPr>
      <w:r>
        <w:rPr>
          <w:rFonts w:ascii="David" w:cs="David" w:eastAsia="David" w:hAnsi="David"/>
          <w:b/>
          <w:bCs/>
          <w:i w:val="false"/>
          <w:iCs w:val="false"/>
          <w:sz w:val="24"/>
          <w:szCs w:val="24"/>
          <w:rtl/>
        </w:rPr>
        <w:t xml:space="preserve">ובכל זאת, לא הבאת לבית המשפט אף מסמך על הכנסתך. זו הייתה בחירה שלך?</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8C8C8C" w:sz="4"/>
              <w:left w:val="single" w:color="8C8C8C" w:sz="4"/>
              <w:bottom w:val="single" w:color="8C8C8C" w:sz="4"/>
              <w:right w:val="single" w:color="8C8C8C" w:sz="4"/>
            </w:tcBorders>
            <w:shd w:fill="E2EFDA" w:val="clear"/>
            <w:tcMar>
              <w:top w:type="dxa" w:w="100"/>
              <w:left w:type="dxa" w:w="140"/>
              <w:bottom w:type="dxa" w:w="100"/>
              <w:right w:type="dxa" w:w="140"/>
            </w:tcMar>
          </w:tcPr>
          <w:p>
            <w:pPr>
              <w:bidi/>
              <w:spacing w:after="60" w:line="280" w:lineRule="auto"/>
              <w:jc w:val="both"/>
            </w:pPr>
            <w:r>
              <w:rPr>
                <w:rFonts w:ascii="David" w:cs="David" w:eastAsia="David" w:hAnsi="David"/>
                <w:b/>
                <w:bCs/>
                <w:i w:val="false"/>
                <w:iCs w:val="false"/>
                <w:sz w:val="22"/>
                <w:szCs w:val="22"/>
                <w:rtl/>
              </w:rPr>
              <w:t xml:space="preserve">כלל: </w:t>
            </w:r>
            <w:r>
              <w:rPr>
                <w:rFonts w:ascii="David" w:cs="David" w:eastAsia="David" w:hAnsi="David"/>
                <w:b w:val="false"/>
                <w:bCs w:val="false"/>
                <w:i w:val="false"/>
                <w:iCs w:val="false"/>
                <w:sz w:val="22"/>
                <w:szCs w:val="22"/>
                <w:rtl/>
              </w:rPr>
              <w:t xml:space="preserve">אם לאורך החקירה הנתבע מודה בבלוק ב ו-ג בהודאות ברורות, לקצר את בלוקים ד, ה ו-ט. חקירה שהשיגה את מטרתה ומסתיימת מוקדם משאירה רושם חזק יותר מחקירה שמתמשכת עד שהעד מתאושש.</w:t>
            </w:r>
          </w:p>
        </w:tc>
      </w:tr>
    </w:tbl>
    <w:p>
      <w:pPr>
        <w:keepNext/>
        <w:pageBreakBefore/>
        <w:shd w:fill="1F3864" w:val="clear"/>
        <w:bidi/>
        <w:spacing w:after="200" w:before="360"/>
        <w:jc w:val="start"/>
      </w:pPr>
      <w:r>
        <w:rPr>
          <w:rFonts w:ascii="David" w:cs="David" w:eastAsia="David" w:hAnsi="David"/>
          <w:b/>
          <w:bCs/>
          <w:i w:val="false"/>
          <w:iCs w:val="false"/>
          <w:color w:val="FFFFFF"/>
          <w:sz w:val="30"/>
          <w:szCs w:val="30"/>
          <w:rtl/>
        </w:rPr>
        <w:t xml:space="preserve">7. הכנת התובעת לחקירתה הנגדית</w:t>
      </w:r>
    </w:p>
    <w:p>
      <w:pPr>
        <w:keepNext/>
        <w:bidi/>
        <w:spacing w:after="120" w:before="280"/>
        <w:jc w:val="start"/>
      </w:pPr>
      <w:r>
        <w:rPr>
          <w:rFonts w:ascii="David" w:cs="David" w:eastAsia="David" w:hAnsi="David"/>
          <w:b/>
          <w:bCs/>
          <w:i w:val="false"/>
          <w:iCs w:val="false"/>
          <w:sz w:val="26"/>
          <w:szCs w:val="26"/>
          <w:u w:val="single"/>
          <w:rtl/>
        </w:rPr>
        <w:t xml:space="preserve">7.1 בירורים שחובה להשלים עם התובעת לפני הדיון</w:t>
      </w:r>
    </w:p>
    <w:p>
      <w:pPr>
        <w:bidi/>
        <w:spacing w:after="120" w:before="0" w:line="300" w:lineRule="auto"/>
        <w:jc w:val="both"/>
      </w:pPr>
      <w:r>
        <w:rPr>
          <w:rFonts w:ascii="David" w:cs="David" w:eastAsia="David" w:hAnsi="David"/>
          <w:b w:val="false"/>
          <w:bCs w:val="false"/>
          <w:i w:val="false"/>
          <w:iCs w:val="false"/>
          <w:sz w:val="24"/>
          <w:szCs w:val="24"/>
          <w:rtl/>
        </w:rPr>
        <w:t xml:space="preserve">אלה השאלות שב״כ הנתבע ישאל, או שיעלו מהמסמכים. אסור שהתשובה תישמע לראשונה באולם.</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300"/>
        <w:gridCol w:w="2772"/>
      </w:tblGrid>
      <w:tr>
        <w:trPr>
          <w:tblHeader/>
        </w:trPr>
        <w:tc>
          <w:tcPr>
            <w:tcW w:type="dxa" w:w="4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w:t>
            </w:r>
          </w:p>
        </w:tc>
        <w:tc>
          <w:tcPr>
            <w:tcW w:type="dxa" w:w="26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נושא לבירור</w:t>
            </w:r>
          </w:p>
        </w:tc>
        <w:tc>
          <w:tcPr>
            <w:tcW w:type="dxa" w:w="33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למה זה קריטי</w:t>
            </w:r>
          </w:p>
        </w:tc>
        <w:tc>
          <w:tcPr>
            <w:tcW w:type="dxa" w:w="2772"/>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מה להביא לדיון</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1</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מקור הפקדות המזומן לחשבון המשותף בינואר 2026 (4,500, 6,000, 5,800, 1,600) וב-1.2.26 (5,000). מי הפקיד כל אחת?</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אם הנתבע הפקיד, הוא יטען לתרומה של 17,900 ש״ח בחודש. אם התובעת (משכורת מתן חן, עזרה ממשפחה), זה מחזק אותה.</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אסמכתאות להפקדות שלה: המחאות של מתן חן, צילום שוברי הפקדה, אישור מהמעסיק על אופן התשלום.</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2</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כיצד משולמת משכורת מתן חן (בתלוש: בנק 00-000)?</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אם במזומן או בהמחאה, זה מסביר חלק מההפקדות ומוכיח שגם משכורת זו נכנסת לבית.</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אישור ממתן חן על אופן התשלום, או דפי חשבון שמראים הפקדת ההמחאות.</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3</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ההלוואות: מי חתם על כל אחת מארבע ההלוואות? מתי? מה נאמר לה? לאן הלך הכסף? מאיפה הנתון של 161,000 ש״ח?</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אם היא חתומה ותיחשף בכך בחקירה, גרסת ״הנתבע נטל״ תיפגע. עדיף להיערך: ״חתמתי כי הוא ביקש ואמר שזה לתשלום חובות של המשפחה, לא ראיתי את הכסף״.</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הסכמי הלוואה אם יש בידה, או בקשה לבנק לקבל העתקים (כבעלת החשבון היא זכאית).</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4</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מי משתמש בכל כרטיס אשראי (ישראכרט 60102/60202, כרטיסי אשראי לישראל, מסטרקארד 350/491), ומה החיוב של 5,032 ש״ח ב-15.1.26?</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אם הכרטיסים שלה, ב״כ הנתבע יטען שהיא מוציאה 10,000 ש״ח בחודש בכרטיסים מהחשבון המשותף. צריך הסבר: הוצאות הבית והילדים.</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פירוטי כרטיסי אשראי לינואר 2026 ממוינים לפי קטגוריה (סופר, ביגוד, חינוך, בריאות, דלק).</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5</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ארנונה, חשמל, מים, גז: על שם מי, מי משלם בפועל, מאיזה חשבון, כמה בחודש?</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סעיף 6 לתצהיר הנתבע. אם הוא באמת משלם מחשבונו הפרטי, לא לנסות להכחיש, אלא לכמת: זה עוד כ-1,000-1,500 ש״ח מעבר למשכנתא.</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חשבונות ארנונה, חשמל, מים, גז אחרונים.</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6</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הרכב: על שם מי, מי נוהג, האם לה רישיון, מי מסיע את הילדים?</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סעיף 8 לתצהיר הנתבע.</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רישיון רכב.</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7</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פירוט צרכי הילדים לפי קטגוריה: מזון, ביגוד והנעלה, גן פרטי לנויה, צהרון, חוגים, ספרי לימוד, טיפולים, ביטוח בריאות משלים, בילויים, ימי הולדת, קייטנות.</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סעיף 20 לתצהירה (4,000 ש״ח לילד) הוא הנקודה החשופה ביותר שלה. עם טבלה מסודרת היא תוכל להסביר; בלי טבלה תישמע כמגזימה.</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טבלת צרכים חודשית לכל ילד, עם קבלות ממוינות. בית הספר: 842 ש״ח (20.1.26). קופת חולים: 350 ש״ח (9.1.26).</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8</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מצב הליך המשכנתא שלה לרכישת חלקו של הנתבע (סעיף 22).</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אם תישאל ״יש לך אישור עקרוני?״ ותענה ״לא״, סעיף 22 יישמע ריק. להיערך עם תשובה מדויקת על השלב.</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אישור עקרוני, או תיעוד פנייה לבנק/יועץ משכנתאות.</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9</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תאריכי הלידה המדויקים של ארבעת הילדים, ותאריך הגשת התביעה.</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קובע את משטר המזונות (קטני קטינים עד 6; 6-15 מדין צדקה). אם אמילי הייתה בת 5 בהגשת התביעה, חובה מוחלטת לגביה עד יום הולדתה ה-6.</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תעודות לידה / ספח ת״ז.</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10</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ראיות לטענות בסעיף 5 (אלכוהול, יציאות מהבית): הודעות וואטסאפ, תמונות, עדים.</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בלי ראיה, לשאול את הנתבע רק שאלות קצרות ולא להרחיב. עם ראיה, אפשר לבקש להגישה כראיית הזמה.</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צילומי מסך מתוארכים.</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11</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מה הוחלט בדיון הקודם? האם ניתנה החלטה על מזונות זמניים? האם הנתבע חויב להגיש הרצאת פרטים ותלושים ולא עשה זאת?</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אי-קיום החלטה קודמת הוא הטיעון החזק ביותר להסקת מסקנות.</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[להשלים: פרוטוקול והחלטות].</w:t>
            </w:r>
          </w:p>
        </w:tc>
      </w:tr>
      <w:tr>
        <w:tc>
          <w:tcPr>
            <w:tcW w:type="dxa" w:w="4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12</w:t>
            </w:r>
          </w:p>
        </w:tc>
        <w:tc>
          <w:tcPr>
            <w:tcW w:type="dxa" w:w="2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תאריך הנישואין ונסיבות ״חוב החתונה״.</w:t>
            </w:r>
          </w:p>
        </w:tc>
        <w:tc>
          <w:tcPr>
            <w:tcW w:type="dxa" w:w="33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כדי לסתור את סעיף 12 לתצהיר הנתבע.</w:t>
            </w:r>
          </w:p>
        </w:tc>
        <w:tc>
          <w:tcPr>
            <w:tcW w:type="dxa" w:w="27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19"/>
                <w:szCs w:val="19"/>
                <w:rtl/>
              </w:rPr>
              <w:t xml:space="preserve">תעודת נישואין.</w:t>
            </w:r>
          </w:p>
        </w:tc>
      </w:tr>
    </w:tbl>
    <w:p>
      <w:pPr>
        <w:keepNext/>
        <w:bidi/>
        <w:spacing w:after="120" w:before="280"/>
        <w:jc w:val="start"/>
      </w:pPr>
      <w:r>
        <w:rPr>
          <w:rFonts w:ascii="David" w:cs="David" w:eastAsia="David" w:hAnsi="David"/>
          <w:b/>
          <w:bCs/>
          <w:i w:val="false"/>
          <w:iCs w:val="false"/>
          <w:sz w:val="26"/>
          <w:szCs w:val="26"/>
          <w:u w:val="single"/>
          <w:rtl/>
        </w:rPr>
        <w:t xml:space="preserve">7.2 שאלות צפויות מב״כ הנתבע וקווי תשובה</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0"/>
        <w:gridCol w:w="5472"/>
      </w:tblGrid>
      <w:tr>
        <w:trPr>
          <w:tblHeader/>
        </w:trPr>
        <w:tc>
          <w:tcPr>
            <w:tcW w:type="dxa" w:w="36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השאלה הצפויה</w:t>
            </w:r>
          </w:p>
        </w:tc>
        <w:tc>
          <w:tcPr>
            <w:tcW w:type="dxa" w:w="5472"/>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קו התשובה המומלץ</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״את מרוויחה יותר מ-10,500 ברוטו. בדצמבר קיבלת 14,341.״</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״בדצמבר ובמרץ היו הפרשי שכר חד-פעמיים והבראה. הממוצע החודשי שלי הוא כ-11,000 ברוטו וכ-9,000 נטו, משני מקומות עבודה, יותר ממשרה מלאה. התלושים מצורפים.״ לא להתווכח על מאות שקלים.</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״הנתבע מעביר 5,000-6,000 בחודש, יותר מהמשכנתא. אז הוא כן משלם.״</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״נכון, הוא מעביר בערך את סכום המשכנתא. כל השאר, ההלוואות שהוא לקח, כרטיסי האשראי, בית הספר, קופת החולים, האוכל והבגדים של הילדים, יורדים מהחשבון שאליו נכנסת המשכורת שלי. החשבון במינוס כל הזמן.״</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״ההפקדות במזומן בחשבון, של מי הן?״</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[להשלים לפי הבירור בסעיף 7.1]. חובה שהתשובה תהיה מדויקת ונתמכת.</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״חתמת על ההלוואות. אז הן גם שלך.״</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אם חתמה: ״חתמתי כי הוא ביקש ואמר שזה לכיסוי חובות. לא ראיתי שקל מהכסף, לא קניתי איתו כלום לבית. ההחזר יורד מהחשבון שבו המשכורת שלי.״ לא להכחיש חתימה אם חתמה.</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״4,000 ש״ח לילד? 16,000 בחודש? על סמך מה?״</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לפרט לפי הטבלה שהוכנה: מזון, ביגוד, גן/צהרון, חוגים, בריאות, בית ספר. ״הסכום כולל את החלק היחסי של הילדים בהוצאות הבית.״ לא להגן על המספר כעל נתון מדויק, אלא כהערכה מפורטת.</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״הנתבע עושה קניות, מסיע, משלם ארנונה וחשמל.״</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״מאז הדיון הקודם הוא התחיל לעשות קניות קטנות. לפני כן לא. את הארנונה והחשמל [להשלים לפי הבירור]. הכל בסעיפים 7-8 לתצהירי.״</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״את רוצה לקנות את חלקו. יש לך אישור משכנתא?״</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לענות בדיוק על השלב שבו נמצא ההליך. לא להבטיח מה שאין.</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״יש לך הוכחה שהוא שותה? שהוא יוצא מהבית?״</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״אני חיה איתו. אני רואה. [אם יש הודעות: ׳יש לי הודעות׳].״ לא להגזים, לא לתאר אירועים שאינם בתצהיר.</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״למה לא ביקשת ממנו גישה לחשבון שלו?״</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״ביקשתי. הוא סירב. לכן ביקשתי מבית המשפט (סעיף 13).״ [לוודא עם התובעת שאכן ביקשה].</w:t>
            </w:r>
          </w:p>
        </w:tc>
      </w:tr>
      <w:tr>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״הוא שומר על נויה כשאת בעבודה, אז הוא כן מטפל.״</w:t>
            </w:r>
          </w:p>
        </w:tc>
        <w:tc>
          <w:tcPr>
            <w:tcW w:type="dxa" w:w="54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״כן, זה מה שכתבתי בסעיף 7. זה החלק היחיד שלו. כל השאר, בוקר, אוכל, גנים, רופאים, שיעורי בית, ישיבות הורים, עליי.״</w:t>
            </w:r>
          </w:p>
        </w:tc>
      </w:tr>
    </w:tbl>
    <w:p>
      <w:pPr>
        <w:keepNext/>
        <w:bidi/>
        <w:spacing w:after="120" w:before="280"/>
        <w:jc w:val="start"/>
      </w:pPr>
      <w:r>
        <w:rPr>
          <w:rFonts w:ascii="David" w:cs="David" w:eastAsia="David" w:hAnsi="David"/>
          <w:b/>
          <w:bCs/>
          <w:i w:val="false"/>
          <w:iCs w:val="false"/>
          <w:sz w:val="26"/>
          <w:szCs w:val="26"/>
          <w:u w:val="single"/>
          <w:rtl/>
        </w:rPr>
        <w:t xml:space="preserve">7.3 כללי התנהגות לעדה</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לענות רק על השאלה שנשאלה. תשובה של משפט אחד. לא להוסיף הסברים שלא התבקשו.</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״לא זוכרת״ ו״לא יודעת״ הן תשובות לגיטימיות. לא לנחש מספרים ותאריכים.</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כשהשאלה על מסמך: לבקש לראות את המסמך לפני שעונים.</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לא להתווכח עם עורך הדין, לא להרים את הקול, לא להסתכל על הנתבע.</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אם השאלה מכילה הנחה שגויה (״כשהוא שילם את הארנונה...״), לתקן את ההנחה קודם.</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לפנות לבית המשפט, לא לחוקר. לדבר לאט.</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לעבור איתה על תצהירה סעיף-סעיף לפני הדיון. היא צריכה לדעת מה כתוב בסעיפים 9, 15, 20, 21, 22 ולמה.</w:t>
      </w:r>
    </w:p>
    <w:p>
      <w:pPr>
        <w:keepNext/>
        <w:pageBreakBefore/>
        <w:shd w:fill="1F3864" w:val="clear"/>
        <w:bidi/>
        <w:spacing w:after="200" w:before="360"/>
        <w:jc w:val="start"/>
      </w:pPr>
      <w:r>
        <w:rPr>
          <w:rFonts w:ascii="David" w:cs="David" w:eastAsia="David" w:hAnsi="David"/>
          <w:b/>
          <w:bCs/>
          <w:i w:val="false"/>
          <w:iCs w:val="false"/>
          <w:color w:val="FFFFFF"/>
          <w:sz w:val="30"/>
          <w:szCs w:val="30"/>
          <w:rtl/>
        </w:rPr>
        <w:t xml:space="preserve">8. פתיחת הדיון: בקשות, הערות לפרוטוקול ומוצגים</w:t>
      </w:r>
    </w:p>
    <w:p>
      <w:pPr>
        <w:keepNext/>
        <w:bidi/>
        <w:spacing w:after="120" w:before="280"/>
        <w:jc w:val="start"/>
      </w:pPr>
      <w:r>
        <w:rPr>
          <w:rFonts w:ascii="David" w:cs="David" w:eastAsia="David" w:hAnsi="David"/>
          <w:b/>
          <w:bCs/>
          <w:i w:val="false"/>
          <w:iCs w:val="false"/>
          <w:sz w:val="26"/>
          <w:szCs w:val="26"/>
          <w:u w:val="single"/>
          <w:rtl/>
        </w:rPr>
        <w:t xml:space="preserve">8.1 בפתח הדיון</w:t>
      </w:r>
    </w:p>
    <w:p>
      <w:pPr>
        <w:pStyle w:val="ListParagraph"/>
        <w:numPr>
          <w:ilvl w:val="0"/>
          <w:numId w:val="15"/>
        </w:numPr>
        <w:bidi/>
        <w:spacing w:after="100" w:line="300" w:lineRule="auto"/>
        <w:jc w:val="both"/>
      </w:pPr>
      <w:r>
        <w:rPr>
          <w:rFonts w:ascii="David" w:cs="David" w:eastAsia="David" w:hAnsi="David"/>
          <w:b w:val="false"/>
          <w:bCs w:val="false"/>
          <w:i w:val="false"/>
          <w:iCs w:val="false"/>
          <w:sz w:val="24"/>
          <w:szCs w:val="24"/>
          <w:rtl/>
        </w:rPr>
        <w:t xml:space="preserve">לבקש לרשום לפרוטוקול: תצהיר הנתבע הוגש ללא נספחים, ללא תלושי שכר וללא כל מסמך על הכנסותיו, חרף סעיף 13 לתצהיר התובעת [ולהשלים: וחרף החלטת בית המשפט מיום ___ / חובת הרצאת הפרטים]. לבקש שבית המשפט יורה על הגשת תלושי שכר ל-12 חודשים ודפי חשבון פרטי, ולחלופין להודיע שהתובעת תטען להסקת מסקנה ראייתית.</w:t>
      </w:r>
    </w:p>
    <w:p>
      <w:pPr>
        <w:pStyle w:val="ListParagraph"/>
        <w:numPr>
          <w:ilvl w:val="0"/>
          <w:numId w:val="15"/>
        </w:numPr>
        <w:bidi/>
        <w:spacing w:after="100" w:line="300" w:lineRule="auto"/>
        <w:jc w:val="both"/>
      </w:pPr>
      <w:r>
        <w:rPr>
          <w:rFonts w:ascii="David" w:cs="David" w:eastAsia="David" w:hAnsi="David"/>
          <w:b w:val="false"/>
          <w:bCs w:val="false"/>
          <w:i w:val="false"/>
          <w:iCs w:val="false"/>
          <w:sz w:val="24"/>
          <w:szCs w:val="24"/>
          <w:rtl/>
        </w:rPr>
        <w:t xml:space="preserve">לבדוק את המקור של תצהיר הנתבע בתיק: שם עורך הדין המאשר ופרטיו. אם האישור פגום, לציין לפרוטוקול ולשמור על הטענה למשקל.</w:t>
      </w:r>
    </w:p>
    <w:p>
      <w:pPr>
        <w:pStyle w:val="ListParagraph"/>
        <w:numPr>
          <w:ilvl w:val="0"/>
          <w:numId w:val="15"/>
        </w:numPr>
        <w:bidi/>
        <w:spacing w:after="100" w:line="300" w:lineRule="auto"/>
        <w:jc w:val="both"/>
      </w:pPr>
      <w:r>
        <w:rPr>
          <w:rFonts w:ascii="David" w:cs="David" w:eastAsia="David" w:hAnsi="David"/>
          <w:b w:val="false"/>
          <w:bCs w:val="false"/>
          <w:i w:val="false"/>
          <w:iCs w:val="false"/>
          <w:sz w:val="24"/>
          <w:szCs w:val="24"/>
          <w:rtl/>
        </w:rPr>
        <w:t xml:space="preserve">לוודא שחוות דעת השמאי איל שבת (מומחה מטעם בית המשפט) הוגשה כדין ושאף צד לא ביקש לחקור אותו. אם כך, לבקש לקבוע שחוות הדעת אינה שנויה במחלוקת.</w:t>
      </w:r>
    </w:p>
    <w:p>
      <w:pPr>
        <w:pStyle w:val="ListParagraph"/>
        <w:numPr>
          <w:ilvl w:val="0"/>
          <w:numId w:val="15"/>
        </w:numPr>
        <w:bidi/>
        <w:spacing w:after="100" w:line="300" w:lineRule="auto"/>
        <w:jc w:val="both"/>
      </w:pPr>
      <w:r>
        <w:rPr>
          <w:rFonts w:ascii="David" w:cs="David" w:eastAsia="David" w:hAnsi="David"/>
          <w:b w:val="false"/>
          <w:bCs w:val="false"/>
          <w:i w:val="false"/>
          <w:iCs w:val="false"/>
          <w:sz w:val="24"/>
          <w:szCs w:val="24"/>
          <w:rtl/>
        </w:rPr>
        <w:t xml:space="preserve">אם הנתבע מגיע עם מסמכים חדשים: להתנגד להגשתם בשלב זה (לא צורפו לתצהיר), ולחלופין לבקש הפסקה לעיון ולשמור על הזכות להגיש ראיות הזמה.</w:t>
      </w:r>
    </w:p>
    <w:p>
      <w:pPr>
        <w:pStyle w:val="ListParagraph"/>
        <w:numPr>
          <w:ilvl w:val="0"/>
          <w:numId w:val="15"/>
        </w:numPr>
        <w:bidi/>
        <w:spacing w:after="100" w:line="300" w:lineRule="auto"/>
        <w:jc w:val="both"/>
      </w:pPr>
      <w:r>
        <w:rPr>
          <w:rFonts w:ascii="David" w:cs="David" w:eastAsia="David" w:hAnsi="David"/>
          <w:b w:val="false"/>
          <w:bCs w:val="false"/>
          <w:i w:val="false"/>
          <w:iCs w:val="false"/>
          <w:sz w:val="24"/>
          <w:szCs w:val="24"/>
          <w:rtl/>
        </w:rPr>
        <w:t xml:space="preserve">סדר העדויות: ככלל התובעת נחקרת ראשונה. לוודא שהתובעת מוכנה לכך שהיא עולה לדוכן לפני שהנתבע נחקר.</w:t>
      </w:r>
    </w:p>
    <w:p>
      <w:pPr>
        <w:pStyle w:val="ListParagraph"/>
        <w:numPr>
          <w:ilvl w:val="0"/>
          <w:numId w:val="15"/>
        </w:numPr>
        <w:bidi/>
        <w:spacing w:after="100" w:line="300" w:lineRule="auto"/>
        <w:jc w:val="both"/>
      </w:pPr>
      <w:r>
        <w:rPr>
          <w:rFonts w:ascii="David" w:cs="David" w:eastAsia="David" w:hAnsi="David"/>
          <w:b w:val="false"/>
          <w:bCs w:val="false"/>
          <w:i w:val="false"/>
          <w:iCs w:val="false"/>
          <w:sz w:val="24"/>
          <w:szCs w:val="24"/>
          <w:rtl/>
        </w:rPr>
        <w:t xml:space="preserve">לבקש רשות להגיש טבלת צרכים מסודרת של הילדים כמסמך עזר לסיכומים (אם בית המשפט לא יתיר, להשתמש בה בחקירה החוזרת).</w:t>
      </w:r>
    </w:p>
    <w:p>
      <w:pPr>
        <w:keepNext/>
        <w:bidi/>
        <w:spacing w:after="120" w:before="280"/>
        <w:jc w:val="start"/>
      </w:pPr>
      <w:r>
        <w:rPr>
          <w:rFonts w:ascii="David" w:cs="David" w:eastAsia="David" w:hAnsi="David"/>
          <w:b/>
          <w:bCs/>
          <w:i w:val="false"/>
          <w:iCs w:val="false"/>
          <w:sz w:val="26"/>
          <w:szCs w:val="26"/>
          <w:u w:val="single"/>
          <w:rtl/>
        </w:rPr>
        <w:t xml:space="preserve">8.2 רשימת מוצגים והפניות לעימות</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2200"/>
        <w:gridCol w:w="2172"/>
      </w:tblGrid>
      <w:tr>
        <w:trPr>
          <w:tblHeader/>
        </w:trPr>
        <w:tc>
          <w:tcPr>
            <w:tcW w:type="dxa" w:w="11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סימון מוצע</w:t>
            </w:r>
          </w:p>
        </w:tc>
        <w:tc>
          <w:tcPr>
            <w:tcW w:type="dxa" w:w="36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המסמך</w:t>
            </w:r>
          </w:p>
        </w:tc>
        <w:tc>
          <w:tcPr>
            <w:tcW w:type="dxa" w:w="22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עמוד בנספחי התובעת</w:t>
            </w:r>
          </w:p>
        </w:tc>
        <w:tc>
          <w:tcPr>
            <w:tcW w:type="dxa" w:w="2172"/>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לשימוש בבלוק</w:t>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ת/1</w:t>
            </w:r>
          </w:p>
        </w:tc>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תצהיר התובעת מיום 2.6.26</w:t>
            </w:r>
          </w:p>
        </w:tc>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עמ׳ 1-3</w:t>
            </w:r>
          </w:p>
        </w:tc>
        <w:tc>
          <w:tcPr>
            <w:tcW w:type="dxa" w:w="21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ב (סעיפים 10, 13), ח (סעיף 8), ט (סעיף 5)</w:t>
            </w:r>
          </w:p>
        </w:tc>
      </w:tr>
      <w:tr>
        <w:tc>
          <w:tcPr>
            <w:tcW w:type="dxa" w:w="11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ת/2</w:t>
            </w:r>
          </w:p>
        </w:tc>
        <w:tc>
          <w:tcPr>
            <w:tcW w:type="dxa" w:w="36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תלושי שכר עיריית נתניה, נוב׳ 25 עד אפר׳ 26 (נספח א)</w:t>
            </w:r>
          </w:p>
        </w:tc>
        <w:tc>
          <w:tcPr>
            <w:tcW w:type="dxa" w:w="22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עמ׳ 6-21</w:t>
            </w:r>
          </w:p>
        </w:tc>
        <w:tc>
          <w:tcPr>
            <w:tcW w:type="dxa" w:w="21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ג (פרטי הבנק: 12/771/445156)</w:t>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ת/3</w:t>
            </w:r>
          </w:p>
        </w:tc>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תלושי שכר מתן חן, נוב׳ 25 עד אפר׳ 26 (נספח א)</w:t>
            </w:r>
          </w:p>
        </w:tc>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עמ׳ 22-27</w:t>
            </w:r>
          </w:p>
        </w:tc>
        <w:tc>
          <w:tcPr>
            <w:tcW w:type="dxa" w:w="21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הכנת התובעת</w:t>
            </w:r>
          </w:p>
        </w:tc>
      </w:tr>
      <w:tr>
        <w:tc>
          <w:tcPr>
            <w:tcW w:type="dxa" w:w="11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ת/4</w:t>
            </w:r>
          </w:p>
        </w:tc>
        <w:tc>
          <w:tcPr>
            <w:tcW w:type="dxa" w:w="36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דפי חשבון בנק הפועלים, ינואר 2026 (נספח ב)</w:t>
            </w:r>
          </w:p>
        </w:tc>
        <w:tc>
          <w:tcPr>
            <w:tcW w:type="dxa" w:w="22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עמ׳ 31-34</w:t>
            </w:r>
          </w:p>
        </w:tc>
        <w:tc>
          <w:tcPr>
            <w:tcW w:type="dxa" w:w="21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ג, ד, ה, ו</w:t>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ת/5</w:t>
            </w:r>
          </w:p>
        </w:tc>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שיערוך ריכוז יתרות ליום 1.6.26 (נספח ב)</w:t>
            </w:r>
          </w:p>
        </w:tc>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עמ׳ 35</w:t>
            </w:r>
          </w:p>
        </w:tc>
        <w:tc>
          <w:tcPr>
            <w:tcW w:type="dxa" w:w="21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ו, ז (משכנתא 872,563; הלוואות 107,026)</w:t>
            </w:r>
          </w:p>
        </w:tc>
      </w:tr>
      <w:tr>
        <w:tc>
          <w:tcPr>
            <w:tcW w:type="dxa" w:w="11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ת/6</w:t>
            </w:r>
          </w:p>
        </w:tc>
        <w:tc>
          <w:tcPr>
            <w:tcW w:type="dxa" w:w="36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קבלות הוצאות (נספח ג)</w:t>
            </w:r>
          </w:p>
        </w:tc>
        <w:tc>
          <w:tcPr>
            <w:tcW w:type="dxa" w:w="22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עמ׳ 37-42</w:t>
            </w:r>
          </w:p>
        </w:tc>
        <w:tc>
          <w:tcPr>
            <w:tcW w:type="dxa" w:w="21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הכנת התובעת (ממוינות לפי קטגוריה)</w:t>
            </w:r>
          </w:p>
        </w:tc>
      </w:tr>
      <w:tr>
        <w:tc>
          <w:tcPr>
            <w:tcW w:type="dxa" w:w="11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ת/7</w:t>
            </w:r>
          </w:p>
        </w:tc>
        <w:tc>
          <w:tcPr>
            <w:tcW w:type="dxa" w:w="36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חוות דעת השמאי איל שבת מיום 4.12.25 (נספח ד)</w:t>
            </w:r>
          </w:p>
        </w:tc>
        <w:tc>
          <w:tcPr>
            <w:tcW w:type="dxa" w:w="2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עמ׳ 44-65, שומה בעמ׳ 60</w:t>
            </w:r>
          </w:p>
        </w:tc>
        <w:tc>
          <w:tcPr>
            <w:tcW w:type="dxa" w:w="21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ז</w:t>
            </w:r>
          </w:p>
        </w:tc>
      </w:tr>
      <w:tr>
        <w:tc>
          <w:tcPr>
            <w:tcW w:type="dxa" w:w="11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נ/1</w:t>
            </w:r>
          </w:p>
        </w:tc>
        <w:tc>
          <w:tcPr>
            <w:tcW w:type="dxa" w:w="36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תצהיר הנתבע מיום 3.7.26</w:t>
            </w:r>
          </w:p>
        </w:tc>
        <w:tc>
          <w:tcPr>
            <w:tcW w:type="dxa" w:w="22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3 עמודים</w:t>
            </w:r>
          </w:p>
        </w:tc>
        <w:tc>
          <w:tcPr>
            <w:tcW w:type="dxa" w:w="21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ב, ג, ד, ו, ז (סעיפים 2, 3, 4, 5, 9, 10, 11, 12, 14, 15)</w:t>
            </w:r>
          </w:p>
        </w:tc>
      </w:tr>
    </w:tbl>
    <w:p>
      <w:pPr>
        <w:bidi/>
        <w:spacing w:after="120" w:before="120" w:line="300" w:lineRule="auto"/>
        <w:jc w:val="both"/>
      </w:pPr>
      <w:r>
        <w:rPr>
          <w:rFonts w:ascii="David" w:cs="David" w:eastAsia="David" w:hAnsi="David"/>
          <w:b/>
          <w:bCs/>
          <w:i w:val="false"/>
          <w:iCs w:val="false"/>
          <w:sz w:val="24"/>
          <w:szCs w:val="24"/>
          <w:rtl/>
        </w:rPr>
        <w:t xml:space="preserve">הכנה פיזית: </w:t>
      </w:r>
      <w:r>
        <w:rPr>
          <w:rFonts w:ascii="David" w:cs="David" w:eastAsia="David" w:hAnsi="David"/>
          <w:b w:val="false"/>
          <w:bCs w:val="false"/>
          <w:i w:val="false"/>
          <w:iCs w:val="false"/>
          <w:sz w:val="24"/>
          <w:szCs w:val="24"/>
          <w:rtl/>
        </w:rPr>
        <w:t xml:space="preserve">שלושה עותקים מסומנים בדגלונים של עמ׳ 31-35 (בנק), עמ׳ 6 ו-22 (תלוש עם פרטי בנק), עמ׳ 60 (שומה) ושל תצהיר הנתבע עם סימון הסעיפים 3, 4, 5, 9, 10, 14. עותק אחד לבית המשפט, אחד לעד, אחד לב״כ הנתבע.</w:t>
      </w:r>
    </w:p>
    <w:p>
      <w:pPr>
        <w:keepNext/>
        <w:pageBreakBefore/>
        <w:shd w:fill="1F3864" w:val="clear"/>
        <w:bidi/>
        <w:spacing w:after="200" w:before="360"/>
        <w:jc w:val="start"/>
      </w:pPr>
      <w:r>
        <w:rPr>
          <w:rFonts w:ascii="David" w:cs="David" w:eastAsia="David" w:hAnsi="David"/>
          <w:b/>
          <w:bCs/>
          <w:i w:val="false"/>
          <w:iCs w:val="false"/>
          <w:color w:val="FFFFFF"/>
          <w:sz w:val="30"/>
          <w:szCs w:val="30"/>
          <w:rtl/>
        </w:rPr>
        <w:t xml:space="preserve">9. המסגרת המשפטית לסיכומים (תמצית)</w:t>
      </w:r>
    </w:p>
    <w:p>
      <w:pPr>
        <w:bidi/>
        <w:spacing w:after="120" w:before="0" w:line="300" w:lineRule="auto"/>
        <w:jc w:val="both"/>
      </w:pPr>
      <w:r>
        <w:rPr>
          <w:rFonts w:ascii="David" w:cs="David" w:eastAsia="David" w:hAnsi="David"/>
          <w:b/>
          <w:bCs/>
          <w:i w:val="false"/>
          <w:iCs w:val="false"/>
          <w:color w:val="C00000"/>
          <w:sz w:val="24"/>
          <w:szCs w:val="24"/>
          <w:rtl/>
        </w:rPr>
        <w:t xml:space="preserve">הערה: </w:t>
      </w:r>
      <w:r>
        <w:rPr>
          <w:rFonts w:ascii="David" w:cs="David" w:eastAsia="David" w:hAnsi="David"/>
          <w:b w:val="false"/>
          <w:bCs w:val="false"/>
          <w:i w:val="false"/>
          <w:iCs w:val="false"/>
          <w:color w:val="C00000"/>
          <w:sz w:val="24"/>
          <w:szCs w:val="24"/>
          <w:rtl/>
        </w:rPr>
        <w:t xml:space="preserve">הפניות הפסיקה להלן הן מהזיכרון המקצועי ויש לאמתן במאגר לפני הסיכומים. המסגרת מובאת כדי לכוון את החקירה למה שיידרש בסיכומים, לא כתחליף למחקר.</w:t>
      </w:r>
    </w:p>
    <w:p>
      <w:pPr>
        <w:keepNext/>
        <w:bidi/>
        <w:spacing w:after="120" w:before="280"/>
        <w:jc w:val="start"/>
      </w:pPr>
      <w:r>
        <w:rPr>
          <w:rFonts w:ascii="David" w:cs="David" w:eastAsia="David" w:hAnsi="David"/>
          <w:b/>
          <w:bCs/>
          <w:i w:val="false"/>
          <w:iCs w:val="false"/>
          <w:sz w:val="26"/>
          <w:szCs w:val="26"/>
          <w:u w:val="single"/>
          <w:rtl/>
        </w:rPr>
        <w:t xml:space="preserve">9.1 מזונות קטינים</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מקור החיוב: </w:t>
      </w:r>
      <w:r>
        <w:rPr>
          <w:rFonts w:ascii="David" w:cs="David" w:eastAsia="David" w:hAnsi="David"/>
          <w:b w:val="false"/>
          <w:bCs w:val="false"/>
          <w:i w:val="false"/>
          <w:iCs w:val="false"/>
          <w:sz w:val="24"/>
          <w:szCs w:val="24"/>
          <w:rtl/>
        </w:rPr>
        <w:t xml:space="preserve">סעיף 3(א) לחוק לתיקון דיני המשפחה (מזונות), התשי״ט-1959, המפנה לדין האישי. לפי הדין העברי, עד גיל 6 (״קטני קטינים״) חובת האב לצרכים ההכרחיים היא מוחלטת ואינה תלויה ביכולת האם. נויה (2) בגדר זה. יש לבדוק את אמילי ביחס למועד הגשת התביעה.</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גילאי 6-15: </w:t>
      </w:r>
      <w:r>
        <w:rPr>
          <w:rFonts w:ascii="David" w:cs="David" w:eastAsia="David" w:hAnsi="David"/>
          <w:b w:val="false"/>
          <w:bCs w:val="false"/>
          <w:i w:val="false"/>
          <w:iCs w:val="false"/>
          <w:sz w:val="24"/>
          <w:szCs w:val="24"/>
          <w:rtl/>
        </w:rPr>
        <w:t xml:space="preserve">בע״מ 919/15 פלוני נ׳ פלונית (19.7.2017): החיוב מדין צדקה על שני ההורים לפי יכולתם היחסית ולפי חלוקת זמני השהות. ההלכה נועדה למקרים של משמורת משותפת והכנסות דומות. כאן: התובעת היא המטפלת העיקרית באופן כמעט בלעדי (לא הוכחש), ופער ההכנסות לפי הנטען הוא 15,000 מול 9,000 נטו. שני הפרמטרים מטים את הנטל לנתבע.</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כושר השתכרות: </w:t>
      </w:r>
      <w:r>
        <w:rPr>
          <w:rFonts w:ascii="David" w:cs="David" w:eastAsia="David" w:hAnsi="David"/>
          <w:b w:val="false"/>
          <w:bCs w:val="false"/>
          <w:i w:val="false"/>
          <w:iCs w:val="false"/>
          <w:sz w:val="24"/>
          <w:szCs w:val="24"/>
          <w:rtl/>
        </w:rPr>
        <w:t xml:space="preserve">מזונות נקבעים לפי פוטנציאל ההשתכרות ולא רק לפי ההכנסה המוצהרת. אב שמסתיר את הכנסתו מזמין קביעה על פי הראיות שכן הובאו (עדות התובעת: מעל 15,000 נטו) ועל פי ניסיון החיים (עובד עירייה קבוע בתל אביב).</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מדור והחזקת מדור: </w:t>
      </w:r>
      <w:r>
        <w:rPr>
          <w:rFonts w:ascii="David" w:cs="David" w:eastAsia="David" w:hAnsi="David"/>
          <w:b w:val="false"/>
          <w:bCs w:val="false"/>
          <w:i w:val="false"/>
          <w:iCs w:val="false"/>
          <w:sz w:val="24"/>
          <w:szCs w:val="24"/>
          <w:rtl/>
        </w:rPr>
        <w:t xml:space="preserve">בפסיקה נהוג לפסוק רכיב מדור כשיעור מהוצאות הדיור: כ-30% לילד אחד, 40% לשניים, 50% לשלושה ויותר. ארבעה ילדים: 50% מהמשכנתא (4,949 ש״ח) ומהחזקת המדור (ארנונה, חשמל, מים, גז, ועד בית). השאלה אם רכיב הקרן במשכנתא הוא ״הוצאת מדור״ שנויה במחלוקת בפסיקה כשהדירה משותפת. להיערך לטיעון.</w:t>
      </w:r>
    </w:p>
    <w:p>
      <w:pPr>
        <w:pStyle w:val="ListParagraph"/>
        <w:numPr>
          <w:ilvl w:val="0"/>
          <w:numId w:val="3"/>
        </w:numPr>
        <w:bidi/>
        <w:spacing w:after="80" w:line="300" w:lineRule="auto"/>
        <w:jc w:val="both"/>
      </w:pPr>
      <w:r>
        <w:rPr>
          <w:rFonts w:ascii="David" w:cs="David" w:eastAsia="David" w:hAnsi="David"/>
          <w:b/>
          <w:bCs/>
          <w:i w:val="false"/>
          <w:iCs w:val="false"/>
          <w:sz w:val="24"/>
          <w:szCs w:val="24"/>
          <w:rtl/>
        </w:rPr>
        <w:t xml:space="preserve">הוצאות חריגות: </w:t>
      </w:r>
      <w:r>
        <w:rPr>
          <w:rFonts w:ascii="David" w:cs="David" w:eastAsia="David" w:hAnsi="David"/>
          <w:b w:val="false"/>
          <w:bCs w:val="false"/>
          <w:i w:val="false"/>
          <w:iCs w:val="false"/>
          <w:sz w:val="24"/>
          <w:szCs w:val="24"/>
          <w:rtl/>
        </w:rPr>
        <w:t xml:space="preserve">מחצית מהוצאות חינוך ורפואה חריגות, כמקובל.</w:t>
      </w:r>
    </w:p>
    <w:p>
      <w:pPr>
        <w:keepNext/>
        <w:bidi/>
        <w:spacing w:after="120" w:before="280"/>
        <w:jc w:val="start"/>
      </w:pPr>
      <w:r>
        <w:rPr>
          <w:rFonts w:ascii="David" w:cs="David" w:eastAsia="David" w:hAnsi="David"/>
          <w:b/>
          <w:bCs/>
          <w:i w:val="false"/>
          <w:iCs w:val="false"/>
          <w:sz w:val="26"/>
          <w:szCs w:val="26"/>
          <w:u w:val="single"/>
          <w:rtl/>
        </w:rPr>
        <w:t xml:space="preserve">9.2 הימנעות מהבאת ראיה</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הכלל: בעל דין שנמנע מלהביא ראיה שבשליטתו ושהיה מצופה ממנו להביאה, חזקה שהראיה הייתה פועלת לרעתו. ע״א 548/78 שרון נ׳ לוי, פ״ד לה(1) 736; ע״א 55/89 קופל (נהיגה עצמית) בע״מ נ׳ טלקאר חברה בע״מ, פ״ד מד(4) 595. [לאמת].</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בהליכי מזונות, חובת הגילוי מוגברת: הרצאת פרטים בצירוף תלושי שכר ודפי חשבון היא חובה לפי תקנות בית משפט לענייני משפחה (סדרי דין), התשפ״א-2020 [לאמת את מספר התקנה ואת הטופס]. אי-הגשה היא הפרה של חובה דיונית, לא רק בחירה טקטית.</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היישום כאן: הנתבע ידע (סעיפים 10, 13 לתצהיר התובעת), יכול (תלושים זמינים לכל עובד עירייה), ובחר שלא. יש לבקש מבית המשפט לאמץ את עדות התובעת על הכנסתו כנתון.</w:t>
      </w:r>
    </w:p>
    <w:p>
      <w:pPr>
        <w:keepNext/>
        <w:bidi/>
        <w:spacing w:after="120" w:before="280"/>
        <w:jc w:val="start"/>
      </w:pPr>
      <w:r>
        <w:rPr>
          <w:rFonts w:ascii="David" w:cs="David" w:eastAsia="David" w:hAnsi="David"/>
          <w:b/>
          <w:bCs/>
          <w:i w:val="false"/>
          <w:iCs w:val="false"/>
          <w:sz w:val="26"/>
          <w:szCs w:val="26"/>
          <w:u w:val="single"/>
          <w:rtl/>
        </w:rPr>
        <w:t xml:space="preserve">9.3 חובות ורכוש</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חובות שנצברו במהלך הנישואין הם עניין לאיזון משאבים לפי חוק יחסי ממון בין בני זוג, התשל״ג-1973, ואינם מפחיתים את מזונות הילדים. גם אם ההלוואות ״משפחתיות״, אין להן השלכה על סכום המזונות.</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הלוואה שנטל בן זוג לצרכיו האישיים, או שכספה לא שימש את התא המשפחתי, אינה חוב בר-איזון. הנטל להוכיח את ייעוד ההלוואה על מי שטוען לשיתוף בה. הנתבע לא הביא דבר.</w:t>
      </w:r>
    </w:p>
    <w:p>
      <w:pPr>
        <w:pStyle w:val="ListParagraph"/>
        <w:numPr>
          <w:ilvl w:val="0"/>
          <w:numId w:val="3"/>
        </w:numPr>
        <w:bidi/>
        <w:spacing w:after="80" w:line="300" w:lineRule="auto"/>
        <w:jc w:val="both"/>
      </w:pPr>
      <w:r>
        <w:rPr>
          <w:rFonts w:ascii="David" w:cs="David" w:eastAsia="David" w:hAnsi="David"/>
          <w:b w:val="false"/>
          <w:bCs w:val="false"/>
          <w:i w:val="false"/>
          <w:iCs w:val="false"/>
          <w:sz w:val="24"/>
          <w:szCs w:val="24"/>
          <w:rtl/>
        </w:rPr>
        <w:t xml:space="preserve">הדירה: שווי מוסכם 1,975,000 ש״ח לפי מומחה בית המשפט. שני הצדדים מבקשים לרכוש את חלקו של האחר. אם בית המשפט יגיע לכך, המנגנון המקובל הוא התמחרות בין הצדדים או מכירה בשוק החופשי. לתובעת יתרון בטיעון שהילדים בהחזקתה ומדור הקטינים גובר, ובלבד שתוכיח יכולת מימון.</w:t>
      </w:r>
    </w:p>
    <w:p>
      <w:pPr>
        <w:keepNext/>
        <w:shd w:fill="1F3864" w:val="clear"/>
        <w:bidi/>
        <w:spacing w:after="200" w:before="360"/>
        <w:jc w:val="start"/>
      </w:pPr>
      <w:r>
        <w:rPr>
          <w:rFonts w:ascii="David" w:cs="David" w:eastAsia="David" w:hAnsi="David"/>
          <w:b/>
          <w:bCs/>
          <w:i w:val="false"/>
          <w:iCs w:val="false"/>
          <w:color w:val="FFFFFF"/>
          <w:sz w:val="30"/>
          <w:szCs w:val="30"/>
          <w:rtl/>
        </w:rPr>
        <w:t xml:space="preserve">10. ציר זמן ורשימת משימות עד 22.9.26</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6072"/>
        <w:gridCol w:w="1800"/>
      </w:tblGrid>
      <w:tr>
        <w:trPr>
          <w:tblHeader/>
        </w:trPr>
        <w:tc>
          <w:tcPr>
            <w:tcW w:type="dxa" w:w="12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מועד</w:t>
            </w:r>
          </w:p>
        </w:tc>
        <w:tc>
          <w:tcPr>
            <w:tcW w:type="dxa" w:w="6072"/>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משימה</w:t>
            </w:r>
          </w:p>
        </w:tc>
        <w:tc>
          <w:tcPr>
            <w:tcW w:type="dxa" w:w="1800"/>
            <w:tcBorders>
              <w:top w:val="single" w:color="8C8C8C" w:sz="4"/>
              <w:left w:val="single" w:color="8C8C8C" w:sz="4"/>
              <w:bottom w:val="single" w:color="8C8C8C" w:sz="4"/>
              <w:right w:val="single" w:color="8C8C8C" w:sz="4"/>
            </w:tcBorders>
            <w:shd w:fill="D9E2F3" w:val="clear"/>
            <w:tcMar>
              <w:top w:type="dxa" w:w="60"/>
              <w:left w:type="dxa" w:w="90"/>
              <w:bottom w:type="dxa" w:w="60"/>
              <w:right w:type="dxa" w:w="90"/>
            </w:tcMar>
            <w:vAlign w:val="center"/>
          </w:tcPr>
          <w:p>
            <w:pPr>
              <w:bidi/>
              <w:spacing w:after="40" w:line="260" w:lineRule="auto"/>
              <w:jc w:val="center"/>
            </w:pPr>
            <w:r>
              <w:rPr>
                <w:rFonts w:ascii="David" w:cs="David" w:eastAsia="David" w:hAnsi="David"/>
                <w:b/>
                <w:bCs/>
                <w:i w:val="false"/>
                <w:iCs w:val="false"/>
                <w:sz w:val="21"/>
                <w:szCs w:val="21"/>
                <w:rtl/>
              </w:rPr>
              <w:t xml:space="preserve">אחראי</w:t>
            </w:r>
          </w:p>
        </w:tc>
      </w:tr>
      <w:tr>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מיד</w:t>
            </w:r>
          </w:p>
        </w:tc>
        <w:tc>
          <w:tcPr>
            <w:tcW w:type="dxa" w:w="60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קבלת כתב התביעה, כתב ההגנה, הפרוטוקול וההחלטות מהתיק, ועדכון המסמך הזה בהתאם.</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עו״ד</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עד 8.9</w:t>
            </w:r>
          </w:p>
        </w:tc>
        <w:tc>
          <w:tcPr>
            <w:tcW w:type="dxa" w:w="60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פגישת הכנה ראשונה עם התובעת: מעבר על 12 הבירורים בפרק 7.1. איסוף מסמכים חסרים (הלוואות, כרטיסי אשראי, מתן חן, תשתיות, רכב, תאריכי לידה).</w:t>
            </w:r>
          </w:p>
        </w:tc>
        <w:tc>
          <w:tcPr>
            <w:tcW w:type="dxa" w:w="18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עו״ד + התובעת</w:t>
            </w:r>
          </w:p>
        </w:tc>
      </w:tr>
      <w:tr>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עד 10.9</w:t>
            </w:r>
          </w:p>
        </w:tc>
        <w:tc>
          <w:tcPr>
            <w:tcW w:type="dxa" w:w="60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בדיקה בתיק בית המשפט: האם הנתבע הגיש הרצאת פרטים ותלושים; אישור עוה״ד על תצהירו; האם מי מהצדדים ביקש לחקור את השמאי.</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עו״ד</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עד 14.9</w:t>
            </w:r>
          </w:p>
        </w:tc>
        <w:tc>
          <w:tcPr>
            <w:tcW w:type="dxa" w:w="60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הכנת טבלת צרכי הילדים לפי קטגוריות עם קבלות ממוינות.</w:t>
            </w:r>
          </w:p>
        </w:tc>
        <w:tc>
          <w:tcPr>
            <w:tcW w:type="dxa" w:w="18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התובעת בליווי המשרד</w:t>
            </w:r>
          </w:p>
        </w:tc>
      </w:tr>
      <w:tr>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עד 17.9</w:t>
            </w:r>
          </w:p>
        </w:tc>
        <w:tc>
          <w:tcPr>
            <w:tcW w:type="dxa" w:w="60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פגישת הכנה שנייה: סימולציית חקירה נגדית של התובעת לפי פרק 7.2. מעבר על תצהירה סעיף-סעיף.</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עו״ד + התובעת</w:t>
            </w:r>
          </w:p>
        </w:tc>
      </w:tr>
      <w:tr>
        <w:tc>
          <w:tcPr>
            <w:tcW w:type="dxa" w:w="12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עד 20.9</w:t>
            </w:r>
          </w:p>
        </w:tc>
        <w:tc>
          <w:tcPr>
            <w:tcW w:type="dxa" w:w="6072"/>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עדכון סופי של שאלות החקירה לפי הבירורים; הדפסת שלושה סטים מסומנים של המוצגים; הכנת בקשות לפתח הדיון בכתב.</w:t>
            </w:r>
          </w:p>
        </w:tc>
        <w:tc>
          <w:tcPr>
            <w:tcW w:type="dxa" w:w="1800"/>
            <w:tcBorders>
              <w:top w:val="single" w:color="8C8C8C" w:sz="4"/>
              <w:left w:val="single" w:color="8C8C8C" w:sz="4"/>
              <w:bottom w:val="single" w:color="8C8C8C" w:sz="4"/>
              <w:right w:val="single" w:color="8C8C8C" w:sz="4"/>
            </w:tcBorders>
            <w:shd w:fill="F5F5F5" w:val="clear"/>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עו״ד</w:t>
            </w:r>
          </w:p>
        </w:tc>
      </w:tr>
      <w:tr>
        <w:tc>
          <w:tcPr>
            <w:tcW w:type="dxa" w:w="12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22.9</w:t>
            </w:r>
          </w:p>
        </w:tc>
        <w:tc>
          <w:tcPr>
            <w:tcW w:type="dxa" w:w="6072"/>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דיון הוכחות. להגיע 30 דקות לפני.</w:t>
            </w:r>
          </w:p>
        </w:tc>
        <w:tc>
          <w:tcPr>
            <w:tcW w:type="dxa" w:w="1800"/>
            <w:tcBorders>
              <w:top w:val="single" w:color="8C8C8C" w:sz="4"/>
              <w:left w:val="single" w:color="8C8C8C" w:sz="4"/>
              <w:bottom w:val="single" w:color="8C8C8C" w:sz="4"/>
              <w:right w:val="single" w:color="8C8C8C" w:sz="4"/>
            </w:tcBorders>
            <w:tcMar>
              <w:top w:type="dxa" w:w="60"/>
              <w:left w:type="dxa" w:w="90"/>
              <w:bottom w:type="dxa" w:w="60"/>
              <w:right w:type="dxa" w:w="90"/>
            </w:tcMar>
            <w:vAlign w:val="center"/>
          </w:tcPr>
          <w:p>
            <w:pPr>
              <w:bidi/>
              <w:spacing w:after="40" w:line="260" w:lineRule="auto"/>
              <w:jc w:val="start"/>
            </w:pPr>
            <w:r>
              <w:rPr>
                <w:rFonts w:ascii="David" w:cs="David" w:eastAsia="David" w:hAnsi="David"/>
                <w:b w:val="false"/>
                <w:bCs w:val="false"/>
                <w:i w:val="false"/>
                <w:iCs w:val="false"/>
                <w:sz w:val="21"/>
                <w:szCs w:val="21"/>
                <w:rtl/>
              </w:rPr>
              <w:t xml:space="preserve"/>
            </w:r>
          </w:p>
        </w:tc>
      </w:tr>
    </w:tbl>
    <w:p>
      <w:pPr>
        <w:bidi/>
        <w:spacing w:after="200"/>
      </w:pP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8C8C8C" w:sz="4"/>
              <w:left w:val="single" w:color="8C8C8C" w:sz="4"/>
              <w:bottom w:val="single" w:color="8C8C8C" w:sz="4"/>
              <w:right w:val="single" w:color="8C8C8C" w:sz="4"/>
            </w:tcBorders>
            <w:shd w:fill="E2EFDA" w:val="clear"/>
            <w:tcMar>
              <w:top w:type="dxa" w:w="100"/>
              <w:left w:type="dxa" w:w="140"/>
              <w:bottom w:type="dxa" w:w="100"/>
              <w:right w:type="dxa" w:w="140"/>
            </w:tcMar>
          </w:tcPr>
          <w:p>
            <w:pPr>
              <w:bidi/>
              <w:spacing w:after="60" w:line="280" w:lineRule="auto"/>
              <w:jc w:val="both"/>
            </w:pPr>
            <w:r>
              <w:rPr>
                <w:rFonts w:ascii="David" w:cs="David" w:eastAsia="David" w:hAnsi="David"/>
                <w:b/>
                <w:bCs/>
                <w:i w:val="false"/>
                <w:iCs w:val="false"/>
                <w:sz w:val="22"/>
                <w:szCs w:val="22"/>
                <w:rtl/>
              </w:rPr>
              <w:t xml:space="preserve">שורה תחתונה: </w:t>
            </w:r>
            <w:r>
              <w:rPr>
                <w:rFonts w:ascii="David" w:cs="David" w:eastAsia="David" w:hAnsi="David"/>
                <w:b w:val="false"/>
                <w:bCs w:val="false"/>
                <w:i w:val="false"/>
                <w:iCs w:val="false"/>
                <w:sz w:val="22"/>
                <w:szCs w:val="22"/>
                <w:rtl/>
              </w:rPr>
              <w:t xml:space="preserve">התיק של התובעת חזק בנקודה שמכריעה תביעות מזונות: הנתבע הסתיר את הכנסתו ותצהירו נסתר במסמכי הבנק שלו עצמו. שתי הנקודות שיכולות לערער את התמונה, הפקדות המזומן וסכום הצרכים, נמצאות בשליטתנו אם יטופלו לפני הדיון ולא במהלכו.</w:t>
            </w:r>
          </w:p>
        </w:tc>
      </w:tr>
    </w:tbl>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i w:val="false"/>
        <w:iCs w:val="false"/>
        <w:sz w:val="18"/>
        <w:szCs w:val="18"/>
        <w:rtl/>
      </w:rPr>
      <w:t xml:space="preserve">עמוד </w:t>
    </w:r>
    <w:r>
      <w:rPr>
        <w:rFonts w:ascii="David" w:cs="David" w:eastAsia="David" w:hAnsi="David"/>
        <w:sz w:val="18"/>
        <w:szCs w:val="18"/>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start"/>
    </w:pPr>
    <w:r>
      <w:rPr>
        <w:rFonts w:ascii="David" w:cs="David" w:eastAsia="David" w:hAnsi="David"/>
        <w:b w:val="false"/>
        <w:bCs w:val="false"/>
        <w:i w:val="false"/>
        <w:iCs w:val="false"/>
        <w:color w:val="7F7F7F"/>
        <w:sz w:val="18"/>
        <w:szCs w:val="18"/>
        <w:rtl/>
      </w:rPr>
      <w:t xml:space="preserve">חסוי - חומר הכנה פנימי של ב״כ התובעת - תמ״ש 16735-04-25 - דיון הוכחות 22.9.26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start"/>
      <w:pPr>
        <w:ind w:left="720" w:hanging="360"/>
      </w:pPr>
    </w:lvl>
  </w:abstractNum>
  <w:abstractNum w:abstractNumId="3" w15:restartNumberingAfterBreak="0">
    <w:multiLevelType w:val="hybridMultilevel"/>
    <w:lvl w:ilvl="0" w15:tentative="1">
      <w:start w:val="1"/>
      <w:numFmt w:val="decimal"/>
      <w:suff w:val="tab"/>
      <w:lvlText w:val="%1."/>
      <w:lvlJc w:val="start"/>
      <w:pPr>
        <w:ind w:left="720" w:hanging="360"/>
      </w:pPr>
    </w:lvl>
  </w:abstractNum>
  <w:abstractNum w:abstractNumId="4" w15:restartNumberingAfterBreak="0">
    <w:multiLevelType w:val="hybridMultilevel"/>
    <w:lvl w:ilvl="0" w15:tentative="1">
      <w:start w:val="1"/>
      <w:numFmt w:val="decimal"/>
      <w:suff w:val="tab"/>
      <w:lvlText w:val="%1."/>
      <w:lvlJc w:val="start"/>
      <w:pPr>
        <w:ind w:left="720" w:hanging="360"/>
      </w:pPr>
    </w:lvl>
  </w:abstractNum>
  <w:abstractNum w:abstractNumId="5" w15:restartNumberingAfterBreak="0">
    <w:multiLevelType w:val="hybridMultilevel"/>
    <w:lvl w:ilvl="0" w15:tentative="1">
      <w:start w:val="1"/>
      <w:numFmt w:val="decimal"/>
      <w:suff w:val="tab"/>
      <w:lvlText w:val="%1."/>
      <w:lvlJc w:val="start"/>
      <w:pPr>
        <w:ind w:left="720" w:hanging="360"/>
      </w:pPr>
    </w:lvl>
  </w:abstractNum>
  <w:abstractNum w:abstractNumId="6" w15:restartNumberingAfterBreak="0">
    <w:multiLevelType w:val="hybridMultilevel"/>
    <w:lvl w:ilvl="0" w15:tentative="1">
      <w:start w:val="1"/>
      <w:numFmt w:val="decimal"/>
      <w:suff w:val="tab"/>
      <w:lvlText w:val="%1."/>
      <w:lvlJc w:val="start"/>
      <w:pPr>
        <w:ind w:left="720" w:hanging="360"/>
      </w:pPr>
    </w:lvl>
  </w:abstractNum>
  <w:abstractNum w:abstractNumId="7" w15:restartNumberingAfterBreak="0">
    <w:multiLevelType w:val="hybridMultilevel"/>
    <w:lvl w:ilvl="0" w15:tentative="1">
      <w:start w:val="1"/>
      <w:numFmt w:val="decimal"/>
      <w:suff w:val="tab"/>
      <w:lvlText w:val="%1."/>
      <w:lvlJc w:val="start"/>
      <w:pPr>
        <w:ind w:left="720" w:hanging="360"/>
      </w:pPr>
    </w:lvl>
  </w:abstractNum>
  <w:abstractNum w:abstractNumId="8" w15:restartNumberingAfterBreak="0">
    <w:multiLevelType w:val="hybridMultilevel"/>
    <w:lvl w:ilvl="0" w15:tentative="1">
      <w:start w:val="1"/>
      <w:numFmt w:val="decimal"/>
      <w:suff w:val="tab"/>
      <w:lvlText w:val="%1."/>
      <w:lvlJc w:val="start"/>
      <w:pPr>
        <w:ind w:left="720" w:hanging="360"/>
      </w:pPr>
    </w:lvl>
  </w:abstractNum>
  <w:abstractNum w:abstractNumId="9" w15:restartNumberingAfterBreak="0">
    <w:multiLevelType w:val="hybridMultilevel"/>
    <w:lvl w:ilvl="0" w15:tentative="1">
      <w:start w:val="1"/>
      <w:numFmt w:val="decimal"/>
      <w:suff w:val="tab"/>
      <w:lvlText w:val="%1."/>
      <w:lvlJc w:val="start"/>
      <w:pPr>
        <w:ind w:left="720" w:hanging="360"/>
      </w:pPr>
    </w:lvl>
  </w:abstractNum>
  <w:abstractNum w:abstractNumId="10" w15:restartNumberingAfterBreak="0">
    <w:multiLevelType w:val="hybridMultilevel"/>
    <w:lvl w:ilvl="0" w15:tentative="1">
      <w:start w:val="1"/>
      <w:numFmt w:val="decimal"/>
      <w:suff w:val="tab"/>
      <w:lvlText w:val="%1."/>
      <w:lvlJc w:val="start"/>
      <w:pPr>
        <w:ind w:left="720" w:hanging="360"/>
      </w:pPr>
    </w:lvl>
  </w:abstractNum>
  <w:abstractNum w:abstractNumId="11" w15:restartNumberingAfterBreak="0">
    <w:multiLevelType w:val="hybridMultilevel"/>
    <w:lvl w:ilvl="0" w15:tentative="1">
      <w:start w:val="1"/>
      <w:numFmt w:val="decimal"/>
      <w:suff w:val="tab"/>
      <w:lvlText w:val="%1."/>
      <w:lvlJc w:val="start"/>
      <w:pPr>
        <w:ind w:left="720" w:hanging="360"/>
      </w:pPr>
    </w:lvl>
  </w:abstractNum>
  <w:abstractNum w:abstractNumId="12" w15:restartNumberingAfterBreak="0">
    <w:multiLevelType w:val="hybridMultilevel"/>
    <w:lvl w:ilvl="0" w15:tentative="1">
      <w:start w:val="1"/>
      <w:numFmt w:val="decimal"/>
      <w:suff w:val="tab"/>
      <w:lvlText w:val="%1."/>
      <w:lvlJc w:val="start"/>
      <w:pPr>
        <w:ind w:left="720" w:hanging="360"/>
      </w:pPr>
    </w:lvl>
  </w:abstractNum>
  <w:abstractNum w:abstractNumId="13" w15:restartNumberingAfterBreak="0">
    <w:multiLevelType w:val="hybridMultilevel"/>
    <w:lvl w:ilvl="0" w15:tentative="1">
      <w:start w:val="1"/>
      <w:numFmt w:val="decimal"/>
      <w:suff w:val="tab"/>
      <w:lvlText w:val="%1."/>
      <w:lvlJc w:val="start"/>
      <w:pPr>
        <w:ind w:left="720" w:hanging="360"/>
      </w:pPr>
    </w:lvl>
  </w:abstractNum>
  <w:abstractNum w:abstractNumId="14" w15:restartNumberingAfterBreak="0">
    <w:multiLevelType w:val="hybridMultilevel"/>
    <w:lvl w:ilvl="0" w15:tentative="1">
      <w:start w:val="1"/>
      <w:numFmt w:val="decimal"/>
      <w:suff w:val="tab"/>
      <w:lvlText w:val="%1."/>
      <w:lvlJc w:val="start"/>
      <w:pPr>
        <w:ind w:left="720" w:hanging="360"/>
      </w:pPr>
    </w:lvl>
  </w:abstractNum>
  <w:abstractNum w:abstractNumId="15" w15:restartNumberingAfterBreak="0">
    <w:multiLevelType w:val="hybridMultilevel"/>
    <w:lvl w:ilvl="0" w15:tentative="1">
      <w:start w:val="1"/>
      <w:numFmt w:val="decimal"/>
      <w:suff w:val="tab"/>
      <w:lvlText w:val="%1."/>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תיק הוכחות מטעם התובעת - תמ״ש 16735-04-25</dc:title>
  <dc:creator>משרד עו״ד סולומון טקה</dc:creator>
  <cp:lastModifiedBy>Un-named</cp:lastModifiedBy>
  <cp:revision>1</cp:revision>
  <dcterms:created xsi:type="dcterms:W3CDTF">2026-09-17T08:10:09.002Z</dcterms:created>
  <dcterms:modified xsi:type="dcterms:W3CDTF">2026-09-17T08:10:09.005Z</dcterms:modified>
</cp:coreProperties>
</file>

<file path=docProps/custom.xml><?xml version="1.0" encoding="utf-8"?>
<Properties xmlns="http://schemas.openxmlformats.org/officeDocument/2006/custom-properties" xmlns:vt="http://schemas.openxmlformats.org/officeDocument/2006/docPropsVTypes"/>
</file>