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לשכת ההוצאה לפועל, מסלול מזונות מחוז מרכז</w:t>
            </w:r>
          </w:p>
          <w:p>
            <w:pPr>
              <w:bidi/>
              <w:spacing w:after="40"/>
              <w:jc w:val="start"/>
            </w:pPr>
            <w:r>
              <w:rPr>
                <w:rFonts w:ascii="David" w:cs="David" w:eastAsia="David" w:hAnsi="David"/>
                <w:sz w:val="24"/>
                <w:szCs w:val="24"/>
                <w:rtl/>
              </w:rPr>
              <w:t xml:space="preserve">בפני כב' הרשמת מרים סגל</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מס' 542780-03-25</w:t>
            </w:r>
          </w:p>
        </w:tc>
      </w:tr>
    </w:tbl>
    <w:p>
      <w:pPr>
        <w:bidi/>
        <w:spacing w:after="0" w:before="160"/>
        <w:jc w:val="start"/>
      </w:pPr>
      <w:r>
        <w:rPr>
          <w:rFonts w:ascii="David" w:cs="David" w:eastAsia="David" w:hAnsi="David"/>
          <w:b/>
          <w:bCs/>
          <w:sz w:val="24"/>
          <w:szCs w:val="24"/>
          <w:rtl/>
        </w:rPr>
        <w:t xml:space="preserve">המבקש (החייב): </w:t>
      </w:r>
      <w:r>
        <w:rPr>
          <w:rFonts w:ascii="David" w:cs="David" w:eastAsia="David" w:hAnsi="David"/>
          <w:sz w:val="24"/>
          <w:szCs w:val="24"/>
          <w:rtl/>
        </w:rPr>
        <w:t xml:space="preserve">באביי בילילין, ת"ז 328811385, טל' 052-6078005</w:t>
      </w:r>
    </w:p>
    <w:p>
      <w:pPr>
        <w:bidi/>
        <w:spacing w:after="200"/>
        <w:jc w:val="start"/>
      </w:pPr>
      <w:r>
        <w:rPr>
          <w:rFonts w:ascii="David" w:cs="David" w:eastAsia="David" w:hAnsi="David"/>
          <w:b/>
          <w:bCs/>
          <w:sz w:val="24"/>
          <w:szCs w:val="24"/>
          <w:rtl/>
        </w:rPr>
        <w:t xml:space="preserve">הזוכה: </w:t>
      </w:r>
      <w:r>
        <w:rPr>
          <w:rFonts w:ascii="David" w:cs="David" w:eastAsia="David" w:hAnsi="David"/>
          <w:sz w:val="24"/>
          <w:szCs w:val="24"/>
          <w:rtl/>
        </w:rPr>
        <w:t xml:space="preserve">המוסד לביטוח לאומי (מזונות)</w:t>
      </w:r>
    </w:p>
    <w:p>
      <w:pPr>
        <w:bidi/>
        <w:spacing w:after="200"/>
        <w:jc w:val="center"/>
      </w:pPr>
      <w:r>
        <w:rPr>
          <w:rFonts w:ascii="David" w:cs="David" w:eastAsia="David" w:hAnsi="David"/>
          <w:b/>
          <w:bCs/>
          <w:sz w:val="26"/>
          <w:szCs w:val="26"/>
          <w:u w:val="single"/>
          <w:rtl/>
        </w:rPr>
        <w:t xml:space="preserve">בקשה דחופה להפסקת ההליכים, העיקול והגדלת החוב בתיק</w:t>
      </w:r>
    </w:p>
    <w:p>
      <w:pPr>
        <w:pStyle w:val="ListParagraph"/>
        <w:numPr>
          <w:ilvl w:val="0"/>
          <w:numId w:val="2"/>
        </w:numPr>
        <w:bidi/>
        <w:spacing w:after="100" w:line="300" w:lineRule="auto"/>
        <w:jc w:val="both"/>
      </w:pPr>
      <w:r>
        <w:rPr>
          <w:rFonts w:ascii="David" w:cs="David" w:eastAsia="David" w:hAnsi="David"/>
          <w:sz w:val="24"/>
          <w:szCs w:val="24"/>
          <w:rtl/>
        </w:rPr>
        <w:t xml:space="preserve">ביום [__________] הורה בית המשפט לעניני משפחה ב[__________] (תיק [__________]) על עיכוב ההליכים בתיק זה. ההחלטה מצורפת.</w:t>
      </w:r>
    </w:p>
    <w:p>
      <w:pPr>
        <w:pStyle w:val="ListParagraph"/>
        <w:numPr>
          <w:ilvl w:val="0"/>
          <w:numId w:val="2"/>
        </w:numPr>
        <w:bidi/>
        <w:spacing w:after="100" w:line="300" w:lineRule="auto"/>
        <w:jc w:val="both"/>
      </w:pPr>
      <w:r>
        <w:rPr>
          <w:rFonts w:ascii="David" w:cs="David" w:eastAsia="David" w:hAnsi="David"/>
          <w:sz w:val="24"/>
          <w:szCs w:val="24"/>
          <w:rtl/>
        </w:rPr>
        <w:t xml:space="preserve">בהחלטת כבוד הרשמת מיום 22.9.2026 (בקשה מס' 44) נקבע במפורש כי "ההליכים בתיק מעוכבים על פי החלטת בית משפט הנכבד".</w:t>
      </w:r>
    </w:p>
    <w:p>
      <w:pPr>
        <w:pStyle w:val="ListParagraph"/>
        <w:numPr>
          <w:ilvl w:val="0"/>
          <w:numId w:val="2"/>
        </w:numPr>
        <w:bidi/>
        <w:spacing w:after="100" w:line="300" w:lineRule="auto"/>
        <w:jc w:val="both"/>
      </w:pPr>
      <w:r>
        <w:rPr>
          <w:rFonts w:ascii="David" w:cs="David" w:eastAsia="David" w:hAnsi="David"/>
          <w:sz w:val="24"/>
          <w:szCs w:val="24"/>
          <w:rtl/>
        </w:rPr>
        <w:t xml:space="preserve">למרות זאת, העיקול על חשבון הבנק המשותף למבקש ולרעייתו (בנק הפועלים, סניף 768, חשבון 474964) ממשיך לפעול, וכספים ממשיכים לרדת ממנו על חשבון המבקש ועל חשבון רעייתו, שאינה חייבת בתיק.</w:t>
      </w:r>
    </w:p>
    <w:p>
      <w:pPr>
        <w:pStyle w:val="ListParagraph"/>
        <w:numPr>
          <w:ilvl w:val="0"/>
          <w:numId w:val="2"/>
        </w:numPr>
        <w:bidi/>
        <w:spacing w:after="100" w:line="300" w:lineRule="auto"/>
        <w:jc w:val="both"/>
      </w:pPr>
      <w:r>
        <w:rPr>
          <w:rFonts w:ascii="David" w:cs="David" w:eastAsia="David" w:hAnsi="David"/>
          <w:sz w:val="24"/>
          <w:szCs w:val="24"/>
          <w:rtl/>
        </w:rPr>
        <w:t xml:space="preserve">בנוסף, החוב בתיק תופח מדי יום. המבקש אינו מבין מדוע גדלה קרן החוב בזמן שההליכים מעוכבים על פי החלטת בית המשפט.</w:t>
      </w:r>
    </w:p>
    <w:p>
      <w:pPr>
        <w:pStyle w:val="ListParagraph"/>
        <w:numPr>
          <w:ilvl w:val="0"/>
          <w:numId w:val="2"/>
        </w:numPr>
        <w:bidi/>
        <w:spacing w:after="100" w:line="300" w:lineRule="auto"/>
        <w:jc w:val="both"/>
      </w:pPr>
      <w:r>
        <w:rPr>
          <w:rFonts w:ascii="David" w:cs="David" w:eastAsia="David" w:hAnsi="David"/>
          <w:sz w:val="24"/>
          <w:szCs w:val="24"/>
          <w:rtl/>
        </w:rPr>
        <w:t xml:space="preserve">אין מדובר בבקשה לדון מחדש בחוב, אלא בבקשה ליישם בפועל החלטה קיימת, שכבוד הרשמת כבר הכירה בה.</w:t>
      </w:r>
    </w:p>
    <w:p>
      <w:pPr>
        <w:pStyle w:val="ListParagraph"/>
        <w:numPr>
          <w:ilvl w:val="0"/>
          <w:numId w:val="2"/>
        </w:numPr>
        <w:bidi/>
        <w:spacing w:after="100" w:line="300" w:lineRule="auto"/>
        <w:jc w:val="both"/>
      </w:pPr>
      <w:r>
        <w:rPr>
          <w:rFonts w:ascii="David" w:cs="David" w:eastAsia="David" w:hAnsi="David"/>
          <w:sz w:val="24"/>
          <w:szCs w:val="24"/>
          <w:rtl/>
        </w:rPr>
        <w:t xml:space="preserve">לפיכך מתבקשת כבוד הרשמת להורות על הפסקת כל ההליכים בתיק, לרבות העיקול בחשבון המשותף והודעה על כך לבנק, ועל הפסקת הגדלת החוב. לחלופין, להורות על המצאת פירוט חוב המסביר כל סכום שנוסף לחוב מאז העיכוב.</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
            </w:r>
          </w:p>
          <w:p>
            <w:pPr>
              <w:bidi/>
              <w:spacing w:after="40"/>
              <w:jc w:val="start"/>
            </w:pPr>
            <w:r>
              <w:rPr>
                <w:rFonts w:ascii="David" w:cs="David" w:eastAsia="David" w:hAnsi="David"/>
                <w:sz w:val="24"/>
                <w:szCs w:val="24"/>
                <w:rtl/>
              </w:rPr>
              <w:t xml:space="preserve">תאריך: ____________</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sz w:val="24"/>
                <w:szCs w:val="24"/>
                <w:rtl/>
              </w:rPr>
              <w:t xml:space="preserve">____________________</w:t>
            </w:r>
          </w:p>
          <w:p>
            <w:pPr>
              <w:bidi/>
              <w:spacing w:after="40"/>
              <w:jc w:val="end"/>
            </w:pPr>
            <w:r>
              <w:rPr>
                <w:rFonts w:ascii="David" w:cs="David" w:eastAsia="David" w:hAnsi="David"/>
                <w:b/>
                <w:bCs/>
                <w:sz w:val="24"/>
                <w:szCs w:val="24"/>
                <w:rtl/>
              </w:rPr>
              <w:t xml:space="preserve">באביי בילילין, המבקש</w:t>
            </w:r>
          </w:p>
        </w:tc>
      </w:tr>
    </w:tbl>
    <w:p>
      <w:pPr>
        <w:bidi/>
        <w:spacing w:after="0" w:before="200"/>
        <w:jc w:val="start"/>
      </w:pPr>
      <w:r>
        <w:rPr>
          <w:rFonts w:ascii="David" w:cs="David" w:eastAsia="David" w:hAnsi="David"/>
          <w:b/>
          <w:bCs/>
          <w:sz w:val="24"/>
          <w:szCs w:val="24"/>
          <w:rtl/>
        </w:rPr>
        <w:t xml:space="preserve">מצורף: </w:t>
      </w:r>
      <w:r>
        <w:rPr>
          <w:rFonts w:ascii="David" w:cs="David" w:eastAsia="David" w:hAnsi="David"/>
          <w:sz w:val="24"/>
          <w:szCs w:val="24"/>
          <w:rtl/>
        </w:rPr>
        <w:t xml:space="preserve">העתק החלטת בית המשפט לעניני משפחה בדבר עיכוב ההליכים.</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decimal"/>
      <w:suff w:val="tab"/>
      <w:lvlText w:val="%1."/>
      <w:lvlJc w:val="star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2026-09-23T08:46:17.760Z</dcterms:created>
  <dcterms:modified xsi:type="dcterms:W3CDTF">2026-09-23T08:46:17.773Z</dcterms:modified>
</cp:coreProperties>
</file>

<file path=docProps/custom.xml><?xml version="1.0" encoding="utf-8"?>
<Properties xmlns="http://schemas.openxmlformats.org/officeDocument/2006/custom-properties" xmlns:vt="http://schemas.openxmlformats.org/officeDocument/2006/docPropsVTypes"/>
</file>