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מתגוררת בדירה מאז ילדותה. אביה, בעל החוזה, הלך לעולמו ביום 16.2.2024, והתובעת עותרת לסלקה מן הדירה בטענה כי "פלשה" אליה. טענה זו אינה מתיישבת עם מסמכי התובעת עצמה.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לא הובהר מכוח מה הוחל המבחן שהוחל. על גבי הפרוטוקול מודפסת הדרישה לביקורי מעגל לדייר הממשיך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בעוד שהגדרת "דייר ממשיך" שבסעיף 1 לחוק זכויות הדייר בדיור הציבורי, התשנ"ח-1998, נוקבת בשלוש שנים בסמוך למועד הפטירה. התובעת לא ציינה את מקורה הנורמטיבי של דרישה זו ולא הבהירה כיצד היא מתיישבת עם החוק. הנטל להראות מהו המבחן שעל פיו נדחתה הבקשה, ומכוח מה הוא חל, מוטל על התובעת, ולא הורם.</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תבחיני הזכאות לא נבדקו כלל.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ולו נבדקו התבחינים, היה מתברר כי הנתבעת חסרת דירה. משכך, הקביעה שבסעיף 19 לכתב התביעה, ולפיה לא עמדה הנתבעת בנטל התבחינים המצטברים, אינה קביעה. </w:t>
      </w:r>
      <w:r>
        <w:rPr>
          <w:rFonts w:ascii="David" w:hAnsi="David" w:cs="David" w:eastAsia="David" w:hint="cs"/>
          <w:b/>
          <w:bCs w:val="1"/>
          <w:sz w:val="24"/>
          <w:szCs w:val="24"/>
          <w:u w:val="single"/>
          <w:rtl w:val="1"/>
          <w:lang w:bidi="he-IL"/>
        </w:rPr>
        <w:t>התובעת מעולם לא בדקה את התבחינים שעל יסודם היא דוחה את הבקשה</w:t>
      </w:r>
      <w:r>
        <w:rPr>
          <w:rFonts w:ascii="David" w:hAnsi="David" w:cs="David" w:eastAsia="David" w:hint="cs"/>
          <w:b w:val="0"/>
          <w:sz w:val="24"/>
          <w:szCs w:val="24"/>
          <w:u w:val="none"/>
          <w:rtl w:val="1"/>
          <w:lang w:bidi="he-IL"/>
        </w:rPr>
        <w:t>.</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 החלטה מנהלית הפוגעת בזכות לקורת גג, שהתקבלה כך,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מי שהתגוררה בדירה מכוח רשות, ונותרה בה לאחר פטירת בעל החוזה, אינה "פולשת"; לכל היותר עסקינן בבת-רשות שרישיונה פקע, על כל המשתמע מכך לעניין הסעד ולשיקולי הצדק. יצוין כי במשבצת "חשש לנטישה/נטישה/פלישה" שבטופסי הביקור לא הוקף סימון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היא התגוררה בה עמו שנים ארוכות עובר לפטירתו, ובכללן שלוש השנים שקדמו לה, ומוסיפה להתגורר בה. הדירה היא ביתה היחיד; אין לה דירה אחרת ומעולם לא היתה לה. משכך, ובניגוד לנטען בסעיפים 10, 18 ו-19, היא בתו של הזכאי ובאה בגדר "דייר ממשיך" כהגדרתו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ובניגוד לנטען בסעיף 16, אין בטופסי הביקור ובהצהרות המנוח כדי לבסס את התביעה: הטפסים סותרים זה את זה, וההצהרות הן טפסים אחידים שנוסחו בידי התובעת ונחתמו בידי המנוח, לא בידי הנתבעת. הפירוט בחלק השלישי להלן. שלישית, המחלקה לשירותים חברתיים בעיריית פתח תקווה ביקשה בכתב להימנע מהוצאת הנתבעת מן הדירה; ואף אם ייקבע כי אין היא באה בגדר "דייר ממשיך" (ואין זה המצב), מחייבות נסיבותיה בחינה בפני הוועדה המוסמכת לבחינת מקרים חריגים בטרם יינתן סעד של פינוי.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שראיותיה סותרות את טענותיה, שלא הבהירה מכוח מה הוחל המבחן שהחילה, שלא בדקה את התבחינים ולא קיימה שימוע.</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 ולעכב את בירור התביעה עד למיצוי אותו הליך. פינוי אישה נכה בשיעור 100%, כעולה מנספח ב', מביתה היחיד אינו עולה בקנה אחד עם חוק-יסוד: כבוד האדם וחירותו ועם תכליתו של חוק זכויות הדייר בדיור הציבורי. ולחלופי חלופין,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 הנתבעת התגוררה בדירה עמו שנים ארוכות עובר לפטירתו, ובכללן שלוש השנים שקדמו לה, ומוסיפה להתגורר בה.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המעידים כאלף עדים כי דירה זו הייתה ונותרה כתובתה ומקום מגוריה היחיד ברציפות.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התובעת סומכת את תביעתה על טופסי הביקור, שמילאו נציגיה לצרכיה, והם סותרים זה את זה. בטופס מיום 3.8.2020 נרשם בשדה "גר/ה בגפו/ה": "לא". זהו רישום של התובעת עצמה, בזמן אמת, ולפיו המנוח לא התגורר בדירה לבדו. ובטופס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אך תטען כי משקלן אפסי. אלו טפסים אחידים, שבחלקם נוסח ההצהרה הוא "אני/ו גר/ה/ים לבדי/נו בדירה", והחלופות מעולם לא נמחקו. ובטופס משנת 2010 נרשם כי הביקור נערך באמהרית, ושדה "נכח מתורגם" נותר ריק.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לתניה שלפיה ההצהרה "לא תאפשר לקרובי לטעון כי גרו איתי בדירה... כדי להיחשב 'דיירים ממשיכים'": תניה שנוסחה בידי רשות ציבורית על גבי טופס אחיד, שתכליתה לשלול מראש זכות סטטוטורית מצד שלישי שאינו חתום עליה, אינה יכולה לעמוד, ולו מטעמי תקנת הציבור שבסעיף 30 לחוק החוזים (חלק כללי), התשל"ג-1973. זכות הדייר הממשיך אינה קניינו של המנוח כדי שיוותר עליה בשם בתו.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ומוכחש כי המדובר בהחלטה שנתקבלה כדין. הנטען בסעיפים 16 ו-19 מוכחש: אין הכחשה לקיומם של הטפסים וההצהרות, אך תוכנם, משקלם והמסקנה המבוקשת מהם מוכחשים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ולחלופין, להורות כי לא יינתן צו פינוי בטרם יובא עניינה של הנתבעת בפני הוועדה המוסמכת לבחינת מקרים חריגים ובטרם תוסדר לה חלופת דיור הולמת; ולחלופי חלופין, לעכב את ביצוע הפינוי לתקופה משמעותית; ולחייב את התובעת בהוצאות ובשכ"ט עו"ד.</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2026-09-01T09:10:31Z</dcterms:created>
  <dcterms:modified xsi:type="dcterms:W3CDTF">2026-09-01T09:10:31Z</dcterms:modified>
  <cp:category/>
</cp:coreProperties>
</file>