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David" w:cs="David" w:eastAsia="David" w:hAnsi="David"/>
          <w:b/>
          <w:bCs/>
          <w:sz w:val="30"/>
          <w:szCs w:val="30"/>
          <w:u w:val="single"/>
          <w:rtl/>
        </w:rPr>
        <w:t xml:space="preserve">דף עזר לדיון - בית הדין הרבני האזורי רחובות, תיק 1298590/4</w:t>
      </w:r>
    </w:p>
    <w:p>
      <w:pPr>
        <w:bidi/>
        <w:spacing w:after="80" w:line="312" w:lineRule="auto"/>
        <w:jc w:val="center"/>
      </w:pPr>
      <w:r>
        <w:rPr>
          <w:rFonts w:ascii="David" w:cs="David" w:eastAsia="David" w:hAnsi="David"/>
          <w:sz w:val="24"/>
          <w:szCs w:val="24"/>
          <w:rtl/>
        </w:rPr>
        <w:t xml:space="preserve">18.10.2026 | המבקשת: ישאמבת עלמיהו | המשיב: סיטוטאו אסנקה</w:t>
      </w:r>
    </w:p>
    <w:p>
      <w:pPr>
        <w:bidi/>
        <w:spacing w:after="80" w:line="312" w:lineRule="auto"/>
        <w:jc w:val="center"/>
      </w:pPr>
      <w:r>
        <w:rPr>
          <w:rFonts w:ascii="David" w:cs="David" w:eastAsia="David" w:hAnsi="David"/>
          <w:b/>
          <w:bCs/>
          <w:sz w:val="24"/>
          <w:szCs w:val="24"/>
          <w:rtl/>
        </w:rPr>
        <w:t xml:space="preserve">מטרות הדיון:</w:t>
      </w:r>
      <w:r>
        <w:rPr>
          <w:rFonts w:ascii="David" w:cs="David" w:eastAsia="David" w:hAnsi="David"/>
          <w:sz w:val="24"/>
          <w:szCs w:val="24"/>
          <w:rtl/>
        </w:rPr>
        <w:t xml:space="preserve"> (1) חיוב המשיב בהוצאות בגין אי ההתייצבות לדיון מיום 13.7.2026; (2) עיגון מתווה שלום הבית בהחלטה של בית הדין.</w:t>
      </w:r>
    </w:p>
    <w:p>
      <w:pPr>
        <w:bidi/>
        <w:spacing w:after="120" w:before="240" w:line="360" w:lineRule="auto"/>
        <w:jc w:val="start"/>
      </w:pPr>
      <w:r>
        <w:rPr>
          <w:rFonts w:ascii="David" w:cs="David" w:eastAsia="David" w:hAnsi="David"/>
          <w:b/>
          <w:bCs/>
          <w:sz w:val="24"/>
          <w:szCs w:val="24"/>
          <w:u w:val="single"/>
          <w:rtl/>
        </w:rPr>
        <w:t xml:space="preserve">א. פתיחה: הוצאות בגין אי ההתייצבות לדיון מיום 13.7.2026 (לטעון ראשון)</w:t>
      </w:r>
    </w:p>
    <w:p>
      <w:pPr>
        <w:bidi/>
        <w:spacing w:after="80" w:line="312" w:lineRule="auto"/>
        <w:jc w:val="both"/>
      </w:pPr>
      <w:r>
        <w:rPr>
          <w:rFonts w:ascii="David" w:cs="David" w:eastAsia="David" w:hAnsi="David"/>
          <w:b/>
          <w:bCs/>
          <w:sz w:val="24"/>
          <w:szCs w:val="24"/>
          <w:rtl/>
        </w:rPr>
        <w:t xml:space="preserve">נוסח לטיעון:</w:t>
      </w:r>
    </w:p>
    <w:p>
      <w:pPr>
        <w:bidi/>
        <w:spacing w:after="80" w:line="312" w:lineRule="auto"/>
        <w:ind w:start="360"/>
        <w:jc w:val="both"/>
      </w:pPr>
      <w:r>
        <w:rPr>
          <w:rFonts w:ascii="David" w:cs="David" w:eastAsia="David" w:hAnsi="David"/>
          <w:sz w:val="24"/>
          <w:szCs w:val="24"/>
          <w:rtl/>
        </w:rPr>
        <w:t xml:space="preserve">"כבוד בית הדין, לפני שנעבור להסכמות, אבקש להתייחס בקצרה לעניין ההוצאות בגין הדיון מיום 13.7.2026, שבו לא התייצבו המשיב ובאת כוחו. אנו עומדים על חיוב בהוצאות, כפי שבית הדין שקל, ועל דחיית הבקשה לתיקון הפרוטוקול, מהטעמים הבאים:"</w:t>
      </w:r>
    </w:p>
    <w:p>
      <w:pPr>
        <w:pStyle w:val="ListParagraph"/>
        <w:numPr>
          <w:ilvl w:val="0"/>
          <w:numId w:val="2"/>
        </w:numPr>
        <w:bidi/>
        <w:spacing w:after="80" w:line="312" w:lineRule="auto"/>
        <w:jc w:val="both"/>
      </w:pPr>
      <w:r>
        <w:rPr>
          <w:rFonts w:ascii="David" w:cs="David" w:eastAsia="David" w:hAnsi="David"/>
          <w:b/>
          <w:bCs/>
          <w:sz w:val="24"/>
          <w:szCs w:val="24"/>
          <w:rtl/>
        </w:rPr>
        <w:t xml:space="preserve">הידיעה על הדיון הוכחה בכתב.</w:t>
      </w:r>
      <w:r>
        <w:rPr>
          <w:rFonts w:ascii="David" w:cs="David" w:eastAsia="David" w:hAnsi="David"/>
          <w:sz w:val="24"/>
          <w:szCs w:val="24"/>
          <w:rtl/>
        </w:rPr>
        <w:t xml:space="preserve"> ביום 1.7.2026, 12 ימים לפני הדיון, כתבתי לבאת כוח המשיב ישירות: "לקראת הדיון הקבוע ליום 13.7.2026...". ההודעה צורפה לתגובתנו כנספח א'. מול מסמך זה אין משקל לטענה שלא ידעה על הדיון.</w:t>
      </w:r>
    </w:p>
    <w:p>
      <w:pPr>
        <w:pStyle w:val="ListParagraph"/>
        <w:numPr>
          <w:ilvl w:val="0"/>
          <w:numId w:val="2"/>
        </w:numPr>
        <w:bidi/>
        <w:spacing w:after="80" w:line="312" w:lineRule="auto"/>
        <w:jc w:val="both"/>
      </w:pPr>
      <w:r>
        <w:rPr>
          <w:rFonts w:ascii="David" w:cs="David" w:eastAsia="David" w:hAnsi="David"/>
          <w:b/>
          <w:bCs/>
          <w:sz w:val="24"/>
          <w:szCs w:val="24"/>
          <w:rtl/>
        </w:rPr>
        <w:t xml:space="preserve">המשיב עצמו ביקש לדחות את אותו דיון.</w:t>
      </w:r>
      <w:r>
        <w:rPr>
          <w:rFonts w:ascii="David" w:cs="David" w:eastAsia="David" w:hAnsi="David"/>
          <w:sz w:val="24"/>
          <w:szCs w:val="24"/>
          <w:rtl/>
        </w:rPr>
        <w:t xml:space="preserve"> כך נכתב בסעיף 3 להודעת ההבהרה שלו. מי שמבקש לדחות דיון יודע שהדיון קיים, ובקשת דחייה שלא נענתה אינה פוטרת מהתייצבות.</w:t>
      </w:r>
    </w:p>
    <w:p>
      <w:pPr>
        <w:pStyle w:val="ListParagraph"/>
        <w:numPr>
          <w:ilvl w:val="0"/>
          <w:numId w:val="2"/>
        </w:numPr>
        <w:bidi/>
        <w:spacing w:after="80" w:line="312" w:lineRule="auto"/>
        <w:jc w:val="both"/>
      </w:pPr>
      <w:r>
        <w:rPr>
          <w:rFonts w:ascii="David" w:cs="David" w:eastAsia="David" w:hAnsi="David"/>
          <w:b/>
          <w:bCs/>
          <w:sz w:val="24"/>
          <w:szCs w:val="24"/>
          <w:rtl/>
        </w:rPr>
        <w:t xml:space="preserve">הדברים נאמרו באולם, באוזני בית הדין.</w:t>
      </w:r>
      <w:r>
        <w:rPr>
          <w:rFonts w:ascii="David" w:cs="David" w:eastAsia="David" w:hAnsi="David"/>
          <w:sz w:val="24"/>
          <w:szCs w:val="24"/>
          <w:rtl/>
        </w:rPr>
        <w:t xml:space="preserve"> האפוטרופה לדין, עו"ד סימיה ויצמן, התקשרה לבאת כוח המשיב מתוך האולם. באת כוח המשיב אישרה שידעה על הדיון ושהנחתה את מרשה שלא להגיע. הדברים נרשמו בפרוטוקול, ואין עילה לתקנו.</w:t>
      </w:r>
    </w:p>
    <w:p>
      <w:pPr>
        <w:pStyle w:val="ListParagraph"/>
        <w:numPr>
          <w:ilvl w:val="0"/>
          <w:numId w:val="2"/>
        </w:numPr>
        <w:bidi/>
        <w:spacing w:after="80" w:line="312" w:lineRule="auto"/>
        <w:jc w:val="both"/>
      </w:pPr>
      <w:r>
        <w:rPr>
          <w:rFonts w:ascii="David" w:cs="David" w:eastAsia="David" w:hAnsi="David"/>
          <w:b/>
          <w:bCs/>
          <w:sz w:val="24"/>
          <w:szCs w:val="24"/>
          <w:rtl/>
        </w:rPr>
        <w:t xml:space="preserve">שלוש גרסאות סותרות.</w:t>
      </w:r>
      <w:r>
        <w:rPr>
          <w:rFonts w:ascii="David" w:cs="David" w:eastAsia="David" w:hAnsi="David"/>
          <w:sz w:val="24"/>
          <w:szCs w:val="24"/>
          <w:rtl/>
        </w:rPr>
        <w:t xml:space="preserve"> בזמן אמת: ידעה על הדיון והנחתה את המשיב שלא להגיע. בהודעה מיום 16.7.2026: לא ידעה על הדיון כלל. המשיב עצמו אמר לאפוטרופה לדין שאינו יודע על קיום דיון, אף שהוא זה שביקש לדחותו. לפחות שתיים מהגרסאות אינן נכונות.</w:t>
      </w:r>
    </w:p>
    <w:p>
      <w:pPr>
        <w:pStyle w:val="ListParagraph"/>
        <w:numPr>
          <w:ilvl w:val="0"/>
          <w:numId w:val="2"/>
        </w:numPr>
        <w:bidi/>
        <w:spacing w:after="80" w:line="312" w:lineRule="auto"/>
        <w:jc w:val="both"/>
      </w:pPr>
      <w:r>
        <w:rPr>
          <w:rFonts w:ascii="David" w:cs="David" w:eastAsia="David" w:hAnsi="David"/>
          <w:b/>
          <w:bCs/>
          <w:sz w:val="24"/>
          <w:szCs w:val="24"/>
          <w:rtl/>
        </w:rPr>
        <w:t xml:space="preserve">הגרסה המאוחרת פוגעת באמינות גורם מטעם בית הדין.</w:t>
      </w:r>
      <w:r>
        <w:rPr>
          <w:rFonts w:ascii="David" w:cs="David" w:eastAsia="David" w:hAnsi="David"/>
          <w:sz w:val="24"/>
          <w:szCs w:val="24"/>
          <w:rtl/>
        </w:rPr>
        <w:t xml:space="preserve"> קבלת ההודעה משמעה שהאפוטרופה לדין, שמונתה על ידי בית הדין, מסרה דברים שלא נאמרו. ככל שבית הדין יראה צורך, נבקש לשמוע אותה.</w:t>
      </w:r>
    </w:p>
    <w:p>
      <w:pPr>
        <w:pStyle w:val="ListParagraph"/>
        <w:numPr>
          <w:ilvl w:val="0"/>
          <w:numId w:val="2"/>
        </w:numPr>
        <w:bidi/>
        <w:spacing w:after="80" w:line="312" w:lineRule="auto"/>
        <w:jc w:val="both"/>
      </w:pPr>
      <w:r>
        <w:rPr>
          <w:rFonts w:ascii="David" w:cs="David" w:eastAsia="David" w:hAnsi="David"/>
          <w:b/>
          <w:bCs/>
          <w:sz w:val="24"/>
          <w:szCs w:val="24"/>
          <w:rtl/>
        </w:rPr>
        <w:t xml:space="preserve">האבל אינו מכשיר גרסאות מתחלפות.</w:t>
      </w:r>
      <w:r>
        <w:rPr>
          <w:rFonts w:ascii="David" w:cs="David" w:eastAsia="David" w:hAnsi="David"/>
          <w:sz w:val="24"/>
          <w:szCs w:val="24"/>
          <w:rtl/>
        </w:rPr>
        <w:t xml:space="preserve"> אנו שבים ומביעים תנחומים על פטירת אמה של באת כוח המשיב. אבל האבל מסביר לכל היותר אי התייצבות, ואינו מסביר טענת "לא ידעתי" מול הודעה כתובה מיום 1.7.2026, וודאי לא הנחיה ללקוח שלא להגיע.</w:t>
      </w:r>
    </w:p>
    <w:p>
      <w:pPr>
        <w:bidi/>
        <w:spacing w:after="80" w:line="312" w:lineRule="auto"/>
        <w:ind w:start="360"/>
        <w:jc w:val="both"/>
      </w:pPr>
      <w:r>
        <w:rPr>
          <w:rFonts w:ascii="David" w:cs="David" w:eastAsia="David" w:hAnsi="David"/>
          <w:sz w:val="24"/>
          <w:szCs w:val="24"/>
          <w:rtl/>
        </w:rPr>
        <w:t xml:space="preserve">"דיון שלם ירד לטמיון. האישה, אם לשלושה ילדים ובהם תינוק, התייצבה עם בא כוחה; האפוטרופה לדין התייצבה; בית הדין התכנס. אנו מבקשים לחייב את המשיב בהוצאות ממשיות ולדוגמה, ושההכרעה בהן תהיה נפרדת מההסכמות שיושגו היום. הרצון לשלום בית אינו מצדיק התעלמות מהחלטות בית הדין."</w:t>
      </w:r>
    </w:p>
    <w:p>
      <w:pPr>
        <w:bidi/>
        <w:spacing w:after="80" w:line="312" w:lineRule="auto"/>
        <w:jc w:val="both"/>
      </w:pPr>
      <w:r>
        <w:rPr>
          <w:rFonts w:ascii="David" w:cs="David" w:eastAsia="David" w:hAnsi="David"/>
          <w:b/>
          <w:bCs/>
          <w:sz w:val="22"/>
          <w:szCs w:val="22"/>
          <w:rtl/>
        </w:rPr>
        <w:t xml:space="preserve">הערה לעו"ד:</w:t>
      </w:r>
      <w:r>
        <w:rPr>
          <w:rFonts w:ascii="David" w:cs="David" w:eastAsia="David" w:hAnsi="David"/>
          <w:sz w:val="22"/>
          <w:szCs w:val="22"/>
          <w:rtl/>
        </w:rPr>
        <w:t xml:space="preserve"> להתמקד בשני דברים: הידיעה על הדיון (ההודעה מ-1.7.2026 ובקשת הדחייה של המשיב עצמו) וההנחיה למשיב שלא להגיע. לא להיכנס לשאלה אם מדובר בשבעה או בשלושים: אם האם נפטרה לפני 28.6.2026, גרסת "אזכרת השלושים" ביום 13.7 דווקא מתיישבת עם התאריכים, והצד השני יטען שהאפוטרופה פשוט התבלבלה בין השניים. לא להשתמש במילים "שקר" או "הטעיה" בעל פה, לטעון בקצרה ולעבור להסכמות. אם בית הדין מבקש להסתפק באזהרה, לבקש לחלופין הוצאות על תנאי, שיושתו אם המשיב יפר את ההסכמות.</w:t>
      </w:r>
    </w:p>
    <w:p>
      <w:pPr>
        <w:bidi/>
        <w:spacing w:after="120" w:before="240" w:line="360" w:lineRule="auto"/>
        <w:jc w:val="start"/>
      </w:pPr>
      <w:r>
        <w:rPr>
          <w:rFonts w:ascii="David" w:cs="David" w:eastAsia="David" w:hAnsi="David"/>
          <w:b/>
          <w:bCs/>
          <w:sz w:val="24"/>
          <w:szCs w:val="24"/>
          <w:u w:val="single"/>
          <w:rtl/>
        </w:rPr>
        <w:t xml:space="preserve">ב. ההסכמות: מה מבקשים היום</w:t>
      </w:r>
    </w:p>
    <w:p>
      <w:pPr>
        <w:bidi/>
        <w:spacing w:after="80" w:line="312" w:lineRule="auto"/>
        <w:jc w:val="both"/>
      </w:pPr>
      <w:r>
        <w:rPr>
          <w:rFonts w:ascii="David" w:cs="David" w:eastAsia="David" w:hAnsi="David"/>
          <w:b/>
          <w:bCs/>
          <w:sz w:val="24"/>
          <w:szCs w:val="24"/>
          <w:rtl/>
        </w:rPr>
        <w:t xml:space="preserve">נוסח לפתיחה:</w:t>
      </w:r>
    </w:p>
    <w:p>
      <w:pPr>
        <w:bidi/>
        <w:spacing w:after="80" w:line="312" w:lineRule="auto"/>
        <w:ind w:start="360"/>
        <w:jc w:val="both"/>
      </w:pPr>
      <w:r>
        <w:rPr>
          <w:rFonts w:ascii="David" w:cs="David" w:eastAsia="David" w:hAnsi="David"/>
          <w:sz w:val="24"/>
          <w:szCs w:val="24"/>
          <w:rtl/>
        </w:rPr>
        <w:t xml:space="preserve">"האישה מגיעה היום בכוונה כנה להגיע להסכמות, כפי שפירטה בתגובתה. אנו מבקשים שבית הדין יעגן את המתווה בהחלטה, כדי שלצדדים תהיה מסגרת ברורה ומחייבת לתקופת הניסיון."</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72"/>
      </w:tblGrid>
      <w:tr>
        <w:trPr>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נושא</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עמדת האישה</w:t>
            </w:r>
          </w:p>
        </w:tc>
        <w:tc>
          <w:tcPr>
            <w:tcW w:type="dxa" w:w="32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מרחב גמישות</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תקופת ניסיון</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שישה חודשים לפחות ממועד ההחלטה.</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אפשר לקבל 4 חודשים בתוספת דיון מעקב. לא פחות.</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טיפול זוגי</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מטפל מרשימת בית הדין. בחירה בהסכמה בתוך 14 ימים, ואחרת מינוי על ידי בית הדין.</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זהות המטפל ותדירות הטיפול. עלות: חצי חצי, או שבית הדין יקבע.</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מזונות הילדים</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ממשיכים במלואם ובמועדם. חזרת המשיב לבית אינה עילה להפחתה או לביטול.</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קו אדום.</w:t>
            </w:r>
            <w:r>
              <w:rPr>
                <w:rFonts w:ascii="David" w:cs="David" w:eastAsia="David" w:hAnsi="David"/>
                <w:b w:val="false"/>
                <w:bCs w:val="false"/>
                <w:sz w:val="22"/>
                <w:szCs w:val="22"/>
                <w:rtl/>
              </w:rPr>
              <w:t xml:space="preserve"> גמישות רק דרך חלופת המעון.</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חלופת המעון</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המשיב משלם את המעון של הבן (10 חודשים) ישירות למעון. האישה יוצאת לעבודה. המזונות יעודכנו לפי הכנסות, לא מתחת לצרכים ההכרחיים, ויחזרו לקדמותם אוטומטית אם המשיב מפסיק לשלם.</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מועד היציאה לעבודה: מוצע 60 ימים מקליטת הבן, כדי לאפשר חיפוש עבודה.</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צו ההגנה</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יבוטל רק עם עיגון המתווה בהחלטה. אין בביטול הודאה.</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קו אדום:</w:t>
            </w:r>
            <w:r>
              <w:rPr>
                <w:rFonts w:ascii="David" w:cs="David" w:eastAsia="David" w:hAnsi="David"/>
                <w:b w:val="false"/>
                <w:bCs w:val="false"/>
                <w:sz w:val="22"/>
                <w:szCs w:val="22"/>
                <w:rtl/>
              </w:rPr>
              <w:t xml:space="preserve"> מנגנון חידוש דחוף, כולל במעמד צד אחד.</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חזרת המשיב לבית</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בד בבד עם תחילת הטיפול הזוגי.</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אפשר: מיד לאחר קביעת מועד לפגישה הראשונה אצל המטפל.</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התחייבות לאי אלימות</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הדדית ומפורשת, ונרשמת בפרוטוקול.</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קו אדום.</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מעקב</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הודעת עדכון בתום התקופה.</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אפשר להוסיף מועד לדיון מעקב.</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bCs/>
                <w:sz w:val="22"/>
                <w:szCs w:val="22"/>
                <w:rtl/>
              </w:rPr>
              <w:t xml:space="preserve">הוצאות</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הכרעה נפרדת, שאינה חלק מההסכמות.</w:t>
            </w:r>
          </w:p>
        </w:tc>
        <w:tc>
          <w:tcPr>
            <w:tcW w:type="dxa" w:w="3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276" w:lineRule="auto"/>
              <w:jc w:val="start"/>
            </w:pPr>
            <w:r>
              <w:rPr>
                <w:rFonts w:ascii="David" w:cs="David" w:eastAsia="David" w:hAnsi="David"/>
                <w:b w:val="false"/>
                <w:bCs w:val="false"/>
                <w:sz w:val="22"/>
                <w:szCs w:val="22"/>
                <w:rtl/>
              </w:rPr>
              <w:t xml:space="preserve">חלופה: הוצאות על תנאי, שיושתו אם המשיב יפר את ההסכמות.</w:t>
            </w:r>
          </w:p>
        </w:tc>
      </w:tr>
    </w:tbl>
    <w:p>
      <w:pPr>
        <w:bidi/>
        <w:spacing w:after="120" w:before="240" w:line="360" w:lineRule="auto"/>
        <w:jc w:val="start"/>
      </w:pPr>
      <w:r>
        <w:rPr>
          <w:rFonts w:ascii="David" w:cs="David" w:eastAsia="David" w:hAnsi="David"/>
          <w:b/>
          <w:bCs/>
          <w:sz w:val="24"/>
          <w:szCs w:val="24"/>
          <w:u w:val="single"/>
          <w:rtl/>
        </w:rPr>
        <w:t xml:space="preserve">ג. טענות צפויות של הצד השני ותשובות</w:t>
      </w:r>
    </w:p>
    <w:p>
      <w:pPr>
        <w:pStyle w:val="ListParagraph"/>
        <w:numPr>
          <w:ilvl w:val="0"/>
          <w:numId w:val="3"/>
        </w:numPr>
        <w:bidi/>
        <w:spacing w:after="80" w:line="312" w:lineRule="auto"/>
        <w:jc w:val="both"/>
      </w:pPr>
      <w:r>
        <w:rPr>
          <w:rFonts w:ascii="David" w:cs="David" w:eastAsia="David" w:hAnsi="David"/>
          <w:b/>
          <w:bCs/>
          <w:sz w:val="24"/>
          <w:szCs w:val="24"/>
          <w:rtl/>
        </w:rPr>
        <w:t xml:space="preserve">"האישה רוצה שלום בית, אז אין צורך במזונות."</w:t>
      </w:r>
      <w:r>
        <w:rPr>
          <w:rFonts w:ascii="David" w:cs="David" w:eastAsia="David" w:hAnsi="David"/>
          <w:sz w:val="24"/>
          <w:szCs w:val="24"/>
          <w:rtl/>
        </w:rPr>
        <w:t xml:space="preserve"> מזונות הילדים הם זכות של הילדים, ואינם תלויים ביחסים בין ההורים. אם המשיב רוצה הקלה, החלופה מונחת על השולחן: מעון ישיר ויציאת האישה לעבודה.</w:t>
      </w:r>
    </w:p>
    <w:p>
      <w:pPr>
        <w:pStyle w:val="ListParagraph"/>
        <w:numPr>
          <w:ilvl w:val="0"/>
          <w:numId w:val="3"/>
        </w:numPr>
        <w:bidi/>
        <w:spacing w:after="80" w:line="312" w:lineRule="auto"/>
        <w:jc w:val="both"/>
      </w:pPr>
      <w:r>
        <w:rPr>
          <w:rFonts w:ascii="David" w:cs="David" w:eastAsia="David" w:hAnsi="David"/>
          <w:b/>
          <w:bCs/>
          <w:sz w:val="24"/>
          <w:szCs w:val="24"/>
          <w:rtl/>
        </w:rPr>
        <w:t xml:space="preserve">"כשהמשיב חוזר הביתה, הוא מפרנס בעין, ולכן יש לבטל את המזונות."</w:t>
      </w:r>
      <w:r>
        <w:rPr>
          <w:rFonts w:ascii="David" w:cs="David" w:eastAsia="David" w:hAnsi="David"/>
          <w:sz w:val="24"/>
          <w:szCs w:val="24"/>
          <w:rtl/>
        </w:rPr>
        <w:t xml:space="preserve"> החזרה לבית היא ניסיון, לא מצב קבוע. אם התקופה תיכשל, הילדים יישארו בלי מזונות ויידרש הליך חדש. התשלום ממשיך עד החלטה אחרת, וכל טענה תתברר בבקשה מסודרת.</w:t>
      </w:r>
    </w:p>
    <w:p>
      <w:pPr>
        <w:pStyle w:val="ListParagraph"/>
        <w:numPr>
          <w:ilvl w:val="0"/>
          <w:numId w:val="3"/>
        </w:numPr>
        <w:bidi/>
        <w:spacing w:after="80" w:line="312" w:lineRule="auto"/>
        <w:jc w:val="both"/>
      </w:pPr>
      <w:r>
        <w:rPr>
          <w:rFonts w:ascii="David" w:cs="David" w:eastAsia="David" w:hAnsi="David"/>
          <w:b/>
          <w:bCs/>
          <w:sz w:val="24"/>
          <w:szCs w:val="24"/>
          <w:rtl/>
        </w:rPr>
        <w:t xml:space="preserve">"בית הדין צריך לתקן את הפרוטוקול."</w:t>
      </w:r>
      <w:r>
        <w:rPr>
          <w:rFonts w:ascii="David" w:cs="David" w:eastAsia="David" w:hAnsi="David"/>
          <w:sz w:val="24"/>
          <w:szCs w:val="24"/>
          <w:rtl/>
        </w:rPr>
        <w:t xml:space="preserve"> הפרוטוקול משקף את מה שנשמע באולם בזמן אמת, באוזני בית הדין. הגרסה בהודעה נולדה שלושה ימים אחר כך, והיא אינה עילה לשנות את הרישום.</w:t>
      </w:r>
    </w:p>
    <w:p>
      <w:pPr>
        <w:pStyle w:val="ListParagraph"/>
        <w:numPr>
          <w:ilvl w:val="0"/>
          <w:numId w:val="3"/>
        </w:numPr>
        <w:bidi/>
        <w:spacing w:after="80" w:line="312" w:lineRule="auto"/>
        <w:jc w:val="both"/>
      </w:pPr>
      <w:r>
        <w:rPr>
          <w:rFonts w:ascii="David" w:cs="David" w:eastAsia="David" w:hAnsi="David"/>
          <w:b/>
          <w:bCs/>
          <w:sz w:val="24"/>
          <w:szCs w:val="24"/>
          <w:rtl/>
        </w:rPr>
        <w:t xml:space="preserve">"בקשה להוצאות סותרת את הרצון לשלום בית."</w:t>
      </w:r>
      <w:r>
        <w:rPr>
          <w:rFonts w:ascii="David" w:cs="David" w:eastAsia="David" w:hAnsi="David"/>
          <w:sz w:val="24"/>
          <w:szCs w:val="24"/>
          <w:rtl/>
        </w:rPr>
        <w:t xml:space="preserve"> הוצאות הן עניין של כבוד בית הדין וסדרי הדין, לא של היחסים בין בני הזוג. דווקא מי שמבקש מסגרת מחייבת צריך להראות שהוא מכבד החלטות.</w:t>
      </w:r>
    </w:p>
    <w:p>
      <w:pPr>
        <w:pStyle w:val="ListParagraph"/>
        <w:numPr>
          <w:ilvl w:val="0"/>
          <w:numId w:val="3"/>
        </w:numPr>
        <w:bidi/>
        <w:spacing w:after="80" w:line="312" w:lineRule="auto"/>
        <w:jc w:val="both"/>
      </w:pPr>
      <w:r>
        <w:rPr>
          <w:rFonts w:ascii="David" w:cs="David" w:eastAsia="David" w:hAnsi="David"/>
          <w:b/>
          <w:bCs/>
          <w:sz w:val="24"/>
          <w:szCs w:val="24"/>
          <w:rtl/>
        </w:rPr>
        <w:t xml:space="preserve">"באת כוח המשיב הייתה באבל ולא ידעה על הדיון."</w:t>
      </w:r>
      <w:r>
        <w:rPr>
          <w:rFonts w:ascii="David" w:cs="David" w:eastAsia="David" w:hAnsi="David"/>
          <w:sz w:val="24"/>
          <w:szCs w:val="24"/>
          <w:rtl/>
        </w:rPr>
        <w:t xml:space="preserve"> ראה סעיף א: ההודעה מיום 1.7.2026 ובקשת הדחייה של המשיב עצמו מוכיחות ידיעה. אבל מצדיק בקשת דחייה מראש או מחליף, לא הנחיה ללקוח שלא להגיע.</w:t>
      </w:r>
    </w:p>
    <w:p>
      <w:pPr>
        <w:pStyle w:val="ListParagraph"/>
        <w:numPr>
          <w:ilvl w:val="0"/>
          <w:numId w:val="3"/>
        </w:numPr>
        <w:bidi/>
        <w:spacing w:after="80" w:line="312" w:lineRule="auto"/>
        <w:jc w:val="both"/>
      </w:pPr>
      <w:r>
        <w:rPr>
          <w:rFonts w:ascii="David" w:cs="David" w:eastAsia="David" w:hAnsi="David"/>
          <w:b/>
          <w:bCs/>
          <w:sz w:val="24"/>
          <w:szCs w:val="24"/>
          <w:rtl/>
        </w:rPr>
        <w:t xml:space="preserve">"האישה צריכה להצהיר על רצונה בתצהיר."</w:t>
      </w:r>
      <w:r>
        <w:rPr>
          <w:rFonts w:ascii="David" w:cs="David" w:eastAsia="David" w:hAnsi="David"/>
          <w:sz w:val="24"/>
          <w:szCs w:val="24"/>
          <w:rtl/>
        </w:rPr>
        <w:t xml:space="preserve"> האישה נמצאת כאן, ומוכנה להצהיר על עמדתה בפני בית הדין, וזה נרשם בפרוטוקול. אין צורך בתצהיר.</w:t>
      </w:r>
    </w:p>
    <w:p>
      <w:pPr>
        <w:pStyle w:val="ListParagraph"/>
        <w:numPr>
          <w:ilvl w:val="0"/>
          <w:numId w:val="3"/>
        </w:numPr>
        <w:bidi/>
        <w:spacing w:after="80" w:line="312" w:lineRule="auto"/>
        <w:jc w:val="both"/>
      </w:pPr>
      <w:r>
        <w:rPr>
          <w:rFonts w:ascii="David" w:cs="David" w:eastAsia="David" w:hAnsi="David"/>
          <w:b/>
          <w:bCs/>
          <w:sz w:val="24"/>
          <w:szCs w:val="24"/>
          <w:rtl/>
        </w:rPr>
        <w:t xml:space="preserve">"המשיב רוצה לחזור הביתה מיד, לפני הטיפול."</w:t>
      </w:r>
      <w:r>
        <w:rPr>
          <w:rFonts w:ascii="David" w:cs="David" w:eastAsia="David" w:hAnsi="David"/>
          <w:sz w:val="24"/>
          <w:szCs w:val="24"/>
          <w:rtl/>
        </w:rPr>
        <w:t xml:space="preserve"> החזרה לבית היא חלק מתהליך. הגמישות האפשרית: חזרה מיד לאחר קביעת מועד לפגישה הראשונה אצל המטפל, ולא לפני עיגון ההסכמות בהחלטה.</w:t>
      </w:r>
    </w:p>
    <w:p>
      <w:pPr>
        <w:pStyle w:val="ListParagraph"/>
        <w:numPr>
          <w:ilvl w:val="0"/>
          <w:numId w:val="3"/>
        </w:numPr>
        <w:bidi/>
        <w:spacing w:after="80" w:line="312" w:lineRule="auto"/>
        <w:jc w:val="both"/>
      </w:pPr>
      <w:r>
        <w:rPr>
          <w:rFonts w:ascii="David" w:cs="David" w:eastAsia="David" w:hAnsi="David"/>
          <w:b/>
          <w:bCs/>
          <w:sz w:val="24"/>
          <w:szCs w:val="24"/>
          <w:rtl/>
        </w:rPr>
        <w:t xml:space="preserve">"המשיב לא יכול לממן את המעון."</w:t>
      </w:r>
      <w:r>
        <w:rPr>
          <w:rFonts w:ascii="David" w:cs="David" w:eastAsia="David" w:hAnsi="David"/>
          <w:sz w:val="24"/>
          <w:szCs w:val="24"/>
          <w:rtl/>
        </w:rPr>
        <w:t xml:space="preserve"> במקרה כזה, המזונות ממשיכים במלואם. החלופה נועדה להקל עליו, לא להחמיר.</w:t>
      </w:r>
    </w:p>
    <w:p>
      <w:pPr>
        <w:pStyle w:val="ListParagraph"/>
        <w:numPr>
          <w:ilvl w:val="0"/>
          <w:numId w:val="3"/>
        </w:numPr>
        <w:bidi/>
        <w:spacing w:after="80" w:line="312" w:lineRule="auto"/>
        <w:jc w:val="both"/>
      </w:pPr>
      <w:r>
        <w:rPr>
          <w:rFonts w:ascii="David" w:cs="David" w:eastAsia="David" w:hAnsi="David"/>
          <w:b/>
          <w:bCs/>
          <w:sz w:val="24"/>
          <w:szCs w:val="24"/>
          <w:rtl/>
        </w:rPr>
        <w:t xml:space="preserve">"אין צורך במנגנון חידוש צו; זה מעיד על חוסר אמון."</w:t>
      </w:r>
      <w:r>
        <w:rPr>
          <w:rFonts w:ascii="David" w:cs="David" w:eastAsia="David" w:hAnsi="David"/>
          <w:sz w:val="24"/>
          <w:szCs w:val="24"/>
          <w:rtl/>
        </w:rPr>
        <w:t xml:space="preserve"> המנגנון מגן על שני הצדדים ונותן ביטחון לתהליך. מי שמתכוון לעמוד בהתחייבות לא נפגע ממנו.</w:t>
      </w:r>
    </w:p>
    <w:p>
      <w:pPr>
        <w:bidi/>
        <w:spacing w:after="120" w:before="240" w:line="360" w:lineRule="auto"/>
        <w:jc w:val="start"/>
      </w:pPr>
      <w:r>
        <w:rPr>
          <w:rFonts w:ascii="David" w:cs="David" w:eastAsia="David" w:hAnsi="David"/>
          <w:b/>
          <w:bCs/>
          <w:sz w:val="24"/>
          <w:szCs w:val="24"/>
          <w:u w:val="single"/>
          <w:rtl/>
        </w:rPr>
        <w:t xml:space="preserve">ד. נוסח מוצע לרישום בפרוטוקול ולהחלטה</w:t>
      </w:r>
    </w:p>
    <w:p>
      <w:pPr>
        <w:bidi/>
        <w:spacing w:after="80" w:line="312" w:lineRule="auto"/>
        <w:ind w:start="360"/>
        <w:jc w:val="both"/>
      </w:pPr>
      <w:r>
        <w:rPr>
          <w:rFonts w:ascii="David" w:cs="David" w:eastAsia="David" w:hAnsi="David"/>
          <w:sz w:val="24"/>
          <w:szCs w:val="24"/>
          <w:rtl/>
        </w:rPr>
        <w:t xml:space="preserve">"הצדדים מסכימים כדלקמן, ומבקשים שבית הדין ייתן להסכמתם תוקף של החלטה:"</w:t>
      </w:r>
    </w:p>
    <w:p>
      <w:pPr>
        <w:pStyle w:val="ListParagraph"/>
        <w:numPr>
          <w:ilvl w:val="0"/>
          <w:numId w:val="4"/>
        </w:numPr>
        <w:bidi/>
        <w:spacing w:after="80" w:line="312" w:lineRule="auto"/>
        <w:jc w:val="both"/>
      </w:pPr>
      <w:r>
        <w:rPr>
          <w:rFonts w:ascii="David" w:cs="David" w:eastAsia="David" w:hAnsi="David"/>
          <w:sz w:val="24"/>
          <w:szCs w:val="24"/>
          <w:rtl/>
        </w:rPr>
        <w:t xml:space="preserve">הצדדים יקיימו תקופת ניסיון לשלום בית של ____ חודשים מהיום.</w:t>
      </w:r>
    </w:p>
    <w:p>
      <w:pPr>
        <w:pStyle w:val="ListParagraph"/>
        <w:numPr>
          <w:ilvl w:val="0"/>
          <w:numId w:val="4"/>
        </w:numPr>
        <w:bidi/>
        <w:spacing w:after="80" w:line="312" w:lineRule="auto"/>
        <w:jc w:val="both"/>
      </w:pPr>
      <w:r>
        <w:rPr>
          <w:rFonts w:ascii="David" w:cs="David" w:eastAsia="David" w:hAnsi="David"/>
          <w:sz w:val="24"/>
          <w:szCs w:val="24"/>
          <w:rtl/>
        </w:rPr>
        <w:t xml:space="preserve">הצדדים יפנו לטיפול זוגי אצל מטפל מרשימת המטפלים המוכרים על ידי בית הדין, שייבחר בהסכמה בתוך 14 ימים, ובהיעדר הסכמה ימונה על ידי בית הדין. עלות הטיפול תחול על הצדדים ____.</w:t>
      </w:r>
    </w:p>
    <w:p>
      <w:pPr>
        <w:pStyle w:val="ListParagraph"/>
        <w:numPr>
          <w:ilvl w:val="0"/>
          <w:numId w:val="4"/>
        </w:numPr>
        <w:bidi/>
        <w:spacing w:after="80" w:line="312" w:lineRule="auto"/>
        <w:jc w:val="both"/>
      </w:pPr>
      <w:r>
        <w:rPr>
          <w:rFonts w:ascii="David" w:cs="David" w:eastAsia="David" w:hAnsi="David"/>
          <w:sz w:val="24"/>
          <w:szCs w:val="24"/>
          <w:rtl/>
        </w:rPr>
        <w:t xml:space="preserve">המשיב ימשיך לשלם את המזונות הזמניים לילדים במלואם ובמועדם. חזרת המשיב לבית לא תהווה עילה להפחתתם או לביטולם.</w:t>
      </w:r>
    </w:p>
    <w:p>
      <w:pPr>
        <w:pStyle w:val="ListParagraph"/>
        <w:numPr>
          <w:ilvl w:val="0"/>
          <w:numId w:val="4"/>
        </w:numPr>
        <w:bidi/>
        <w:spacing w:after="80" w:line="312" w:lineRule="auto"/>
        <w:jc w:val="both"/>
      </w:pPr>
      <w:r>
        <w:rPr>
          <w:rFonts w:ascii="David" w:cs="David" w:eastAsia="David" w:hAnsi="David"/>
          <w:sz w:val="24"/>
          <w:szCs w:val="24"/>
          <w:rtl/>
        </w:rPr>
        <w:t xml:space="preserve">[אם הוסכם] המשיב ישלם את עלות המעון של הבן ישירות למעון ויציג אישור תשלום חודשי. מהיום שבו תתחיל האישה לעבוד, יעודכנו המזונות לפי הכנסות הצדדים, ובלבד שלא יפחתו מהצרכים ההכרחיים של הילדים. אם המשיב יפסיק לשלם את המעון, או אם האישה תפסיק לעבוד שלא באשמתה, יחזרו המזונות לקדמותם באופן מיידי.</w:t>
      </w:r>
    </w:p>
    <w:p>
      <w:pPr>
        <w:pStyle w:val="ListParagraph"/>
        <w:numPr>
          <w:ilvl w:val="0"/>
          <w:numId w:val="4"/>
        </w:numPr>
        <w:bidi/>
        <w:spacing w:after="80" w:line="312" w:lineRule="auto"/>
        <w:jc w:val="both"/>
      </w:pPr>
      <w:r>
        <w:rPr>
          <w:rFonts w:ascii="David" w:cs="David" w:eastAsia="David" w:hAnsi="David"/>
          <w:sz w:val="24"/>
          <w:szCs w:val="24"/>
          <w:rtl/>
        </w:rPr>
        <w:t xml:space="preserve">צו ההגנה מבוטל בזאת. אין בביטול משום הודאה כי הנסיבות שבבסיס הצו לא התקיימו. המשיב ישוב לבית ________.</w:t>
      </w:r>
    </w:p>
    <w:p>
      <w:pPr>
        <w:pStyle w:val="ListParagraph"/>
        <w:numPr>
          <w:ilvl w:val="0"/>
          <w:numId w:val="4"/>
        </w:numPr>
        <w:bidi/>
        <w:spacing w:after="80" w:line="312" w:lineRule="auto"/>
        <w:jc w:val="both"/>
      </w:pPr>
      <w:r>
        <w:rPr>
          <w:rFonts w:ascii="David" w:cs="David" w:eastAsia="David" w:hAnsi="David"/>
          <w:sz w:val="24"/>
          <w:szCs w:val="24"/>
          <w:rtl/>
        </w:rPr>
        <w:t xml:space="preserve">הצדדים מתחייבים להימנע מכל אלימות, איום או הטרדה. בכל הפרה תוכל האישה לפנות לבית הדין בבקשה דחופה לחידוש הצו, ובית הדין ידון בה בדחיפות, לרבות במעמד צד אחד.</w:t>
      </w:r>
    </w:p>
    <w:p>
      <w:pPr>
        <w:pStyle w:val="ListParagraph"/>
        <w:numPr>
          <w:ilvl w:val="0"/>
          <w:numId w:val="4"/>
        </w:numPr>
        <w:bidi/>
        <w:spacing w:after="80" w:line="312" w:lineRule="auto"/>
        <w:jc w:val="both"/>
      </w:pPr>
      <w:r>
        <w:rPr>
          <w:rFonts w:ascii="David" w:cs="David" w:eastAsia="David" w:hAnsi="David"/>
          <w:sz w:val="24"/>
          <w:szCs w:val="24"/>
          <w:rtl/>
        </w:rPr>
        <w:t xml:space="preserve">יתר ההסדרים הקיימים יעמדו בתוקפם. כל טענות הצדדים שמורות להם.</w:t>
      </w:r>
    </w:p>
    <w:p>
      <w:pPr>
        <w:pStyle w:val="ListParagraph"/>
        <w:numPr>
          <w:ilvl w:val="0"/>
          <w:numId w:val="4"/>
        </w:numPr>
        <w:bidi/>
        <w:spacing w:after="80" w:line="312" w:lineRule="auto"/>
        <w:jc w:val="both"/>
      </w:pPr>
      <w:r>
        <w:rPr>
          <w:rFonts w:ascii="David" w:cs="David" w:eastAsia="David" w:hAnsi="David"/>
          <w:sz w:val="24"/>
          <w:szCs w:val="24"/>
          <w:rtl/>
        </w:rPr>
        <w:t xml:space="preserve">בתום התקופה יגישו הצדדים הודעת עדכון לבית הדין.</w:t>
      </w:r>
    </w:p>
    <w:p>
      <w:pPr>
        <w:bidi/>
        <w:spacing w:after="120" w:before="240" w:line="360" w:lineRule="auto"/>
        <w:jc w:val="start"/>
      </w:pPr>
      <w:r>
        <w:rPr>
          <w:rFonts w:ascii="David" w:cs="David" w:eastAsia="David" w:hAnsi="David"/>
          <w:b/>
          <w:bCs/>
          <w:sz w:val="24"/>
          <w:szCs w:val="24"/>
          <w:u w:val="single"/>
          <w:rtl/>
        </w:rPr>
        <w:t xml:space="preserve">ה. לפני היציאה מהאולם</w:t>
      </w:r>
    </w:p>
    <w:p>
      <w:pPr>
        <w:pStyle w:val="ListParagraph"/>
        <w:numPr>
          <w:ilvl w:val="0"/>
          <w:numId w:val="5"/>
        </w:numPr>
        <w:bidi/>
        <w:spacing w:after="80" w:line="312" w:lineRule="auto"/>
        <w:jc w:val="both"/>
      </w:pPr>
      <w:r>
        <w:rPr>
          <w:rFonts w:ascii="David" w:cs="David" w:eastAsia="David" w:hAnsi="David"/>
          <w:sz w:val="24"/>
          <w:szCs w:val="24"/>
          <w:rtl/>
        </w:rPr>
        <w:t xml:space="preserve">לוודא שההסכמות נרשמו בפרוטוקול, ושבית הדין נתן להן תוקף של החלטה, ולא רק "רשם לפניו".</w:t>
      </w:r>
    </w:p>
    <w:p>
      <w:pPr>
        <w:pStyle w:val="ListParagraph"/>
        <w:numPr>
          <w:ilvl w:val="0"/>
          <w:numId w:val="5"/>
        </w:numPr>
        <w:bidi/>
        <w:spacing w:after="80" w:line="312" w:lineRule="auto"/>
        <w:jc w:val="both"/>
      </w:pPr>
      <w:r>
        <w:rPr>
          <w:rFonts w:ascii="David" w:cs="David" w:eastAsia="David" w:hAnsi="David"/>
          <w:sz w:val="24"/>
          <w:szCs w:val="24"/>
          <w:rtl/>
        </w:rPr>
        <w:t xml:space="preserve">לוודא שנרשמה החלטה בעניין ההוצאות, או שבית הדין קבע מתי יכריע בהן.</w:t>
      </w:r>
    </w:p>
    <w:p>
      <w:pPr>
        <w:pStyle w:val="ListParagraph"/>
        <w:numPr>
          <w:ilvl w:val="0"/>
          <w:numId w:val="5"/>
        </w:numPr>
        <w:bidi/>
        <w:spacing w:after="80" w:line="312" w:lineRule="auto"/>
        <w:jc w:val="both"/>
      </w:pPr>
      <w:r>
        <w:rPr>
          <w:rFonts w:ascii="David" w:cs="David" w:eastAsia="David" w:hAnsi="David"/>
          <w:sz w:val="24"/>
          <w:szCs w:val="24"/>
          <w:rtl/>
        </w:rPr>
        <w:t xml:space="preserve">לוודא שהמשפט "אין בביטול הצו משום הודאה" ומנגנון החידוש הדחוף נרשמו מילה במילה.</w:t>
      </w:r>
    </w:p>
    <w:p>
      <w:pPr>
        <w:pStyle w:val="ListParagraph"/>
        <w:numPr>
          <w:ilvl w:val="0"/>
          <w:numId w:val="5"/>
        </w:numPr>
        <w:bidi/>
        <w:spacing w:after="80" w:line="312" w:lineRule="auto"/>
        <w:jc w:val="both"/>
      </w:pPr>
      <w:r>
        <w:rPr>
          <w:rFonts w:ascii="David" w:cs="David" w:eastAsia="David" w:hAnsi="David"/>
          <w:sz w:val="24"/>
          <w:szCs w:val="24"/>
          <w:rtl/>
        </w:rPr>
        <w:t xml:space="preserve">לרשום את כל המועדים שנקבעו: בחירת המטפל, הגשת הודעת העדכון ודיון המעקב, אם נקבע.</w:t>
      </w:r>
    </w:p>
    <w:p>
      <w:pPr>
        <w:pStyle w:val="ListParagraph"/>
        <w:numPr>
          <w:ilvl w:val="0"/>
          <w:numId w:val="5"/>
        </w:numPr>
        <w:bidi/>
        <w:spacing w:after="80" w:line="312" w:lineRule="auto"/>
        <w:jc w:val="both"/>
      </w:pPr>
      <w:r>
        <w:rPr>
          <w:rFonts w:ascii="David" w:cs="David" w:eastAsia="David" w:hAnsi="David"/>
          <w:sz w:val="24"/>
          <w:szCs w:val="24"/>
          <w:rtl/>
        </w:rPr>
        <w:t xml:space="preserve">לבקש עותק של הפרוטוקול וההחלטה.</w:t>
      </w:r>
    </w:p>
    <w:sectPr>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lvl>
  </w:abstractNum>
  <w:abstractNum w:abstractNumId="3" w15:restartNumberingAfterBreak="0">
    <w:multiLevelType w:val="hybridMultilevel"/>
    <w:lvl w:ilvl="0" w15:tentative="1">
      <w:start w:val="1"/>
      <w:numFmt w:val="decimal"/>
      <w:suff w:val="tab"/>
      <w:lvlText w:val="%1."/>
      <w:lvlJc w:val="start"/>
      <w:pPr>
        <w:ind w:left="720" w:hanging="4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2026-10-18T03:51:18.189Z</dcterms:created>
  <dcterms:modified xsi:type="dcterms:W3CDTF">2026-10-18T03:51:18.189Z</dcterms:modified>
</cp:coreProperties>
</file>

<file path=docProps/custom.xml><?xml version="1.0" encoding="utf-8"?>
<Properties xmlns="http://schemas.openxmlformats.org/officeDocument/2006/custom-properties" xmlns:vt="http://schemas.openxmlformats.org/officeDocument/2006/docPropsVTypes"/>
</file>