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sz w:val="30"/>
          <w:szCs w:val="30"/>
          <w:u w:val="single"/>
          <w:rtl/>
        </w:rPr>
        <w:t xml:space="preserve">דף עזר לדיון בבית הדין הרבני - 18.10.2026</w:t>
      </w:r>
    </w:p>
    <w:p>
      <w:pPr>
        <w:bidi/>
        <w:spacing w:after="80" w:line="312" w:lineRule="auto"/>
        <w:jc w:val="center"/>
      </w:pPr>
      <w:r>
        <w:rPr>
          <w:rFonts w:ascii="David" w:cs="David" w:eastAsia="David" w:hAnsi="David"/>
          <w:b/>
          <w:bCs/>
          <w:sz w:val="24"/>
          <w:szCs w:val="24"/>
          <w:rtl/>
        </w:rPr>
        <w:t xml:space="preserve">מטרות הדיון:</w:t>
      </w:r>
      <w:r>
        <w:rPr>
          <w:rFonts w:ascii="David" w:cs="David" w:eastAsia="David" w:hAnsi="David"/>
          <w:sz w:val="24"/>
          <w:szCs w:val="24"/>
          <w:rtl/>
        </w:rPr>
        <w:t xml:space="preserve"> (1) הטלת הוצאות על הבעל בגין אי ההתייצבות לדיון הקודם; (2) עיגון מתווה שלום הבית בהחלטה של בית הדין.</w:t>
      </w:r>
    </w:p>
    <w:p>
      <w:pPr>
        <w:bidi/>
        <w:spacing w:after="120" w:before="240" w:line="360" w:lineRule="auto"/>
        <w:jc w:val="start"/>
      </w:pPr>
      <w:r>
        <w:rPr>
          <w:rFonts w:ascii="David" w:cs="David" w:eastAsia="David" w:hAnsi="David"/>
          <w:b/>
          <w:bCs/>
          <w:sz w:val="24"/>
          <w:szCs w:val="24"/>
          <w:u w:val="single"/>
          <w:rtl/>
        </w:rPr>
        <w:t xml:space="preserve">א. פתיחה: הוצאות בגין אי ההתייצבות (לטעון ראשון)</w:t>
      </w:r>
    </w:p>
    <w:p>
      <w:pPr>
        <w:bidi/>
        <w:spacing w:after="80" w:line="312" w:lineRule="auto"/>
        <w:jc w:val="both"/>
      </w:pPr>
      <w:r>
        <w:rPr>
          <w:rFonts w:ascii="David" w:cs="David" w:eastAsia="David" w:hAnsi="David"/>
          <w:b/>
          <w:bCs/>
          <w:sz w:val="24"/>
          <w:szCs w:val="24"/>
          <w:rtl/>
        </w:rPr>
        <w:t xml:space="preserve">נוסח לטיעון:</w:t>
      </w:r>
    </w:p>
    <w:p>
      <w:pPr>
        <w:bidi/>
        <w:spacing w:after="80" w:line="312" w:lineRule="auto"/>
        <w:ind w:start="360"/>
        <w:jc w:val="both"/>
      </w:pPr>
      <w:r>
        <w:rPr>
          <w:rFonts w:ascii="David" w:cs="David" w:eastAsia="David" w:hAnsi="David"/>
          <w:sz w:val="24"/>
          <w:szCs w:val="24"/>
          <w:rtl/>
        </w:rPr>
        <w:t xml:space="preserve">"כבוד בית הדין, לפני שנעבור להסכמות, אבקש להתייחס בקצרה לאי ההתייצבות של הבעל ובאת כוחו לדיון הקודם. אנו עומדים על הטלת הוצאות, כפי שבית הדין שקל, מהטעמים הבאים:"</w:t>
      </w:r>
    </w:p>
    <w:p>
      <w:pPr>
        <w:pStyle w:val="ListParagraph"/>
        <w:numPr>
          <w:ilvl w:val="0"/>
          <w:numId w:val="2"/>
        </w:numPr>
        <w:bidi/>
        <w:spacing w:after="80" w:line="312" w:lineRule="auto"/>
        <w:jc w:val="both"/>
      </w:pPr>
      <w:r>
        <w:rPr>
          <w:rFonts w:ascii="David" w:cs="David" w:eastAsia="David" w:hAnsi="David"/>
          <w:b/>
          <w:bCs/>
          <w:sz w:val="24"/>
          <w:szCs w:val="24"/>
          <w:rtl/>
        </w:rPr>
        <w:t xml:space="preserve">המועד היה ידוע.</w:t>
      </w:r>
      <w:r>
        <w:rPr>
          <w:rFonts w:ascii="David" w:cs="David" w:eastAsia="David" w:hAnsi="David"/>
          <w:sz w:val="24"/>
          <w:szCs w:val="24"/>
          <w:rtl/>
        </w:rPr>
        <w:t xml:space="preserve"> מועד הדיון נקבע בהחלטה של בית הדין, והיה ידוע לשני הצדדים ולבאי כוחם.</w:t>
      </w:r>
    </w:p>
    <w:p>
      <w:pPr>
        <w:pStyle w:val="ListParagraph"/>
        <w:numPr>
          <w:ilvl w:val="0"/>
          <w:numId w:val="2"/>
        </w:numPr>
        <w:bidi/>
        <w:spacing w:after="80" w:line="312" w:lineRule="auto"/>
        <w:jc w:val="both"/>
      </w:pPr>
      <w:r>
        <w:rPr>
          <w:rFonts w:ascii="David" w:cs="David" w:eastAsia="David" w:hAnsi="David"/>
          <w:b/>
          <w:bCs/>
          <w:sz w:val="24"/>
          <w:szCs w:val="24"/>
          <w:rtl/>
        </w:rPr>
        <w:t xml:space="preserve">הבקשה של באת כוח הבעל עצמה מוכיחה שידעה על הדיון.</w:t>
      </w:r>
      <w:r>
        <w:rPr>
          <w:rFonts w:ascii="David" w:cs="David" w:eastAsia="David" w:hAnsi="David"/>
          <w:sz w:val="24"/>
          <w:szCs w:val="24"/>
          <w:rtl/>
        </w:rPr>
        <w:t xml:space="preserve"> ביום 12.10.2026 הגישה באת כוח הבעל בקשה שכותרתה "בחינת נחיצות הדיון הקבוע". מי שמבקשת לבטל דיון יודעת שהדיון קיים. הטענה שלא ידעה על הדיון נסתרת מתוך בקשה שהיא עצמה חתומה עליה.</w:t>
      </w:r>
    </w:p>
    <w:p>
      <w:pPr>
        <w:pStyle w:val="ListParagraph"/>
        <w:numPr>
          <w:ilvl w:val="0"/>
          <w:numId w:val="2"/>
        </w:numPr>
        <w:bidi/>
        <w:spacing w:after="80" w:line="312" w:lineRule="auto"/>
        <w:jc w:val="both"/>
      </w:pPr>
      <w:r>
        <w:rPr>
          <w:rFonts w:ascii="David" w:cs="David" w:eastAsia="David" w:hAnsi="David"/>
          <w:b/>
          <w:bCs/>
          <w:sz w:val="24"/>
          <w:szCs w:val="24"/>
          <w:rtl/>
        </w:rPr>
        <w:t xml:space="preserve">בקשה לביטול דיון אינה מבטלת אותו.</w:t>
      </w:r>
      <w:r>
        <w:rPr>
          <w:rFonts w:ascii="David" w:cs="David" w:eastAsia="David" w:hAnsi="David"/>
          <w:sz w:val="24"/>
          <w:szCs w:val="24"/>
          <w:rtl/>
        </w:rPr>
        <w:t xml:space="preserve"> כל עוד בית הדין לא החליט לבטל את הדיון, חובת ההתייצבות עומדת בעינה. האישה אף הודיעה בתגובתה במפורש שהיא עומדת על קיום הדיון במועדו. [לטעון רק אם התגובה הוגשה לפני הדיון הקודם]</w:t>
      </w:r>
    </w:p>
    <w:p>
      <w:pPr>
        <w:pStyle w:val="ListParagraph"/>
        <w:numPr>
          <w:ilvl w:val="0"/>
          <w:numId w:val="2"/>
        </w:numPr>
        <w:bidi/>
        <w:spacing w:after="80" w:line="312" w:lineRule="auto"/>
        <w:jc w:val="both"/>
      </w:pPr>
      <w:r>
        <w:rPr>
          <w:rFonts w:ascii="David" w:cs="David" w:eastAsia="David" w:hAnsi="David"/>
          <w:b/>
          <w:bCs/>
          <w:sz w:val="24"/>
          <w:szCs w:val="24"/>
          <w:rtl/>
        </w:rPr>
        <w:t xml:space="preserve">אי ההתייצבות הייתה מכוונת.</w:t>
      </w:r>
      <w:r>
        <w:rPr>
          <w:rFonts w:ascii="David" w:cs="David" w:eastAsia="David" w:hAnsi="David"/>
          <w:sz w:val="24"/>
          <w:szCs w:val="24"/>
          <w:rtl/>
        </w:rPr>
        <w:t xml:space="preserve"> לפי מה שהתברר, באת כוח הבעל הורתה לו שלא להגיע. זו לא תקלה ולא טעות ביומן, אלא החלטה מודעת שלא לכבד את החלטת בית הדין. הבעל אחראי למעשי באת כוחו, וחובת ההתייצבות האישית חלה עליו בכל מקרה.</w:t>
      </w:r>
    </w:p>
    <w:p>
      <w:pPr>
        <w:pStyle w:val="ListParagraph"/>
        <w:numPr>
          <w:ilvl w:val="0"/>
          <w:numId w:val="2"/>
        </w:numPr>
        <w:bidi/>
        <w:spacing w:after="80" w:line="312" w:lineRule="auto"/>
        <w:jc w:val="both"/>
      </w:pPr>
      <w:r>
        <w:rPr>
          <w:rFonts w:ascii="David" w:cs="David" w:eastAsia="David" w:hAnsi="David"/>
          <w:b/>
          <w:bCs/>
          <w:sz w:val="24"/>
          <w:szCs w:val="24"/>
          <w:rtl/>
        </w:rPr>
        <w:t xml:space="preserve">טענת האבל אינה מצדיקה את אי ההתייצבות.</w:t>
      </w:r>
      <w:r>
        <w:rPr>
          <w:rFonts w:ascii="David" w:cs="David" w:eastAsia="David" w:hAnsi="David"/>
          <w:sz w:val="24"/>
          <w:szCs w:val="24"/>
          <w:rtl/>
        </w:rPr>
        <w:t xml:space="preserve"> כאשר עורכת הדין לסדרי דין פנתה לבאת כוח הבעל, היא טענה שהיא באבל ושלא ידעה על הדיון. גם אם הייתה באבל, עורך דין שאינו יכול להתייצב חייב לדאוג למחליף או לבקש דחייה מראש, ולא להורות ללקוח שלא להגיע. ככל שהטענה נטענת, מבוקש שבאת כוח הבעל תציג אסמכתא למועדי האבל.</w:t>
      </w:r>
    </w:p>
    <w:p>
      <w:pPr>
        <w:bidi/>
        <w:spacing w:after="80" w:line="312" w:lineRule="auto"/>
        <w:ind w:start="360"/>
        <w:jc w:val="both"/>
      </w:pPr>
      <w:r>
        <w:rPr>
          <w:rFonts w:ascii="David" w:cs="David" w:eastAsia="David" w:hAnsi="David"/>
          <w:sz w:val="24"/>
          <w:szCs w:val="24"/>
          <w:rtl/>
        </w:rPr>
        <w:t xml:space="preserve">"האישה ובאת כוחה התייצבו, השקיעו זמן והוצאות, והדיון לא התקיים בגלל הבעל ובאת כוחו. אנו מבקשים להטיל הוצאות לטובת האישה, ושההכרעה בהן תהיה נפרדת מההסכמות שיושגו היום. הרצון לשלום בית אינו מצדיק התעלמות מהחלטות בית הדין."</w:t>
      </w:r>
    </w:p>
    <w:p>
      <w:pPr>
        <w:bidi/>
        <w:spacing w:after="80" w:line="312" w:lineRule="auto"/>
        <w:jc w:val="both"/>
      </w:pPr>
      <w:r>
        <w:rPr>
          <w:rFonts w:ascii="David" w:cs="David" w:eastAsia="David" w:hAnsi="David"/>
          <w:b/>
          <w:bCs/>
          <w:sz w:val="22"/>
          <w:szCs w:val="22"/>
          <w:rtl/>
        </w:rPr>
        <w:t xml:space="preserve">הערה לעו"ד:</w:t>
      </w:r>
      <w:r>
        <w:rPr>
          <w:rFonts w:ascii="David" w:cs="David" w:eastAsia="David" w:hAnsi="David"/>
          <w:sz w:val="22"/>
          <w:szCs w:val="22"/>
          <w:rtl/>
        </w:rPr>
        <w:t xml:space="preserve"> לטעון בקצרה ובטון ענייני, ולעבור מיד להסכמות. לא להשתמש במילה "שקר" בפני בית הדין: הסתירה בין הבקשה מיום 12.10.2026 לבין טענת "לא ידעתי" מדברת בעד עצמה, ומשכנעת יותר מהאשמה ישירה. אם בית הדין מבקש להסתפק בהערה, אפשר לבקש לחלופין שההוצאות ייקבעו ויושתו רק אם הבעל יפר את ההסכמות.</w:t>
      </w:r>
    </w:p>
    <w:p>
      <w:pPr>
        <w:bidi/>
        <w:spacing w:after="120" w:before="240" w:line="360" w:lineRule="auto"/>
        <w:jc w:val="start"/>
      </w:pPr>
      <w:r>
        <w:rPr>
          <w:rFonts w:ascii="David" w:cs="David" w:eastAsia="David" w:hAnsi="David"/>
          <w:b/>
          <w:bCs/>
          <w:sz w:val="24"/>
          <w:szCs w:val="24"/>
          <w:u w:val="single"/>
          <w:rtl/>
        </w:rPr>
        <w:t xml:space="preserve">ב. ההסכמות: מה מבקשים היום</w:t>
      </w:r>
    </w:p>
    <w:p>
      <w:pPr>
        <w:bidi/>
        <w:spacing w:after="80" w:line="312" w:lineRule="auto"/>
        <w:jc w:val="both"/>
      </w:pPr>
      <w:r>
        <w:rPr>
          <w:rFonts w:ascii="David" w:cs="David" w:eastAsia="David" w:hAnsi="David"/>
          <w:b/>
          <w:bCs/>
          <w:sz w:val="24"/>
          <w:szCs w:val="24"/>
          <w:rtl/>
        </w:rPr>
        <w:t xml:space="preserve">נוסח לפתיחה:</w:t>
      </w:r>
    </w:p>
    <w:p>
      <w:pPr>
        <w:bidi/>
        <w:spacing w:after="80" w:line="312" w:lineRule="auto"/>
        <w:ind w:start="360"/>
        <w:jc w:val="both"/>
      </w:pPr>
      <w:r>
        <w:rPr>
          <w:rFonts w:ascii="David" w:cs="David" w:eastAsia="David" w:hAnsi="David"/>
          <w:sz w:val="24"/>
          <w:szCs w:val="24"/>
          <w:rtl/>
        </w:rPr>
        <w:t xml:space="preserve">"האישה מגיעה היום בכוונה כנה להגיע להסכמות, כפי שפירטה בתגובתה. אנו מבקשים שבית הדין יעגן את המתווה בהחלטה, כדי שלצדדים תהיה מסגרת ברורה ומחייבת לתקופת הניסיון."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72"/>
      </w:tblGrid>
      <w:tr>
        <w:trPr>
          <w:tblHeader/>
        </w:trPr>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נושא</w:t>
            </w:r>
          </w:p>
        </w:tc>
        <w:tc>
          <w:tcPr>
            <w:tcW w:type="dxa" w:w="3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עמדת האישה</w:t>
            </w:r>
          </w:p>
        </w:tc>
        <w:tc>
          <w:tcPr>
            <w:tcW w:type="dxa" w:w="3272"/>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מרחב גמישות</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תקופת ניסיון</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שישה חודשים לפחות ממועד ההחלטה.</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אפשר לקבל 4 חודשים בתוספת דיון מעקב. לא פחות.</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טיפול זוגי</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מטפל מרשימת בית הדין. בחירה בהסכמה בתוך 14 ימים, ואחרת מינוי על ידי בית הדין.</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זהות המטפל ותדירות הטיפול. עלות: חצי חצי, או שבית הדין יקבע.</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מזונות הילדים</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ממשיכים במלואם ובמועדם. חזרת הבעל לבית אינה עילה להפחתה או לביטול.</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קו אדום.</w:t>
            </w:r>
            <w:r>
              <w:rPr>
                <w:rFonts w:ascii="David" w:cs="David" w:eastAsia="David" w:hAnsi="David"/>
                <w:b w:val="false"/>
                <w:bCs w:val="false"/>
                <w:sz w:val="22"/>
                <w:szCs w:val="22"/>
                <w:rtl/>
              </w:rPr>
              <w:t xml:space="preserve"> גמישות רק דרך חלופת המעון.</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חלופת המעון</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הבעל משלם את המעון של הבן (10 חודשים) ישירות למעון. האישה יוצאת לעבודה. המזונות יעודכנו לפי הכנסות, לא מתחת לצרכים ההכרחיים, ויחזרו לקדמותם אוטומטית אם הבעל מפסיק לשלם.</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מועד היציאה לעבודה: מוצע 60 ימים מקליטת הבן, כדי לאפשר חיפוש עבודה.</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צו ההגנה</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יבוטל רק עם עיגון המתווה בהחלטה. אין בביטול הודאה.</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קו אדום:</w:t>
            </w:r>
            <w:r>
              <w:rPr>
                <w:rFonts w:ascii="David" w:cs="David" w:eastAsia="David" w:hAnsi="David"/>
                <w:b w:val="false"/>
                <w:bCs w:val="false"/>
                <w:sz w:val="22"/>
                <w:szCs w:val="22"/>
                <w:rtl/>
              </w:rPr>
              <w:t xml:space="preserve"> מנגנון חידוש דחוף, כולל במעמד צד אחד.</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חזרת הבעל לבית</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בד בבד עם תחילת הטיפול הזוגי.</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אפשר: מיד לאחר קביעת מועד לפגישה הראשונה אצל המטפל.</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התחייבות לאי אלימות</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הדדית ומפורשת, ונרשמת בפרוטוקול.</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קו אדום.</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מעקב</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הודעת עדכון בתום התקופה.</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אפשר להוסיף מועד לדיון מעקב.</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bCs/>
                <w:sz w:val="22"/>
                <w:szCs w:val="22"/>
                <w:rtl/>
              </w:rPr>
              <w:t xml:space="preserve">הוצאות</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הכרעה נפרדת, שאינה חלק מההסכמות.</w:t>
            </w:r>
          </w:p>
        </w:tc>
        <w:tc>
          <w:tcPr>
            <w:tcW w:type="dxa" w:w="32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276" w:lineRule="auto"/>
              <w:jc w:val="start"/>
            </w:pPr>
            <w:r>
              <w:rPr>
                <w:rFonts w:ascii="David" w:cs="David" w:eastAsia="David" w:hAnsi="David"/>
                <w:b w:val="false"/>
                <w:bCs w:val="false"/>
                <w:sz w:val="22"/>
                <w:szCs w:val="22"/>
                <w:rtl/>
              </w:rPr>
              <w:t xml:space="preserve">חלופה: הוצאות על תנאי, שיושתו אם הבעל יפר את ההסכמות.</w:t>
            </w:r>
          </w:p>
        </w:tc>
      </w:tr>
    </w:tbl>
    <w:p>
      <w:pPr>
        <w:bidi/>
        <w:spacing w:after="120" w:before="240" w:line="360" w:lineRule="auto"/>
        <w:jc w:val="start"/>
      </w:pPr>
      <w:r>
        <w:rPr>
          <w:rFonts w:ascii="David" w:cs="David" w:eastAsia="David" w:hAnsi="David"/>
          <w:b/>
          <w:bCs/>
          <w:sz w:val="24"/>
          <w:szCs w:val="24"/>
          <w:u w:val="single"/>
          <w:rtl/>
        </w:rPr>
        <w:t xml:space="preserve">ג. טענות צפויות של הצד השני ותשובות</w:t>
      </w:r>
    </w:p>
    <w:p>
      <w:pPr>
        <w:pStyle w:val="ListParagraph"/>
        <w:numPr>
          <w:ilvl w:val="0"/>
          <w:numId w:val="3"/>
        </w:numPr>
        <w:bidi/>
        <w:spacing w:after="80" w:line="312" w:lineRule="auto"/>
        <w:jc w:val="both"/>
      </w:pPr>
      <w:r>
        <w:rPr>
          <w:rFonts w:ascii="David" w:cs="David" w:eastAsia="David" w:hAnsi="David"/>
          <w:b/>
          <w:bCs/>
          <w:sz w:val="24"/>
          <w:szCs w:val="24"/>
          <w:rtl/>
        </w:rPr>
        <w:t xml:space="preserve">"האישה רוצה שלום בית, אז אין צורך במזונות."</w:t>
      </w:r>
      <w:r>
        <w:rPr>
          <w:rFonts w:ascii="David" w:cs="David" w:eastAsia="David" w:hAnsi="David"/>
          <w:sz w:val="24"/>
          <w:szCs w:val="24"/>
          <w:rtl/>
        </w:rPr>
        <w:t xml:space="preserve"> מזונות הילדים הם זכות של הילדים, ואינם תלויים ביחסים בין ההורים. אם הבעל רוצה הקלה, החלופה מונחת על השולחן: מעון ישיר ויציאת האישה לעבודה.</w:t>
      </w:r>
    </w:p>
    <w:p>
      <w:pPr>
        <w:pStyle w:val="ListParagraph"/>
        <w:numPr>
          <w:ilvl w:val="0"/>
          <w:numId w:val="3"/>
        </w:numPr>
        <w:bidi/>
        <w:spacing w:after="80" w:line="312" w:lineRule="auto"/>
        <w:jc w:val="both"/>
      </w:pPr>
      <w:r>
        <w:rPr>
          <w:rFonts w:ascii="David" w:cs="David" w:eastAsia="David" w:hAnsi="David"/>
          <w:b/>
          <w:bCs/>
          <w:sz w:val="24"/>
          <w:szCs w:val="24"/>
          <w:rtl/>
        </w:rPr>
        <w:t xml:space="preserve">"כשהבעל חוזר הביתה, הוא מפרנס בעין, ולכן יש לבטל את המזונות."</w:t>
      </w:r>
      <w:r>
        <w:rPr>
          <w:rFonts w:ascii="David" w:cs="David" w:eastAsia="David" w:hAnsi="David"/>
          <w:sz w:val="24"/>
          <w:szCs w:val="24"/>
          <w:rtl/>
        </w:rPr>
        <w:t xml:space="preserve"> החזרה לבית היא ניסיון, לא מצב קבוע. אם התקופה תיכשל, הילדים יישארו בלי מזונות ויידרש הליך חדש. התשלום ממשיך עד החלטה אחרת, וכל טענה תתברר בבקשה מסודרת.</w:t>
      </w:r>
    </w:p>
    <w:p>
      <w:pPr>
        <w:pStyle w:val="ListParagraph"/>
        <w:numPr>
          <w:ilvl w:val="0"/>
          <w:numId w:val="3"/>
        </w:numPr>
        <w:bidi/>
        <w:spacing w:after="80" w:line="312" w:lineRule="auto"/>
        <w:jc w:val="both"/>
      </w:pPr>
      <w:r>
        <w:rPr>
          <w:rFonts w:ascii="David" w:cs="David" w:eastAsia="David" w:hAnsi="David"/>
          <w:b/>
          <w:bCs/>
          <w:sz w:val="24"/>
          <w:szCs w:val="24"/>
          <w:rtl/>
        </w:rPr>
        <w:t xml:space="preserve">"בקשה להוצאות סותרת את הרצון לשלום בית."</w:t>
      </w:r>
      <w:r>
        <w:rPr>
          <w:rFonts w:ascii="David" w:cs="David" w:eastAsia="David" w:hAnsi="David"/>
          <w:sz w:val="24"/>
          <w:szCs w:val="24"/>
          <w:rtl/>
        </w:rPr>
        <w:t xml:space="preserve"> הוצאות הן עניין של כבוד בית הדין וסדרי הדין, לא של היחסים בין בני הזוג. דווקא מי שמבקש מסגרת מחייבת צריך להראות שהוא מכבד החלטות.</w:t>
      </w:r>
    </w:p>
    <w:p>
      <w:pPr>
        <w:pStyle w:val="ListParagraph"/>
        <w:numPr>
          <w:ilvl w:val="0"/>
          <w:numId w:val="3"/>
        </w:numPr>
        <w:bidi/>
        <w:spacing w:after="80" w:line="312" w:lineRule="auto"/>
        <w:jc w:val="both"/>
      </w:pPr>
      <w:r>
        <w:rPr>
          <w:rFonts w:ascii="David" w:cs="David" w:eastAsia="David" w:hAnsi="David"/>
          <w:b/>
          <w:bCs/>
          <w:sz w:val="24"/>
          <w:szCs w:val="24"/>
          <w:rtl/>
        </w:rPr>
        <w:t xml:space="preserve">"עורכת הדין הייתה באבל."</w:t>
      </w:r>
      <w:r>
        <w:rPr>
          <w:rFonts w:ascii="David" w:cs="David" w:eastAsia="David" w:hAnsi="David"/>
          <w:sz w:val="24"/>
          <w:szCs w:val="24"/>
          <w:rtl/>
        </w:rPr>
        <w:t xml:space="preserve"> ראה סעיף א.5: במצב כזה דואגים למחליף או מבקשים דחייה מראש, וממילא הבקשה מיום 12.10.2026 מוכיחה ידיעה על הדיון.</w:t>
      </w:r>
    </w:p>
    <w:p>
      <w:pPr>
        <w:pStyle w:val="ListParagraph"/>
        <w:numPr>
          <w:ilvl w:val="0"/>
          <w:numId w:val="3"/>
        </w:numPr>
        <w:bidi/>
        <w:spacing w:after="80" w:line="312" w:lineRule="auto"/>
        <w:jc w:val="both"/>
      </w:pPr>
      <w:r>
        <w:rPr>
          <w:rFonts w:ascii="David" w:cs="David" w:eastAsia="David" w:hAnsi="David"/>
          <w:b/>
          <w:bCs/>
          <w:sz w:val="24"/>
          <w:szCs w:val="24"/>
          <w:rtl/>
        </w:rPr>
        <w:t xml:space="preserve">"האישה צריכה להצהיר על רצונה בתצהיר."</w:t>
      </w:r>
      <w:r>
        <w:rPr>
          <w:rFonts w:ascii="David" w:cs="David" w:eastAsia="David" w:hAnsi="David"/>
          <w:sz w:val="24"/>
          <w:szCs w:val="24"/>
          <w:rtl/>
        </w:rPr>
        <w:t xml:space="preserve"> האישה נמצאת כאן, ומוכנה להצהיר על עמדתה בפני בית הדין, וזה נרשם בפרוטוקול. אין צורך בתצהיר.</w:t>
      </w:r>
    </w:p>
    <w:p>
      <w:pPr>
        <w:pStyle w:val="ListParagraph"/>
        <w:numPr>
          <w:ilvl w:val="0"/>
          <w:numId w:val="3"/>
        </w:numPr>
        <w:bidi/>
        <w:spacing w:after="80" w:line="312" w:lineRule="auto"/>
        <w:jc w:val="both"/>
      </w:pPr>
      <w:r>
        <w:rPr>
          <w:rFonts w:ascii="David" w:cs="David" w:eastAsia="David" w:hAnsi="David"/>
          <w:b/>
          <w:bCs/>
          <w:sz w:val="24"/>
          <w:szCs w:val="24"/>
          <w:rtl/>
        </w:rPr>
        <w:t xml:space="preserve">"הבעל רוצה לחזור הביתה מיד, לפני הטיפול."</w:t>
      </w:r>
      <w:r>
        <w:rPr>
          <w:rFonts w:ascii="David" w:cs="David" w:eastAsia="David" w:hAnsi="David"/>
          <w:sz w:val="24"/>
          <w:szCs w:val="24"/>
          <w:rtl/>
        </w:rPr>
        <w:t xml:space="preserve"> החזרה לבית היא חלק מתהליך. הגמישות האפשרית: חזרה מיד לאחר קביעת מועד לפגישה הראשונה אצל המטפל, ולא לפני עיגון ההסכמות בהחלטה.</w:t>
      </w:r>
    </w:p>
    <w:p>
      <w:pPr>
        <w:pStyle w:val="ListParagraph"/>
        <w:numPr>
          <w:ilvl w:val="0"/>
          <w:numId w:val="3"/>
        </w:numPr>
        <w:bidi/>
        <w:spacing w:after="80" w:line="312" w:lineRule="auto"/>
        <w:jc w:val="both"/>
      </w:pPr>
      <w:r>
        <w:rPr>
          <w:rFonts w:ascii="David" w:cs="David" w:eastAsia="David" w:hAnsi="David"/>
          <w:b/>
          <w:bCs/>
          <w:sz w:val="24"/>
          <w:szCs w:val="24"/>
          <w:rtl/>
        </w:rPr>
        <w:t xml:space="preserve">"הבעל לא יכול לממן את המעון."</w:t>
      </w:r>
      <w:r>
        <w:rPr>
          <w:rFonts w:ascii="David" w:cs="David" w:eastAsia="David" w:hAnsi="David"/>
          <w:sz w:val="24"/>
          <w:szCs w:val="24"/>
          <w:rtl/>
        </w:rPr>
        <w:t xml:space="preserve"> במקרה כזה, המזונות ממשיכים במלואם. החלופה נועדה להקל עליו, לא להחמיר.</w:t>
      </w:r>
    </w:p>
    <w:p>
      <w:pPr>
        <w:pStyle w:val="ListParagraph"/>
        <w:numPr>
          <w:ilvl w:val="0"/>
          <w:numId w:val="3"/>
        </w:numPr>
        <w:bidi/>
        <w:spacing w:after="80" w:line="312" w:lineRule="auto"/>
        <w:jc w:val="both"/>
      </w:pPr>
      <w:r>
        <w:rPr>
          <w:rFonts w:ascii="David" w:cs="David" w:eastAsia="David" w:hAnsi="David"/>
          <w:b/>
          <w:bCs/>
          <w:sz w:val="24"/>
          <w:szCs w:val="24"/>
          <w:rtl/>
        </w:rPr>
        <w:t xml:space="preserve">"אין צורך במנגנון חידוש צו; זה מעיד על חוסר אמון."</w:t>
      </w:r>
      <w:r>
        <w:rPr>
          <w:rFonts w:ascii="David" w:cs="David" w:eastAsia="David" w:hAnsi="David"/>
          <w:sz w:val="24"/>
          <w:szCs w:val="24"/>
          <w:rtl/>
        </w:rPr>
        <w:t xml:space="preserve"> המנגנון מגן על שני הצדדים ונותן ביטחון לתהליך. מי שמתכוון לעמוד בהתחייבות לא נפגע ממנו.</w:t>
      </w:r>
    </w:p>
    <w:p>
      <w:pPr>
        <w:bidi/>
        <w:spacing w:after="120" w:before="240" w:line="360" w:lineRule="auto"/>
        <w:jc w:val="start"/>
      </w:pPr>
      <w:r>
        <w:rPr>
          <w:rFonts w:ascii="David" w:cs="David" w:eastAsia="David" w:hAnsi="David"/>
          <w:b/>
          <w:bCs/>
          <w:sz w:val="24"/>
          <w:szCs w:val="24"/>
          <w:u w:val="single"/>
          <w:rtl/>
        </w:rPr>
        <w:t xml:space="preserve">ד. נוסח מוצע לרישום בפרוטוקול ולהחלטה</w:t>
      </w:r>
    </w:p>
    <w:p>
      <w:pPr>
        <w:bidi/>
        <w:spacing w:after="80" w:line="312" w:lineRule="auto"/>
        <w:ind w:start="360"/>
        <w:jc w:val="both"/>
      </w:pPr>
      <w:r>
        <w:rPr>
          <w:rFonts w:ascii="David" w:cs="David" w:eastAsia="David" w:hAnsi="David"/>
          <w:sz w:val="24"/>
          <w:szCs w:val="24"/>
          <w:rtl/>
        </w:rPr>
        <w:t xml:space="preserve">"הצדדים מסכימים כדלקמן, ומבקשים שבית הדין ייתן להסכמתם תוקף של החלטה:"</w:t>
      </w:r>
    </w:p>
    <w:p>
      <w:pPr>
        <w:pStyle w:val="ListParagraph"/>
        <w:numPr>
          <w:ilvl w:val="0"/>
          <w:numId w:val="4"/>
        </w:numPr>
        <w:bidi/>
        <w:spacing w:after="80" w:line="312" w:lineRule="auto"/>
        <w:jc w:val="both"/>
      </w:pPr>
      <w:r>
        <w:rPr>
          <w:rFonts w:ascii="David" w:cs="David" w:eastAsia="David" w:hAnsi="David"/>
          <w:sz w:val="24"/>
          <w:szCs w:val="24"/>
          <w:rtl/>
        </w:rPr>
        <w:t xml:space="preserve">הצדדים יקיימו תקופת ניסיון לשלום בית של ____ חודשים מהיום.</w:t>
      </w:r>
    </w:p>
    <w:p>
      <w:pPr>
        <w:pStyle w:val="ListParagraph"/>
        <w:numPr>
          <w:ilvl w:val="0"/>
          <w:numId w:val="4"/>
        </w:numPr>
        <w:bidi/>
        <w:spacing w:after="80" w:line="312" w:lineRule="auto"/>
        <w:jc w:val="both"/>
      </w:pPr>
      <w:r>
        <w:rPr>
          <w:rFonts w:ascii="David" w:cs="David" w:eastAsia="David" w:hAnsi="David"/>
          <w:sz w:val="24"/>
          <w:szCs w:val="24"/>
          <w:rtl/>
        </w:rPr>
        <w:t xml:space="preserve">הצדדים יפנו לטיפול זוגי אצל מטפל מרשימת המטפלים המוכרים על ידי בית הדין, שייבחר בהסכמה בתוך 14 ימים, ובהיעדר הסכמה ימונה על ידי בית הדין. עלות הטיפול תחול על הצדדים ____.</w:t>
      </w:r>
    </w:p>
    <w:p>
      <w:pPr>
        <w:pStyle w:val="ListParagraph"/>
        <w:numPr>
          <w:ilvl w:val="0"/>
          <w:numId w:val="4"/>
        </w:numPr>
        <w:bidi/>
        <w:spacing w:after="80" w:line="312" w:lineRule="auto"/>
        <w:jc w:val="both"/>
      </w:pPr>
      <w:r>
        <w:rPr>
          <w:rFonts w:ascii="David" w:cs="David" w:eastAsia="David" w:hAnsi="David"/>
          <w:sz w:val="24"/>
          <w:szCs w:val="24"/>
          <w:rtl/>
        </w:rPr>
        <w:t xml:space="preserve">הבעל ימשיך לשלם את המזונות הזמניים לילדים במלואם ובמועדם. חזרת הבעל לבית לא תהווה עילה להפחתתם או לביטולם.</w:t>
      </w:r>
    </w:p>
    <w:p>
      <w:pPr>
        <w:pStyle w:val="ListParagraph"/>
        <w:numPr>
          <w:ilvl w:val="0"/>
          <w:numId w:val="4"/>
        </w:numPr>
        <w:bidi/>
        <w:spacing w:after="80" w:line="312" w:lineRule="auto"/>
        <w:jc w:val="both"/>
      </w:pPr>
      <w:r>
        <w:rPr>
          <w:rFonts w:ascii="David" w:cs="David" w:eastAsia="David" w:hAnsi="David"/>
          <w:sz w:val="24"/>
          <w:szCs w:val="24"/>
          <w:rtl/>
        </w:rPr>
        <w:t xml:space="preserve">[אם הוסכם] הבעל ישלם את עלות המעון של הבן ישירות למעון ויציג אישור תשלום חודשי. מהיום שבו תתחיל האישה לעבוד, יעודכנו המזונות לפי הכנסות הצדדים, ובלבד שלא יפחתו מהצרכים ההכרחיים של הילדים. אם הבעל יפסיק לשלם את המעון, או אם האישה תפסיק לעבוד שלא באשמתה, יחזרו המזונות לקדמותם באופן מיידי.</w:t>
      </w:r>
    </w:p>
    <w:p>
      <w:pPr>
        <w:pStyle w:val="ListParagraph"/>
        <w:numPr>
          <w:ilvl w:val="0"/>
          <w:numId w:val="4"/>
        </w:numPr>
        <w:bidi/>
        <w:spacing w:after="80" w:line="312" w:lineRule="auto"/>
        <w:jc w:val="both"/>
      </w:pPr>
      <w:r>
        <w:rPr>
          <w:rFonts w:ascii="David" w:cs="David" w:eastAsia="David" w:hAnsi="David"/>
          <w:sz w:val="24"/>
          <w:szCs w:val="24"/>
          <w:rtl/>
        </w:rPr>
        <w:t xml:space="preserve">צו ההגנה מבוטל בזאת. אין בביטול משום הודאה כי הנסיבות שבבסיס הצו לא התקיימו. הבעל ישוב לבית ________.</w:t>
      </w:r>
    </w:p>
    <w:p>
      <w:pPr>
        <w:pStyle w:val="ListParagraph"/>
        <w:numPr>
          <w:ilvl w:val="0"/>
          <w:numId w:val="4"/>
        </w:numPr>
        <w:bidi/>
        <w:spacing w:after="80" w:line="312" w:lineRule="auto"/>
        <w:jc w:val="both"/>
      </w:pPr>
      <w:r>
        <w:rPr>
          <w:rFonts w:ascii="David" w:cs="David" w:eastAsia="David" w:hAnsi="David"/>
          <w:sz w:val="24"/>
          <w:szCs w:val="24"/>
          <w:rtl/>
        </w:rPr>
        <w:t xml:space="preserve">הצדדים מתחייבים להימנע מכל אלימות, איום או הטרדה. בכל הפרה תוכל האישה לפנות לבית הדין בבקשה דחופה לחידוש הצו, ובית הדין ידון בה בדחיפות, לרבות במעמד צד אחד.</w:t>
      </w:r>
    </w:p>
    <w:p>
      <w:pPr>
        <w:pStyle w:val="ListParagraph"/>
        <w:numPr>
          <w:ilvl w:val="0"/>
          <w:numId w:val="4"/>
        </w:numPr>
        <w:bidi/>
        <w:spacing w:after="80" w:line="312" w:lineRule="auto"/>
        <w:jc w:val="both"/>
      </w:pPr>
      <w:r>
        <w:rPr>
          <w:rFonts w:ascii="David" w:cs="David" w:eastAsia="David" w:hAnsi="David"/>
          <w:sz w:val="24"/>
          <w:szCs w:val="24"/>
          <w:rtl/>
        </w:rPr>
        <w:t xml:space="preserve">יתר ההסדרים הקיימים יעמדו בתוקפם. כל טענות הצדדים שמורות להם.</w:t>
      </w:r>
    </w:p>
    <w:p>
      <w:pPr>
        <w:pStyle w:val="ListParagraph"/>
        <w:numPr>
          <w:ilvl w:val="0"/>
          <w:numId w:val="4"/>
        </w:numPr>
        <w:bidi/>
        <w:spacing w:after="80" w:line="312" w:lineRule="auto"/>
        <w:jc w:val="both"/>
      </w:pPr>
      <w:r>
        <w:rPr>
          <w:rFonts w:ascii="David" w:cs="David" w:eastAsia="David" w:hAnsi="David"/>
          <w:sz w:val="24"/>
          <w:szCs w:val="24"/>
          <w:rtl/>
        </w:rPr>
        <w:t xml:space="preserve">בתום התקופה יגישו הצדדים הודעת עדכון לבית הדין.</w:t>
      </w:r>
    </w:p>
    <w:p>
      <w:pPr>
        <w:bidi/>
        <w:spacing w:after="120" w:before="240" w:line="360" w:lineRule="auto"/>
        <w:jc w:val="start"/>
      </w:pPr>
      <w:r>
        <w:rPr>
          <w:rFonts w:ascii="David" w:cs="David" w:eastAsia="David" w:hAnsi="David"/>
          <w:b/>
          <w:bCs/>
          <w:sz w:val="24"/>
          <w:szCs w:val="24"/>
          <w:u w:val="single"/>
          <w:rtl/>
        </w:rPr>
        <w:t xml:space="preserve">ה. לפני היציאה מהאולם</w:t>
      </w:r>
    </w:p>
    <w:p>
      <w:pPr>
        <w:pStyle w:val="ListParagraph"/>
        <w:numPr>
          <w:ilvl w:val="0"/>
          <w:numId w:val="5"/>
        </w:numPr>
        <w:bidi/>
        <w:spacing w:after="80" w:line="312" w:lineRule="auto"/>
        <w:jc w:val="both"/>
      </w:pPr>
      <w:r>
        <w:rPr>
          <w:rFonts w:ascii="David" w:cs="David" w:eastAsia="David" w:hAnsi="David"/>
          <w:sz w:val="24"/>
          <w:szCs w:val="24"/>
          <w:rtl/>
        </w:rPr>
        <w:t xml:space="preserve">לוודא שההסכמות נרשמו בפרוטוקול, ושבית הדין נתן להן תוקף של החלטה, ולא רק "רשם לפניו".</w:t>
      </w:r>
    </w:p>
    <w:p>
      <w:pPr>
        <w:pStyle w:val="ListParagraph"/>
        <w:numPr>
          <w:ilvl w:val="0"/>
          <w:numId w:val="5"/>
        </w:numPr>
        <w:bidi/>
        <w:spacing w:after="80" w:line="312" w:lineRule="auto"/>
        <w:jc w:val="both"/>
      </w:pPr>
      <w:r>
        <w:rPr>
          <w:rFonts w:ascii="David" w:cs="David" w:eastAsia="David" w:hAnsi="David"/>
          <w:sz w:val="24"/>
          <w:szCs w:val="24"/>
          <w:rtl/>
        </w:rPr>
        <w:t xml:space="preserve">לוודא שנרשמה החלטה בעניין ההוצאות, או שבית הדין קבע מתי יכריע בהן.</w:t>
      </w:r>
    </w:p>
    <w:p>
      <w:pPr>
        <w:pStyle w:val="ListParagraph"/>
        <w:numPr>
          <w:ilvl w:val="0"/>
          <w:numId w:val="5"/>
        </w:numPr>
        <w:bidi/>
        <w:spacing w:after="80" w:line="312" w:lineRule="auto"/>
        <w:jc w:val="both"/>
      </w:pPr>
      <w:r>
        <w:rPr>
          <w:rFonts w:ascii="David" w:cs="David" w:eastAsia="David" w:hAnsi="David"/>
          <w:sz w:val="24"/>
          <w:szCs w:val="24"/>
          <w:rtl/>
        </w:rPr>
        <w:t xml:space="preserve">לוודא שהמשפט "אין בביטול הצו משום הודאה" ומנגנון החידוש הדחוף נרשמו מילה במילה.</w:t>
      </w:r>
    </w:p>
    <w:p>
      <w:pPr>
        <w:pStyle w:val="ListParagraph"/>
        <w:numPr>
          <w:ilvl w:val="0"/>
          <w:numId w:val="5"/>
        </w:numPr>
        <w:bidi/>
        <w:spacing w:after="80" w:line="312" w:lineRule="auto"/>
        <w:jc w:val="both"/>
      </w:pPr>
      <w:r>
        <w:rPr>
          <w:rFonts w:ascii="David" w:cs="David" w:eastAsia="David" w:hAnsi="David"/>
          <w:sz w:val="24"/>
          <w:szCs w:val="24"/>
          <w:rtl/>
        </w:rPr>
        <w:t xml:space="preserve">לרשום את כל המועדים שנקבעו: בחירת המטפל, הגשת הודעת העדכון ודיון המעקב, אם נקבע.</w:t>
      </w:r>
    </w:p>
    <w:p>
      <w:pPr>
        <w:pStyle w:val="ListParagraph"/>
        <w:numPr>
          <w:ilvl w:val="0"/>
          <w:numId w:val="5"/>
        </w:numPr>
        <w:bidi/>
        <w:spacing w:after="80" w:line="312" w:lineRule="auto"/>
        <w:jc w:val="both"/>
      </w:pPr>
      <w:r>
        <w:rPr>
          <w:rFonts w:ascii="David" w:cs="David" w:eastAsia="David" w:hAnsi="David"/>
          <w:sz w:val="24"/>
          <w:szCs w:val="24"/>
          <w:rtl/>
        </w:rPr>
        <w:t xml:space="preserve">לבקש עותק של הפרוטוקול וההחלטה.</w:t>
      </w:r>
    </w:p>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decimal"/>
      <w:suff w:val="tab"/>
      <w:lvlText w:val="%1."/>
      <w:lvlJc w:val="start"/>
      <w:pPr>
        <w:ind w:left="720" w:hanging="4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2026-10-18T03:42:32.240Z</dcterms:created>
  <dcterms:modified xsi:type="dcterms:W3CDTF">2026-10-18T03:42:32.240Z</dcterms:modified>
</cp:coreProperties>
</file>

<file path=docProps/custom.xml><?xml version="1.0" encoding="utf-8"?>
<Properties xmlns="http://schemas.openxmlformats.org/officeDocument/2006/custom-properties" xmlns:vt="http://schemas.openxmlformats.org/officeDocument/2006/docPropsVTypes"/>
</file>