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772"/>
        <w:gridCol w:w="3300"/>
      </w:tblGrid>
      <w:tr>
        <w:tc>
          <w:tcPr>
            <w:tcW w:type="dxa" w:w="577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start"/>
            </w:pPr>
            <w:r>
              <w:rPr>
                <w:rFonts w:ascii="David" w:cs="David" w:eastAsia="David" w:hAnsi="David"/>
                <w:b/>
                <w:bCs/>
                <w:sz w:val="26"/>
                <w:szCs w:val="26"/>
                <w:rtl/>
              </w:rPr>
              <w:t xml:space="preserve">בבית המשפט לענייני משפחה ב__________</w:t>
            </w:r>
          </w:p>
        </w:tc>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end"/>
            </w:pPr>
            <w:r>
              <w:rPr>
                <w:rFonts w:ascii="David" w:cs="David" w:eastAsia="David" w:hAnsi="David"/>
                <w:b/>
                <w:bCs/>
                <w:sz w:val="26"/>
                <w:szCs w:val="26"/>
                <w:rtl/>
              </w:rPr>
              <w:t xml:space="preserve">תמ"ש ______________</w:t>
            </w:r>
          </w:p>
        </w:tc>
      </w:tr>
    </w:tbl>
    <w:p>
      <w:pPr>
        <w:bidi/>
        <w:spacing w:after="60" w:before="200" w:line="360" w:lineRule="auto"/>
        <w:jc w:val="start"/>
      </w:pPr>
      <w:r>
        <w:rPr>
          <w:rFonts w:ascii="David" w:cs="David" w:eastAsia="David" w:hAnsi="David"/>
          <w:b/>
          <w:bCs/>
          <w:sz w:val="24"/>
          <w:szCs w:val="24"/>
          <w:u w:val="single"/>
          <w:rtl/>
        </w:rPr>
        <w:t xml:space="preserve">בעניין הקטינים:</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72"/>
        <w:gridCol w:w="2500"/>
        <w:gridCol w:w="2500"/>
      </w:tblGrid>
      <w:tr>
        <w:tc>
          <w:tcPr>
            <w:tcW w:type="dxa" w:w="407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1. ______________ (שם הקטין/ה)</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ת.ז. ______________</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יליד/ת ____________</w:t>
            </w:r>
          </w:p>
        </w:tc>
      </w:tr>
      <w:tr>
        <w:tc>
          <w:tcPr>
            <w:tcW w:type="dxa" w:w="407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2. ______________ (שם הקטין/ה)</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ת.ז. ______________</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יליד/ת ____________</w:t>
            </w:r>
          </w:p>
        </w:tc>
      </w:tr>
      <w:tr>
        <w:tc>
          <w:tcPr>
            <w:tcW w:type="dxa" w:w="407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3. ______________ (שם הקטין/ה)</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ת.ז. ______________</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יליד/ת ____________</w:t>
            </w:r>
          </w:p>
        </w:tc>
      </w:tr>
    </w:tbl>
    <w:p>
      <w:pPr>
        <w:bidi/>
        <w:spacing w:after="120" w:before="40" w:line="360" w:lineRule="auto"/>
        <w:jc w:val="start"/>
      </w:pPr>
      <w:r>
        <w:rPr>
          <w:rFonts w:ascii="David" w:cs="David" w:eastAsia="David" w:hAnsi="David"/>
          <w:sz w:val="20"/>
          <w:szCs w:val="20"/>
          <w:highlight w:val="yellow"/>
          <w:highlightCs w:val="yellow"/>
          <w:rtl/>
        </w:rPr>
        <w:t xml:space="preserve">[להוסיף או למחוק שורות לפי מספר הקטינים]</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7372"/>
      </w:tblGrid>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start"/>
            </w:pPr>
            <w:r>
              <w:rPr>
                <w:rFonts w:ascii="David" w:cs="David" w:eastAsia="David" w:hAnsi="David"/>
                <w:b/>
                <w:bCs/>
                <w:sz w:val="24"/>
                <w:szCs w:val="24"/>
                <w:rtl/>
              </w:rPr>
              <w:t xml:space="preserve">המבקשת:</w:t>
            </w:r>
          </w:p>
        </w:tc>
        <w:tc>
          <w:tcPr>
            <w:tcW w:type="dxa" w:w="737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start"/>
            </w:pPr>
            <w:r>
              <w:rPr>
                <w:rFonts w:ascii="David" w:cs="David" w:eastAsia="David" w:hAnsi="David"/>
                <w:b/>
                <w:bCs/>
                <w:sz w:val="24"/>
                <w:szCs w:val="24"/>
                <w:rtl/>
              </w:rPr>
              <w:t xml:space="preserve">שרה חד</w:t>
            </w:r>
            <w:r>
              <w:rPr>
                <w:rFonts w:ascii="David" w:cs="David" w:eastAsia="David" w:hAnsi="David"/>
                <w:sz w:val="24"/>
                <w:szCs w:val="24"/>
                <w:rtl/>
              </w:rPr>
              <w:t xml:space="preserve">, ת.ז. 454455511</w:t>
            </w:r>
          </w:p>
          <w:p>
            <w:pPr>
              <w:bidi/>
              <w:spacing w:after="0" w:line="300" w:lineRule="auto"/>
              <w:jc w:val="start"/>
            </w:pPr>
            <w:r>
              <w:rPr>
                <w:rFonts w:ascii="David" w:cs="David" w:eastAsia="David" w:hAnsi="David"/>
                <w:sz w:val="24"/>
                <w:szCs w:val="24"/>
                <w:rtl/>
              </w:rPr>
              <w:t xml:space="preserve">אם הקטינים</w:t>
            </w:r>
          </w:p>
          <w:p>
            <w:pPr>
              <w:bidi/>
              <w:spacing w:after="0" w:line="300" w:lineRule="auto"/>
              <w:jc w:val="start"/>
            </w:pPr>
            <w:r>
              <w:rPr>
                <w:rFonts w:ascii="David" w:cs="David" w:eastAsia="David" w:hAnsi="David"/>
                <w:sz w:val="24"/>
                <w:szCs w:val="24"/>
                <w:rtl/>
              </w:rPr>
              <w:t xml:space="preserve">מרחוב ______________ (רחוב ומספר), ______________ (עיר)</w:t>
            </w:r>
          </w:p>
          <w:p>
            <w:pPr>
              <w:bidi/>
              <w:spacing w:after="0" w:line="300" w:lineRule="auto"/>
              <w:jc w:val="start"/>
            </w:pPr>
            <w:r>
              <w:rPr>
                <w:rFonts w:ascii="David" w:cs="David" w:eastAsia="David" w:hAnsi="David"/>
                <w:sz w:val="24"/>
                <w:szCs w:val="24"/>
                <w:rtl/>
              </w:rPr>
              <w:t xml:space="preserve">ע"י ב"כ עו"ד סולומון טקה, מ.ר. ______________</w:t>
            </w:r>
          </w:p>
          <w:p>
            <w:pPr>
              <w:bidi/>
              <w:spacing w:after="0" w:line="300" w:lineRule="auto"/>
              <w:jc w:val="start"/>
            </w:pPr>
            <w:r>
              <w:rPr>
                <w:rFonts w:ascii="David" w:cs="David" w:eastAsia="David" w:hAnsi="David"/>
                <w:sz w:val="24"/>
                <w:szCs w:val="24"/>
                <w:rtl/>
              </w:rPr>
              <w:t xml:space="preserve">מרחוב ______________ (כתובת המשרד); טל' ______________; דוא"ל ______________</w:t>
            </w:r>
          </w:p>
        </w:tc>
      </w:tr>
    </w:tbl>
    <w:p>
      <w:pPr>
        <w:bidi/>
        <w:spacing w:after="160" w:before="160" w:line="360" w:lineRule="auto"/>
        <w:jc w:val="center"/>
      </w:pPr>
      <w:r>
        <w:rPr>
          <w:rFonts w:ascii="David" w:cs="David" w:eastAsia="David" w:hAnsi="David"/>
          <w:b/>
          <w:bCs/>
          <w:sz w:val="24"/>
          <w:szCs w:val="24"/>
          <w:rtl/>
        </w:rPr>
        <w:t xml:space="preserve">- נ ג ד -</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7372"/>
      </w:tblGrid>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start"/>
            </w:pPr>
            <w:r>
              <w:rPr>
                <w:rFonts w:ascii="David" w:cs="David" w:eastAsia="David" w:hAnsi="David"/>
                <w:b/>
                <w:bCs/>
                <w:sz w:val="24"/>
                <w:szCs w:val="24"/>
                <w:rtl/>
              </w:rPr>
              <w:t xml:space="preserve">המשיב:</w:t>
            </w:r>
          </w:p>
        </w:tc>
        <w:tc>
          <w:tcPr>
            <w:tcW w:type="dxa" w:w="7372"/>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line="300" w:lineRule="auto"/>
              <w:jc w:val="start"/>
            </w:pPr>
            <w:r>
              <w:rPr>
                <w:rFonts w:ascii="David" w:cs="David" w:eastAsia="David" w:hAnsi="David"/>
                <w:b/>
                <w:bCs/>
                <w:sz w:val="24"/>
                <w:szCs w:val="24"/>
                <w:rtl/>
              </w:rPr>
              <w:t xml:space="preserve">______________ (שם מלא)</w:t>
            </w:r>
            <w:r>
              <w:rPr>
                <w:rFonts w:ascii="David" w:cs="David" w:eastAsia="David" w:hAnsi="David"/>
                <w:sz w:val="24"/>
                <w:szCs w:val="24"/>
                <w:rtl/>
              </w:rPr>
              <w:t xml:space="preserve">, ת.ז. ______________</w:t>
            </w:r>
          </w:p>
          <w:p>
            <w:pPr>
              <w:bidi/>
              <w:spacing w:after="0" w:line="300" w:lineRule="auto"/>
              <w:jc w:val="start"/>
            </w:pPr>
            <w:r>
              <w:rPr>
                <w:rFonts w:ascii="David" w:cs="David" w:eastAsia="David" w:hAnsi="David"/>
                <w:sz w:val="24"/>
                <w:szCs w:val="24"/>
                <w:rtl/>
              </w:rPr>
              <w:t xml:space="preserve">אבי הקטינים</w:t>
            </w:r>
          </w:p>
          <w:p>
            <w:pPr>
              <w:bidi/>
              <w:spacing w:after="0" w:line="300" w:lineRule="auto"/>
              <w:jc w:val="start"/>
            </w:pPr>
            <w:r>
              <w:rPr>
                <w:rFonts w:ascii="David" w:cs="David" w:eastAsia="David" w:hAnsi="David"/>
                <w:sz w:val="24"/>
                <w:szCs w:val="24"/>
                <w:rtl/>
              </w:rPr>
              <w:t xml:space="preserve">מרחוב ______________ (רחוב ומספר), ______________ (עיר)</w:t>
            </w:r>
          </w:p>
          <w:p>
            <w:pPr>
              <w:bidi/>
              <w:spacing w:after="0" w:line="300" w:lineRule="auto"/>
              <w:jc w:val="start"/>
            </w:pPr>
            <w:r>
              <w:rPr>
                <w:rFonts w:ascii="David" w:cs="David" w:eastAsia="David" w:hAnsi="David"/>
                <w:sz w:val="24"/>
                <w:szCs w:val="24"/>
                <w:highlight w:val="yellow"/>
                <w:highlightCs w:val="yellow"/>
                <w:rtl/>
              </w:rPr>
              <w:t xml:space="preserve">[ככל שהמשיב מיוצג בהליך הגירושין - פרטי בא כוחו]</w:t>
            </w:r>
          </w:p>
        </w:tc>
      </w:tr>
    </w:tbl>
    <w:p>
      <w:pPr>
        <w:bidi/>
        <w:spacing w:after="60" w:before="300" w:line="360" w:lineRule="auto"/>
        <w:jc w:val="center"/>
      </w:pPr>
      <w:r>
        <w:rPr>
          <w:rFonts w:ascii="David" w:cs="David" w:eastAsia="David" w:hAnsi="David"/>
          <w:b/>
          <w:bCs/>
          <w:sz w:val="30"/>
          <w:szCs w:val="30"/>
          <w:u w:val="single"/>
          <w:rtl/>
        </w:rPr>
        <w:t xml:space="preserve">בקשה לקביעת המבקשת כאפוטרופסית יחידה וקבועה לקטינים ולמתן הוראות</w:t>
      </w:r>
    </w:p>
    <w:p>
      <w:pPr>
        <w:bidi/>
        <w:spacing w:after="240" w:before="0" w:line="360" w:lineRule="auto"/>
        <w:jc w:val="center"/>
      </w:pPr>
      <w:r>
        <w:rPr>
          <w:rFonts w:ascii="David" w:cs="David" w:eastAsia="David" w:hAnsi="David"/>
          <w:sz w:val="24"/>
          <w:szCs w:val="24"/>
          <w:rtl/>
        </w:rPr>
        <w:t xml:space="preserve">(לפי סעיפים 15, 17, 19 ו-68 לחוק הכשרות המשפטית והאפוטרופסות, התשכ"ב-1962)</w:t>
      </w:r>
    </w:p>
    <w:p>
      <w:pPr>
        <w:bidi/>
        <w:spacing w:after="120" w:before="0" w:line="360" w:lineRule="auto"/>
        <w:jc w:val="both"/>
      </w:pPr>
      <w:r>
        <w:rPr>
          <w:rFonts w:ascii="David" w:cs="David" w:eastAsia="David" w:hAnsi="David"/>
          <w:sz w:val="24"/>
          <w:szCs w:val="24"/>
          <w:rtl/>
        </w:rPr>
        <w:t xml:space="preserve">בית המשפט הנכבד מתבקש בזאת להורות כי המבקשת, אם הקטינים שבכותרת והמגדלת אותם בפועל, </w:t>
      </w:r>
      <w:r>
        <w:rPr>
          <w:rFonts w:ascii="David" w:cs="David" w:eastAsia="David" w:hAnsi="David"/>
          <w:b/>
          <w:bCs/>
          <w:sz w:val="24"/>
          <w:szCs w:val="24"/>
          <w:rtl/>
        </w:rPr>
        <w:t xml:space="preserve">תהיה האפוטרופסית היחידה לקטינים</w:t>
      </w:r>
      <w:r>
        <w:rPr>
          <w:rFonts w:ascii="David" w:cs="David" w:eastAsia="David" w:hAnsi="David"/>
          <w:sz w:val="24"/>
          <w:szCs w:val="24"/>
          <w:rtl/>
        </w:rPr>
        <w:t xml:space="preserve">, המוסמכת לקבל לבדה את כל ההחלטות ולבצע לבדה את כל הפעולות בעניינים הנתונים לאפוטרופסות ההורים, בלא צורך בהסכמת המשיב או בחתימתו; </w:t>
      </w:r>
      <w:r>
        <w:rPr>
          <w:rFonts w:ascii="David" w:cs="David" w:eastAsia="David" w:hAnsi="David"/>
          <w:b/>
          <w:bCs/>
          <w:sz w:val="24"/>
          <w:szCs w:val="24"/>
          <w:rtl/>
        </w:rPr>
        <w:t xml:space="preserve">ולחלופין</w:t>
      </w:r>
      <w:r>
        <w:rPr>
          <w:rFonts w:ascii="David" w:cs="David" w:eastAsia="David" w:hAnsi="David"/>
          <w:sz w:val="24"/>
          <w:szCs w:val="24"/>
          <w:rtl/>
        </w:rPr>
        <w:t xml:space="preserve">, להסמיך את המבקשת לפעול לבדה בתחומים המפורטים בפרק הסעדים שלהלן.</w:t>
      </w:r>
    </w:p>
    <w:p>
      <w:pPr>
        <w:bidi/>
        <w:spacing w:after="120" w:before="0" w:line="360" w:lineRule="auto"/>
        <w:jc w:val="both"/>
      </w:pPr>
      <w:r>
        <w:rPr>
          <w:rFonts w:ascii="David" w:cs="David" w:eastAsia="David" w:hAnsi="David"/>
          <w:sz w:val="24"/>
          <w:szCs w:val="24"/>
          <w:rtl/>
        </w:rPr>
        <w:t xml:space="preserve">ואלה נימוקי הבקשה:</w:t>
      </w:r>
    </w:p>
    <w:p>
      <w:pPr>
        <w:keepNext/>
        <w:bidi/>
        <w:spacing w:after="120" w:before="240" w:line="360" w:lineRule="auto"/>
        <w:jc w:val="start"/>
      </w:pPr>
      <w:r>
        <w:rPr>
          <w:rFonts w:ascii="David" w:cs="David" w:eastAsia="David" w:hAnsi="David"/>
          <w:b/>
          <w:bCs/>
          <w:sz w:val="24"/>
          <w:szCs w:val="24"/>
          <w:u w:val="single"/>
          <w:rtl/>
        </w:rPr>
        <w:t xml:space="preserve">א. מהות הבקשה</w:t>
      </w:r>
    </w:p>
    <w:p>
      <w:pPr>
        <w:pStyle w:val="ListParagraph"/>
        <w:numPr>
          <w:ilvl w:val="0"/>
          <w:numId w:val="2"/>
        </w:numPr>
        <w:bidi/>
        <w:spacing w:after="120" w:before="0" w:line="360" w:lineRule="auto"/>
        <w:jc w:val="both"/>
      </w:pPr>
      <w:r>
        <w:rPr>
          <w:rFonts w:ascii="David" w:cs="David" w:eastAsia="David" w:hAnsi="David"/>
          <w:sz w:val="24"/>
          <w:szCs w:val="24"/>
          <w:rtl/>
        </w:rPr>
        <w:t xml:space="preserve">הצדדים מנהלים הליך גירושין. הקטינים מתגוררים עם המבקשת בלבד, והיא לבדה נושאת בכל עול גידולם, חינוכם ובריאותם. המשיב מתגורר הרחק מהקטינים, אינו מעורב בגידולם ובטיפול בהם, אינו נענה לפניות לחתום על מסמכים הנוגעים להם ואינו משתתף בכלכלתם.</w:t>
      </w:r>
    </w:p>
    <w:p>
      <w:pPr>
        <w:pStyle w:val="ListParagraph"/>
        <w:numPr>
          <w:ilvl w:val="0"/>
          <w:numId w:val="2"/>
        </w:numPr>
        <w:bidi/>
        <w:spacing w:after="120" w:before="0" w:line="360" w:lineRule="auto"/>
        <w:jc w:val="both"/>
      </w:pPr>
      <w:r>
        <w:rPr>
          <w:rFonts w:ascii="David" w:cs="David" w:eastAsia="David" w:hAnsi="David"/>
          <w:sz w:val="24"/>
          <w:szCs w:val="24"/>
          <w:rtl/>
        </w:rPr>
        <w:t xml:space="preserve">בנסיבות אלה, דרישת החוק כי ההורים יפעלו בהסכמה, שנועדה להגן על הקטינים, הפכה למכשול בדרכם: כל פעולה שגרתית הטעונה חתימת שני ההורים (דרכון, רישום למוסד חינוכי, טיפול רפואי או רגשי) מתעכבת או נמנעת, והקטינים הם שנפגעים.</w:t>
      </w:r>
    </w:p>
    <w:p>
      <w:pPr>
        <w:pStyle w:val="ListParagraph"/>
        <w:numPr>
          <w:ilvl w:val="0"/>
          <w:numId w:val="2"/>
        </w:numPr>
        <w:bidi/>
        <w:spacing w:after="120" w:before="0" w:line="360" w:lineRule="auto"/>
        <w:jc w:val="both"/>
      </w:pPr>
      <w:r>
        <w:rPr>
          <w:rFonts w:ascii="David" w:cs="David" w:eastAsia="David" w:hAnsi="David"/>
          <w:sz w:val="24"/>
          <w:szCs w:val="24"/>
          <w:rtl/>
        </w:rPr>
        <w:t xml:space="preserve">יודגש כבר עתה: הבקשה אינה מכוונת לפגוע בקשר בין המשיב לקטינים, ואף אינה מבקשת לשלול את אפוטרופסותו לפי חוק הנוער. כל שמתבקש הוא להתאים את אופן הפעלת האפוטרופסות למציאות שבה רק הורה אחד מתפקד בפועל, תוך שמירה על זכותו של המשיב לקבל מידע על ילדיו.</w:t>
      </w:r>
    </w:p>
    <w:p>
      <w:pPr>
        <w:keepNext/>
        <w:bidi/>
        <w:spacing w:after="120" w:before="240" w:line="360" w:lineRule="auto"/>
        <w:jc w:val="start"/>
      </w:pPr>
      <w:r>
        <w:rPr>
          <w:rFonts w:ascii="David" w:cs="David" w:eastAsia="David" w:hAnsi="David"/>
          <w:b/>
          <w:bCs/>
          <w:sz w:val="24"/>
          <w:szCs w:val="24"/>
          <w:u w:val="single"/>
          <w:rtl/>
        </w:rPr>
        <w:t xml:space="preserve">ב. הצדדים והקטינים</w:t>
      </w:r>
    </w:p>
    <w:p>
      <w:pPr>
        <w:pStyle w:val="ListParagraph"/>
        <w:numPr>
          <w:ilvl w:val="0"/>
          <w:numId w:val="2"/>
        </w:numPr>
        <w:bidi/>
        <w:spacing w:after="120" w:before="0" w:line="360" w:lineRule="auto"/>
        <w:jc w:val="both"/>
      </w:pPr>
      <w:r>
        <w:rPr>
          <w:rFonts w:ascii="David" w:cs="David" w:eastAsia="David" w:hAnsi="David"/>
          <w:sz w:val="24"/>
          <w:szCs w:val="24"/>
          <w:rtl/>
        </w:rPr>
        <w:t xml:space="preserve">המבקשת והמשיב נישאו זה לזה ביום ______________, ומנישואיהם נולדו ___ הקטינים שבכותרת, כיום בני ___, ___ ו-___.</w:t>
      </w:r>
    </w:p>
    <w:p>
      <w:pPr>
        <w:pStyle w:val="ListParagraph"/>
        <w:numPr>
          <w:ilvl w:val="0"/>
          <w:numId w:val="2"/>
        </w:numPr>
        <w:bidi/>
        <w:spacing w:after="120" w:before="0" w:line="360" w:lineRule="auto"/>
        <w:jc w:val="both"/>
      </w:pPr>
      <w:r>
        <w:rPr>
          <w:rFonts w:ascii="David" w:cs="David" w:eastAsia="David" w:hAnsi="David"/>
          <w:sz w:val="24"/>
          <w:szCs w:val="24"/>
          <w:rtl/>
        </w:rPr>
        <w:t xml:space="preserve">ביום ______________ נפרדו הצדדים. מאז מתגוררים הקטינים עם המבקשת בלבד, ב______________ (עיר), בתחום שיפוטו של בית משפט נכבד זה.</w:t>
      </w:r>
    </w:p>
    <w:p>
      <w:pPr>
        <w:pStyle w:val="ListParagraph"/>
        <w:numPr>
          <w:ilvl w:val="0"/>
          <w:numId w:val="2"/>
        </w:numPr>
        <w:bidi/>
        <w:spacing w:after="120" w:before="0" w:line="360" w:lineRule="auto"/>
        <w:jc w:val="both"/>
      </w:pPr>
      <w:r>
        <w:rPr>
          <w:rFonts w:ascii="David" w:cs="David" w:eastAsia="David" w:hAnsi="David"/>
          <w:sz w:val="24"/>
          <w:szCs w:val="24"/>
          <w:rtl/>
        </w:rPr>
        <w:t xml:space="preserve">בין הצדדים מתנהל הליך גירושין ב</w:t>
      </w:r>
      <w:r>
        <w:rPr>
          <w:rFonts w:ascii="David" w:cs="David" w:eastAsia="David" w:hAnsi="David"/>
          <w:sz w:val="24"/>
          <w:szCs w:val="24"/>
          <w:highlight w:val="yellow"/>
          <w:highlightCs w:val="yellow"/>
          <w:rtl/>
        </w:rPr>
        <w:t xml:space="preserve">[בית הדין הרבני האזורי / בית המשפט לענייני משפחה]</w:t>
      </w:r>
      <w:r>
        <w:rPr>
          <w:rFonts w:ascii="David" w:cs="David" w:eastAsia="David" w:hAnsi="David"/>
          <w:sz w:val="24"/>
          <w:szCs w:val="24"/>
          <w:rtl/>
        </w:rPr>
        <w:t xml:space="preserve"> ב______________, בתיק מס' ______________. </w:t>
      </w:r>
      <w:r>
        <w:rPr>
          <w:rFonts w:ascii="David" w:cs="David" w:eastAsia="David" w:hAnsi="David"/>
          <w:sz w:val="24"/>
          <w:szCs w:val="24"/>
          <w:highlight w:val="yellow"/>
          <w:highlightCs w:val="yellow"/>
          <w:rtl/>
        </w:rPr>
        <w:t xml:space="preserve">[לפרט הליכים נוספים, ככל שקיימים: מזונות, משמורת, זמני שהות - מספרי התיקים ומצבם.]</w:t>
      </w:r>
    </w:p>
    <w:p>
      <w:pPr>
        <w:pStyle w:val="ListParagraph"/>
        <w:numPr>
          <w:ilvl w:val="0"/>
          <w:numId w:val="2"/>
        </w:numPr>
        <w:bidi/>
        <w:spacing w:after="120" w:before="0" w:line="360" w:lineRule="auto"/>
        <w:jc w:val="both"/>
      </w:pPr>
      <w:r>
        <w:rPr>
          <w:rFonts w:ascii="David" w:cs="David" w:eastAsia="David" w:hAnsi="David"/>
          <w:sz w:val="24"/>
          <w:szCs w:val="24"/>
          <w:rtl/>
        </w:rPr>
        <w:t xml:space="preserve">עניין האפוטרופסות על הקטינים לא נכרך בתביעת הגירושין, ולא נדון ואינו נדון בכל ערכאה אחרת. </w:t>
      </w:r>
      <w:r>
        <w:rPr>
          <w:rFonts w:ascii="David" w:cs="David" w:eastAsia="David" w:hAnsi="David"/>
          <w:sz w:val="24"/>
          <w:szCs w:val="24"/>
          <w:highlight w:val="yellow"/>
          <w:highlightCs w:val="yellow"/>
          <w:rtl/>
        </w:rPr>
        <w:t xml:space="preserve">[לוודא לפני ההגשה - ראו הנחיות המילוי.]</w:t>
      </w:r>
    </w:p>
    <w:p>
      <w:pPr>
        <w:pStyle w:val="ListParagraph"/>
        <w:numPr>
          <w:ilvl w:val="0"/>
          <w:numId w:val="2"/>
        </w:numPr>
        <w:bidi/>
        <w:spacing w:after="120" w:before="0" w:line="360" w:lineRule="auto"/>
        <w:jc w:val="both"/>
      </w:pPr>
      <w:r>
        <w:rPr>
          <w:rFonts w:ascii="David" w:cs="David" w:eastAsia="David" w:hAnsi="David"/>
          <w:sz w:val="24"/>
          <w:szCs w:val="24"/>
          <w:rtl/>
        </w:rPr>
        <w:t xml:space="preserve">המשיב מתגורר כיום ב______________, במרחק של כ-___ ק"מ ממקום מגורי הקטינים.</w:t>
      </w:r>
    </w:p>
    <w:p>
      <w:pPr>
        <w:keepNext/>
        <w:bidi/>
        <w:spacing w:after="120" w:before="240" w:line="360" w:lineRule="auto"/>
        <w:jc w:val="start"/>
      </w:pPr>
      <w:r>
        <w:rPr>
          <w:rFonts w:ascii="David" w:cs="David" w:eastAsia="David" w:hAnsi="David"/>
          <w:b/>
          <w:bCs/>
          <w:sz w:val="24"/>
          <w:szCs w:val="24"/>
          <w:u w:val="single"/>
          <w:rtl/>
        </w:rPr>
        <w:t xml:space="preserve">ג. הרקע העובדתי: המבקשת היא ההורה היחיד המתפקד</w:t>
      </w:r>
    </w:p>
    <w:p>
      <w:pPr>
        <w:keepNext/>
        <w:bidi/>
        <w:spacing w:after="120" w:before="0" w:line="360" w:lineRule="auto"/>
        <w:jc w:val="both"/>
      </w:pPr>
      <w:r>
        <w:rPr>
          <w:rFonts w:ascii="David" w:cs="David" w:eastAsia="David" w:hAnsi="David"/>
          <w:sz w:val="24"/>
          <w:szCs w:val="24"/>
          <w:u w:val="single"/>
          <w:rtl/>
        </w:rPr>
        <w:t xml:space="preserve">המבקשת נושאת לבדה בגידול הקטינים</w:t>
      </w:r>
    </w:p>
    <w:p>
      <w:pPr>
        <w:pStyle w:val="ListParagraph"/>
        <w:numPr>
          <w:ilvl w:val="0"/>
          <w:numId w:val="2"/>
        </w:numPr>
        <w:bidi/>
        <w:spacing w:after="120" w:before="0" w:line="360" w:lineRule="auto"/>
        <w:jc w:val="both"/>
      </w:pPr>
      <w:r>
        <w:rPr>
          <w:rFonts w:ascii="David" w:cs="David" w:eastAsia="David" w:hAnsi="David"/>
          <w:sz w:val="24"/>
          <w:szCs w:val="24"/>
          <w:rtl/>
        </w:rPr>
        <w:t xml:space="preserve">מאז הפרידה מטפלת המבקשת בקטינים לבדה, בכל היבטי חייהם: הטיפול היומיומי, הסעות, ליווי הלימודים, טיפולים רפואיים, פעילויות העשרה ותמיכה רגשית. </w:t>
      </w:r>
      <w:r>
        <w:rPr>
          <w:rFonts w:ascii="David" w:cs="David" w:eastAsia="David" w:hAnsi="David"/>
          <w:sz w:val="24"/>
          <w:szCs w:val="24"/>
          <w:highlight w:val="yellow"/>
          <w:highlightCs w:val="yellow"/>
          <w:rtl/>
        </w:rPr>
        <w:t xml:space="preserve">[לפרט בקצרה את סדר היום ואת הצרכים המיוחדים של הקטינים, ככל שישנם.]</w:t>
      </w:r>
    </w:p>
    <w:p>
      <w:pPr>
        <w:pStyle w:val="ListParagraph"/>
        <w:numPr>
          <w:ilvl w:val="0"/>
          <w:numId w:val="2"/>
        </w:numPr>
        <w:bidi/>
        <w:spacing w:after="120" w:before="0" w:line="360" w:lineRule="auto"/>
        <w:jc w:val="both"/>
      </w:pPr>
      <w:r>
        <w:rPr>
          <w:rFonts w:ascii="David" w:cs="David" w:eastAsia="David" w:hAnsi="David"/>
          <w:sz w:val="24"/>
          <w:szCs w:val="24"/>
          <w:rtl/>
        </w:rPr>
        <w:t xml:space="preserve">הקשר בין המשיב לקטינים: </w:t>
      </w:r>
      <w:r>
        <w:rPr>
          <w:rFonts w:ascii="David" w:cs="David" w:eastAsia="David" w:hAnsi="David"/>
          <w:sz w:val="24"/>
          <w:szCs w:val="24"/>
          <w:highlight w:val="yellow"/>
          <w:highlightCs w:val="yellow"/>
          <w:rtl/>
        </w:rPr>
        <w:t xml:space="preserve">[לתאר במדויק ובהגינות את תדירות הקשר ואופיו, אם קיים. אין להגזים - כל אי-דיוק ייזקף לחובת המבקשת.]</w:t>
      </w:r>
    </w:p>
    <w:p>
      <w:pPr>
        <w:keepNext/>
        <w:bidi/>
        <w:spacing w:after="120" w:before="120" w:line="360" w:lineRule="auto"/>
        <w:jc w:val="both"/>
      </w:pPr>
      <w:r>
        <w:rPr>
          <w:rFonts w:ascii="David" w:cs="David" w:eastAsia="David" w:hAnsi="David"/>
          <w:sz w:val="24"/>
          <w:szCs w:val="24"/>
          <w:u w:val="single"/>
          <w:rtl/>
        </w:rPr>
        <w:t xml:space="preserve">המשיב אינו מעורב בחינוך הקטינים ובבריאותם</w:t>
      </w:r>
    </w:p>
    <w:p>
      <w:pPr>
        <w:pStyle w:val="ListParagraph"/>
        <w:numPr>
          <w:ilvl w:val="0"/>
          <w:numId w:val="2"/>
        </w:numPr>
        <w:bidi/>
        <w:spacing w:after="120" w:before="0" w:line="360" w:lineRule="auto"/>
        <w:jc w:val="both"/>
      </w:pPr>
      <w:r>
        <w:rPr>
          <w:rFonts w:ascii="David" w:cs="David" w:eastAsia="David" w:hAnsi="David"/>
          <w:sz w:val="24"/>
          <w:szCs w:val="24"/>
          <w:rtl/>
        </w:rPr>
        <w:t xml:space="preserve">המשיב אינו משתתף באסיפות הורים, אינו מקיים קשר עם הצוותים החינוכיים, אינו מגיע לתורים רפואיים ואינו נוטל חלק בהחלטות הנוגעות לקטינים. מוסדות החינוך והגורמים המטפלים מכירים את המבקשת בלבד כהורה הפעיל.</w:t>
      </w:r>
    </w:p>
    <w:p>
      <w:pPr>
        <w:pStyle w:val="ListParagraph"/>
        <w:numPr>
          <w:ilvl w:val="0"/>
          <w:numId w:val="2"/>
        </w:numPr>
        <w:bidi/>
        <w:spacing w:after="120" w:before="0" w:line="360" w:lineRule="auto"/>
        <w:jc w:val="both"/>
      </w:pPr>
      <w:r>
        <w:rPr>
          <w:rFonts w:ascii="David" w:cs="David" w:eastAsia="David" w:hAnsi="David"/>
          <w:sz w:val="24"/>
          <w:szCs w:val="24"/>
          <w:highlight w:val="yellow"/>
          <w:highlightCs w:val="yellow"/>
          <w:rtl/>
        </w:rPr>
        <w:t xml:space="preserve">[דוגמה קונקרטית מתחום החינוך, עם תאריך: למשל אסיפה, ועדת השמה או אבחון שהמשיב לא הגיע אליהם או לא השיב לגביהם.]</w:t>
      </w:r>
    </w:p>
    <w:p>
      <w:pPr>
        <w:pStyle w:val="ListParagraph"/>
        <w:numPr>
          <w:ilvl w:val="0"/>
          <w:numId w:val="2"/>
        </w:numPr>
        <w:bidi/>
        <w:spacing w:after="120" w:before="0" w:line="360" w:lineRule="auto"/>
        <w:jc w:val="both"/>
      </w:pPr>
      <w:r>
        <w:rPr>
          <w:rFonts w:ascii="David" w:cs="David" w:eastAsia="David" w:hAnsi="David"/>
          <w:sz w:val="24"/>
          <w:szCs w:val="24"/>
          <w:highlight w:val="yellow"/>
          <w:highlightCs w:val="yellow"/>
          <w:rtl/>
        </w:rPr>
        <w:t xml:space="preserve">[דוגמה קונקרטית מתחום הבריאות, עם תאריך: למשל טיפול, אשפוז או בירור רפואי שבו המשיב לא היה מעורב.]</w:t>
      </w:r>
    </w:p>
    <w:p>
      <w:pPr>
        <w:keepNext/>
        <w:bidi/>
        <w:spacing w:after="120" w:before="120" w:line="360" w:lineRule="auto"/>
        <w:jc w:val="both"/>
      </w:pPr>
      <w:r>
        <w:rPr>
          <w:rFonts w:ascii="David" w:cs="David" w:eastAsia="David" w:hAnsi="David"/>
          <w:sz w:val="24"/>
          <w:szCs w:val="24"/>
          <w:u w:val="single"/>
          <w:rtl/>
        </w:rPr>
        <w:t xml:space="preserve">המשיב מסרב לחתום או אינו זמין לחתימה</w:t>
      </w:r>
    </w:p>
    <w:p>
      <w:pPr>
        <w:pStyle w:val="ListParagraph"/>
        <w:numPr>
          <w:ilvl w:val="0"/>
          <w:numId w:val="2"/>
        </w:numPr>
        <w:bidi/>
        <w:spacing w:after="120" w:before="0" w:line="360" w:lineRule="auto"/>
        <w:jc w:val="both"/>
      </w:pPr>
      <w:r>
        <w:rPr>
          <w:rFonts w:ascii="David" w:cs="David" w:eastAsia="David" w:hAnsi="David"/>
          <w:sz w:val="24"/>
          <w:szCs w:val="24"/>
          <w:rtl/>
        </w:rPr>
        <w:t xml:space="preserve">פעולות רבות בחיי הקטינים טעונות הסכמת שני ההורים. כך, למשל, לפי תקנות הדרכונים, התש"ם-1980, הנפקת דרכון לקטין טעונה הסכמת שני הוריו או צו של בית משפט. כך גם רישום והעברה בין מסגרות חינוך, אבחונים וטיפולים רגשיים.</w:t>
      </w:r>
    </w:p>
    <w:p>
      <w:pPr>
        <w:pStyle w:val="ListParagraph"/>
        <w:numPr>
          <w:ilvl w:val="0"/>
          <w:numId w:val="2"/>
        </w:numPr>
        <w:bidi/>
        <w:spacing w:after="120" w:before="0" w:line="360" w:lineRule="auto"/>
        <w:jc w:val="both"/>
      </w:pPr>
      <w:r>
        <w:rPr>
          <w:rFonts w:ascii="David" w:cs="David" w:eastAsia="David" w:hAnsi="David"/>
          <w:sz w:val="24"/>
          <w:szCs w:val="24"/>
          <w:rtl/>
        </w:rPr>
        <w:t xml:space="preserve">ביום ______________ פנתה המבקשת אל המשיב באמצעות </w:t>
      </w:r>
      <w:r>
        <w:rPr>
          <w:rFonts w:ascii="David" w:cs="David" w:eastAsia="David" w:hAnsi="David"/>
          <w:sz w:val="24"/>
          <w:szCs w:val="24"/>
          <w:highlight w:val="yellow"/>
          <w:highlightCs w:val="yellow"/>
          <w:rtl/>
        </w:rPr>
        <w:t xml:space="preserve">[הודעה / מכתב / דוא"ל]</w:t>
      </w:r>
      <w:r>
        <w:rPr>
          <w:rFonts w:ascii="David" w:cs="David" w:eastAsia="David" w:hAnsi="David"/>
          <w:sz w:val="24"/>
          <w:szCs w:val="24"/>
          <w:rtl/>
        </w:rPr>
        <w:t xml:space="preserve">, וביקשה כי יחתום על </w:t>
      </w:r>
      <w:r>
        <w:rPr>
          <w:rFonts w:ascii="David" w:cs="David" w:eastAsia="David" w:hAnsi="David"/>
          <w:sz w:val="24"/>
          <w:szCs w:val="24"/>
          <w:highlight w:val="yellow"/>
          <w:highlightCs w:val="yellow"/>
          <w:rtl/>
        </w:rPr>
        <w:t xml:space="preserve">[לפרט את המסמך ואת מטרתו]</w:t>
      </w:r>
      <w:r>
        <w:rPr>
          <w:rFonts w:ascii="David" w:cs="David" w:eastAsia="David" w:hAnsi="David"/>
          <w:sz w:val="24"/>
          <w:szCs w:val="24"/>
          <w:rtl/>
        </w:rPr>
        <w:t xml:space="preserve">. המשיב </w:t>
      </w:r>
      <w:r>
        <w:rPr>
          <w:rFonts w:ascii="David" w:cs="David" w:eastAsia="David" w:hAnsi="David"/>
          <w:sz w:val="24"/>
          <w:szCs w:val="24"/>
          <w:highlight w:val="yellow"/>
          <w:highlightCs w:val="yellow"/>
          <w:rtl/>
        </w:rPr>
        <w:t xml:space="preserve">[לא השיב / סירב / התנה את חתימתו ב______________]</w:t>
      </w:r>
      <w:r>
        <w:rPr>
          <w:rFonts w:ascii="David" w:cs="David" w:eastAsia="David" w:hAnsi="David"/>
          <w:sz w:val="24"/>
          <w:szCs w:val="24"/>
          <w:rtl/>
        </w:rPr>
        <w:t xml:space="preserve">. כתוצאה מכך </w:t>
      </w:r>
      <w:r>
        <w:rPr>
          <w:rFonts w:ascii="David" w:cs="David" w:eastAsia="David" w:hAnsi="David"/>
          <w:sz w:val="24"/>
          <w:szCs w:val="24"/>
          <w:highlight w:val="yellow"/>
          <w:highlightCs w:val="yellow"/>
          <w:rtl/>
        </w:rPr>
        <w:t xml:space="preserve">[לפרט את הפגיעה בקטין: עיכוב טיפול, אובדן מקום במסגרת, ביטול נסיעה וכדומה]</w:t>
      </w:r>
      <w:r>
        <w:rPr>
          <w:rFonts w:ascii="David" w:cs="David" w:eastAsia="David" w:hAnsi="David"/>
          <w:sz w:val="24"/>
          <w:szCs w:val="24"/>
          <w:rtl/>
        </w:rPr>
        <w:t xml:space="preserve">.</w:t>
      </w:r>
    </w:p>
    <w:p>
      <w:pPr>
        <w:pStyle w:val="ListParagraph"/>
        <w:numPr>
          <w:ilvl w:val="0"/>
          <w:numId w:val="2"/>
        </w:numPr>
        <w:bidi/>
        <w:spacing w:after="120" w:before="0" w:line="360" w:lineRule="auto"/>
        <w:jc w:val="both"/>
      </w:pPr>
      <w:r>
        <w:rPr>
          <w:rFonts w:ascii="David" w:cs="David" w:eastAsia="David" w:hAnsi="David"/>
          <w:sz w:val="24"/>
          <w:szCs w:val="24"/>
          <w:highlight w:val="yellow"/>
          <w:highlightCs w:val="yellow"/>
          <w:rtl/>
        </w:rPr>
        <w:t xml:space="preserve">[מקרה נוסף, באותו מבנה: תאריך, הפנייה, תגובת המשיב והתוצאה.]</w:t>
      </w:r>
    </w:p>
    <w:p>
      <w:pPr>
        <w:pStyle w:val="ListParagraph"/>
        <w:numPr>
          <w:ilvl w:val="0"/>
          <w:numId w:val="2"/>
        </w:numPr>
        <w:bidi/>
        <w:spacing w:after="120" w:before="0" w:line="360" w:lineRule="auto"/>
        <w:jc w:val="both"/>
      </w:pPr>
      <w:r>
        <w:rPr>
          <w:rFonts w:ascii="David" w:cs="David" w:eastAsia="David" w:hAnsi="David"/>
          <w:sz w:val="24"/>
          <w:szCs w:val="24"/>
          <w:rtl/>
        </w:rPr>
        <w:t xml:space="preserve">העתקי התכתובות בין הצדדים בעניינים אלה מצורפים ומסומנים נספח ג'.</w:t>
      </w:r>
    </w:p>
    <w:p>
      <w:pPr>
        <w:keepNext/>
        <w:bidi/>
        <w:spacing w:after="120" w:before="120" w:line="360" w:lineRule="auto"/>
        <w:jc w:val="both"/>
      </w:pPr>
      <w:r>
        <w:rPr>
          <w:rFonts w:ascii="David" w:cs="David" w:eastAsia="David" w:hAnsi="David"/>
          <w:sz w:val="24"/>
          <w:szCs w:val="24"/>
          <w:u w:val="single"/>
          <w:rtl/>
        </w:rPr>
        <w:t xml:space="preserve">המשיב אינו משתתף בכלכלת הקטינים</w:t>
      </w:r>
    </w:p>
    <w:p>
      <w:pPr>
        <w:pStyle w:val="ListParagraph"/>
        <w:numPr>
          <w:ilvl w:val="0"/>
          <w:numId w:val="2"/>
        </w:numPr>
        <w:bidi/>
        <w:spacing w:after="120" w:before="0" w:line="360" w:lineRule="auto"/>
        <w:jc w:val="both"/>
      </w:pPr>
      <w:r>
        <w:rPr>
          <w:rFonts w:ascii="David" w:cs="David" w:eastAsia="David" w:hAnsi="David"/>
          <w:sz w:val="24"/>
          <w:szCs w:val="24"/>
          <w:rtl/>
        </w:rPr>
        <w:t xml:space="preserve">המשיב אינו משלם מזונות לקטינים </w:t>
      </w:r>
      <w:r>
        <w:rPr>
          <w:rFonts w:ascii="David" w:cs="David" w:eastAsia="David" w:hAnsi="David"/>
          <w:sz w:val="24"/>
          <w:szCs w:val="24"/>
          <w:highlight w:val="yellow"/>
          <w:highlightCs w:val="yellow"/>
          <w:rtl/>
        </w:rPr>
        <w:t xml:space="preserve">[או: משלם באופן חלקי ובלתי סדיר]</w:t>
      </w:r>
      <w:r>
        <w:rPr>
          <w:rFonts w:ascii="David" w:cs="David" w:eastAsia="David" w:hAnsi="David"/>
          <w:sz w:val="24"/>
          <w:szCs w:val="24"/>
          <w:rtl/>
        </w:rPr>
        <w:t xml:space="preserve">. </w:t>
      </w:r>
      <w:r>
        <w:rPr>
          <w:rFonts w:ascii="David" w:cs="David" w:eastAsia="David" w:hAnsi="David"/>
          <w:sz w:val="24"/>
          <w:szCs w:val="24"/>
          <w:highlight w:val="yellow"/>
          <w:highlightCs w:val="yellow"/>
          <w:rtl/>
        </w:rPr>
        <w:t xml:space="preserve">[ככל שניתנה החלטה על מזונות זמניים או פסק דין למזונות - לציין את התיק, את הסכום שנפסק ואת היקף החוב; ככל שנפתח תיק הוצאה לפועל - לציין את מספרו.]</w:t>
      </w:r>
    </w:p>
    <w:p>
      <w:pPr>
        <w:pStyle w:val="ListParagraph"/>
        <w:numPr>
          <w:ilvl w:val="0"/>
          <w:numId w:val="2"/>
        </w:numPr>
        <w:bidi/>
        <w:spacing w:after="120" w:before="0" w:line="360" w:lineRule="auto"/>
        <w:jc w:val="both"/>
      </w:pPr>
      <w:r>
        <w:rPr>
          <w:rFonts w:ascii="David" w:cs="David" w:eastAsia="David" w:hAnsi="David"/>
          <w:sz w:val="24"/>
          <w:szCs w:val="24"/>
          <w:rtl/>
        </w:rPr>
        <w:t xml:space="preserve">עובדה זו אינה מובאת כדי להעניש את המשיב, אלא משום שהיא משתלבת בתמונה הכוללת: המשיב התנתק מן האחריות ההורית בכל מישור, ובכלל זה במישור הכלכלי.</w:t>
      </w:r>
    </w:p>
    <w:p>
      <w:pPr>
        <w:keepNext/>
        <w:bidi/>
        <w:spacing w:after="120" w:before="120" w:line="360" w:lineRule="auto"/>
        <w:jc w:val="both"/>
      </w:pPr>
      <w:r>
        <w:rPr>
          <w:rFonts w:ascii="David" w:cs="David" w:eastAsia="David" w:hAnsi="David"/>
          <w:sz w:val="24"/>
          <w:szCs w:val="24"/>
          <w:u w:val="single"/>
          <w:rtl/>
        </w:rPr>
        <w:t xml:space="preserve">הפגיעה בקטינים</w:t>
      </w:r>
    </w:p>
    <w:p>
      <w:pPr>
        <w:pStyle w:val="ListParagraph"/>
        <w:numPr>
          <w:ilvl w:val="0"/>
          <w:numId w:val="2"/>
        </w:numPr>
        <w:bidi/>
        <w:spacing w:after="120" w:before="0" w:line="360" w:lineRule="auto"/>
        <w:jc w:val="both"/>
      </w:pPr>
      <w:r>
        <w:rPr>
          <w:rFonts w:ascii="David" w:cs="David" w:eastAsia="David" w:hAnsi="David"/>
          <w:sz w:val="24"/>
          <w:szCs w:val="24"/>
          <w:rtl/>
        </w:rPr>
        <w:t xml:space="preserve">המצב הקיים פוגע בקטינים באופן ישיר וממשי: הצורך לאתר את המשיב ולהשיג את חתימתו מעכב החלטות הנוגעות לחינוכם ולבריאותם, ומעמיד את טובתם בתלות מתמדת בהורה שאינו מעורב בחייהם. המבקשת אינה מבקשת יתרון לעצמה, אלא את היכולת לדאוג לצורכי ילדיה בזמן.</w:t>
      </w:r>
    </w:p>
    <w:p>
      <w:pPr>
        <w:keepNext/>
        <w:bidi/>
        <w:spacing w:after="120" w:before="240" w:line="360" w:lineRule="auto"/>
        <w:jc w:val="start"/>
      </w:pPr>
      <w:r>
        <w:rPr>
          <w:rFonts w:ascii="David" w:cs="David" w:eastAsia="David" w:hAnsi="David"/>
          <w:b/>
          <w:bCs/>
          <w:sz w:val="24"/>
          <w:szCs w:val="24"/>
          <w:u w:val="single"/>
          <w:rtl/>
        </w:rPr>
        <w:t xml:space="preserve">ד. הבקשה מידתית ושומרת על מקומו של המשיב</w:t>
      </w:r>
    </w:p>
    <w:p>
      <w:pPr>
        <w:pStyle w:val="ListParagraph"/>
        <w:numPr>
          <w:ilvl w:val="0"/>
          <w:numId w:val="2"/>
        </w:numPr>
        <w:bidi/>
        <w:spacing w:after="120" w:before="0" w:line="360" w:lineRule="auto"/>
        <w:jc w:val="both"/>
      </w:pPr>
      <w:r>
        <w:rPr>
          <w:rFonts w:ascii="David" w:cs="David" w:eastAsia="David" w:hAnsi="David"/>
          <w:sz w:val="24"/>
          <w:szCs w:val="24"/>
          <w:rtl/>
        </w:rPr>
        <w:t xml:space="preserve">המבקשת רואה חשיבות בקשר בין הקטינים לאביהם, ואינה מבקשת לצמצמו. היא תשמח אם המשיב יבחר להיות מעורב בחייהם.</w:t>
      </w:r>
    </w:p>
    <w:p>
      <w:pPr>
        <w:pStyle w:val="ListParagraph"/>
        <w:numPr>
          <w:ilvl w:val="0"/>
          <w:numId w:val="2"/>
        </w:numPr>
        <w:bidi/>
        <w:spacing w:after="120" w:before="0" w:line="360" w:lineRule="auto"/>
        <w:jc w:val="both"/>
      </w:pPr>
      <w:r>
        <w:rPr>
          <w:rFonts w:ascii="David" w:cs="David" w:eastAsia="David" w:hAnsi="David"/>
          <w:sz w:val="24"/>
          <w:szCs w:val="24"/>
          <w:rtl/>
        </w:rPr>
        <w:t xml:space="preserve">לפיכך מוצע כי המבקשת תעדכן את המשיב בכתב בכל החלטה מהותית הנוגעת לקטינים, וכי המשיב יהיה רשאי לקבל מידע ישירות ממוסדות החינוך ומהגורמים הרפואיים המטפלים בהם. הסדר זה מבטיח את רציפות הטיפול בקטינים, ובה בעת שומר על זכותו של המשיב לדעת מה עובר על ילדיו.</w:t>
      </w:r>
    </w:p>
    <w:p>
      <w:pPr>
        <w:keepNext/>
        <w:bidi/>
        <w:spacing w:after="120" w:before="240" w:line="360" w:lineRule="auto"/>
        <w:jc w:val="start"/>
      </w:pPr>
      <w:r>
        <w:rPr>
          <w:rFonts w:ascii="David" w:cs="David" w:eastAsia="David" w:hAnsi="David"/>
          <w:b/>
          <w:bCs/>
          <w:sz w:val="24"/>
          <w:szCs w:val="24"/>
          <w:u w:val="single"/>
          <w:rtl/>
        </w:rPr>
        <w:t xml:space="preserve">ה. המסגרת המשפטית</w:t>
      </w:r>
    </w:p>
    <w:p>
      <w:pPr>
        <w:pStyle w:val="ListParagraph"/>
        <w:numPr>
          <w:ilvl w:val="0"/>
          <w:numId w:val="2"/>
        </w:numPr>
        <w:bidi/>
        <w:spacing w:after="120" w:before="0" w:line="360" w:lineRule="auto"/>
        <w:jc w:val="both"/>
      </w:pPr>
      <w:r>
        <w:rPr>
          <w:rFonts w:ascii="David" w:cs="David" w:eastAsia="David" w:hAnsi="David"/>
          <w:sz w:val="24"/>
          <w:szCs w:val="24"/>
          <w:rtl/>
        </w:rPr>
        <w:t xml:space="preserve">לפי סעיף 14 ל</w:t>
      </w:r>
      <w:r>
        <w:rPr>
          <w:rFonts w:ascii="David" w:cs="David" w:eastAsia="David" w:hAnsi="David"/>
          <w:sz w:val="24"/>
          <w:szCs w:val="24"/>
          <w:rtl/>
        </w:rPr>
        <w:t xml:space="preserve">חוק הכשרות המשפטית והאפוטרופסות, התשכ"ב-1962</w:t>
      </w:r>
      <w:r>
        <w:rPr>
          <w:rFonts w:ascii="David" w:cs="David" w:eastAsia="David" w:hAnsi="David"/>
          <w:sz w:val="24"/>
          <w:szCs w:val="24"/>
          <w:rtl/>
        </w:rPr>
        <w:t xml:space="preserve"> (להלן: "</w:t>
      </w:r>
      <w:r>
        <w:rPr>
          <w:rFonts w:ascii="David" w:cs="David" w:eastAsia="David" w:hAnsi="David"/>
          <w:b/>
          <w:bCs/>
          <w:sz w:val="24"/>
          <w:szCs w:val="24"/>
          <w:rtl/>
        </w:rPr>
        <w:t xml:space="preserve">החוק</w:t>
      </w:r>
      <w:r>
        <w:rPr>
          <w:rFonts w:ascii="David" w:cs="David" w:eastAsia="David" w:hAnsi="David"/>
          <w:sz w:val="24"/>
          <w:szCs w:val="24"/>
          <w:rtl/>
        </w:rPr>
        <w:t xml:space="preserve">"), ההורים הם האפוטרופסים הטבעיים של ילדיהם הקטינים. לפי סעיף 15 לחוק, האפוטרופסות כוללת את החובה והזכות לדאוג לצורכי הקטין, לרבות חינוכו, לימודיו ובריאותו, וכן את הסמכות לייצגו.</w:t>
      </w:r>
    </w:p>
    <w:p>
      <w:pPr>
        <w:pStyle w:val="ListParagraph"/>
        <w:numPr>
          <w:ilvl w:val="0"/>
          <w:numId w:val="2"/>
        </w:numPr>
        <w:bidi/>
        <w:spacing w:after="120" w:before="0" w:line="360" w:lineRule="auto"/>
        <w:jc w:val="both"/>
      </w:pPr>
      <w:r>
        <w:rPr>
          <w:rFonts w:ascii="David" w:cs="David" w:eastAsia="David" w:hAnsi="David"/>
          <w:sz w:val="24"/>
          <w:szCs w:val="24"/>
          <w:rtl/>
        </w:rPr>
        <w:t xml:space="preserve">סעיף 17 לחוק קובע כי באפוטרופסותם לקטין חייבים ההורים לנהוג לטובת הקטין כדרך שהורים מסורים היו נוהגים בנסיבות העניין. אפוטרופסות היא אפוא בראש ובראשונה חובה כלפי הקטין, ולא זכות של ההורה העומדת לו כשלעצמה. הורה שאינו ממלא את חובותיו אינו יכול לעשות בזכותו שימוש כבזכות וטו על צורכי ילדיו.</w:t>
      </w:r>
    </w:p>
    <w:p>
      <w:pPr>
        <w:pStyle w:val="ListParagraph"/>
        <w:numPr>
          <w:ilvl w:val="0"/>
          <w:numId w:val="2"/>
        </w:numPr>
        <w:bidi/>
        <w:spacing w:after="120" w:before="0" w:line="360" w:lineRule="auto"/>
        <w:jc w:val="both"/>
      </w:pPr>
      <w:r>
        <w:rPr>
          <w:rFonts w:ascii="David" w:cs="David" w:eastAsia="David" w:hAnsi="David"/>
          <w:sz w:val="24"/>
          <w:szCs w:val="24"/>
          <w:rtl/>
        </w:rPr>
        <w:t xml:space="preserve">סעיף 18 לחוק מורה כי ההורים יפעלו בהסכמה בעניינים הנתונים לאפוטרופסותם. דרישה זו מניחה שני הורים מעורבים, המסוגלים להגיע להסכמות. משהורה אחד נעלם מחיי ילדיו, מאבדת הדרישה את תכליתה והופכת לפגיעה בקטין.</w:t>
      </w:r>
    </w:p>
    <w:p>
      <w:pPr>
        <w:pStyle w:val="ListParagraph"/>
        <w:numPr>
          <w:ilvl w:val="0"/>
          <w:numId w:val="2"/>
        </w:numPr>
        <w:bidi/>
        <w:spacing w:after="120" w:before="0" w:line="360" w:lineRule="auto"/>
        <w:jc w:val="both"/>
      </w:pPr>
      <w:r>
        <w:rPr>
          <w:rFonts w:ascii="David" w:cs="David" w:eastAsia="David" w:hAnsi="David"/>
          <w:sz w:val="24"/>
          <w:szCs w:val="24"/>
          <w:rtl/>
        </w:rPr>
        <w:t xml:space="preserve">סעיף 19 לחוק קובע כי מקום שההורים לא הגיעו לידי הסכמה, רשאי כל אחד מהם לפנות לבית המשפט, ובית המשפט יכריע בדבר. הימנעות המשיב מלהשיב לפניות ומלחתום על מסמכים היא, הלכה למעשה, היעדר הסכמה המצדיק את התערבות בית המשפט.</w:t>
      </w:r>
    </w:p>
    <w:p>
      <w:pPr>
        <w:pStyle w:val="ListParagraph"/>
        <w:numPr>
          <w:ilvl w:val="0"/>
          <w:numId w:val="2"/>
        </w:numPr>
        <w:bidi/>
        <w:spacing w:after="120" w:before="0" w:line="360" w:lineRule="auto"/>
        <w:jc w:val="both"/>
      </w:pPr>
      <w:r>
        <w:rPr>
          <w:rFonts w:ascii="David" w:cs="David" w:eastAsia="David" w:hAnsi="David"/>
          <w:sz w:val="24"/>
          <w:szCs w:val="24"/>
          <w:rtl/>
        </w:rPr>
        <w:t xml:space="preserve">סעיף 68(א) לחוק מסמיך את בית המשפט, לבקשת צד מעוניין ואף מיוזמתו, לנקוט אמצעים זמניים או קבועים הנראים לו לשמירת ענייניו של קטין. סמכות רחבה זו מאפשרת לבית המשפט להסמיך הורה אחד לפעול לבדו, באופן כללי או בתחומים מוגדרים, כאשר טובת הקטין מחייבת זאת.</w:t>
      </w:r>
    </w:p>
    <w:p>
      <w:pPr>
        <w:pStyle w:val="ListParagraph"/>
        <w:numPr>
          <w:ilvl w:val="0"/>
          <w:numId w:val="2"/>
        </w:numPr>
        <w:bidi/>
        <w:spacing w:after="120" w:before="0" w:line="360" w:lineRule="auto"/>
        <w:jc w:val="both"/>
      </w:pPr>
      <w:r>
        <w:rPr>
          <w:rFonts w:ascii="David" w:cs="David" w:eastAsia="David" w:hAnsi="David"/>
          <w:sz w:val="24"/>
          <w:szCs w:val="24"/>
          <w:rtl/>
        </w:rPr>
        <w:t xml:space="preserve">השיקול המכריע בכל עניין הנוגע לקטין הוא טובתו, שהיא עיקרון-על בשיטתנו (ראו: דנ"א 7015/94 היועץ המשפטי לממשלה נ' פלונית, פ"ד נ(1) 48 (1996); ע"א 2266/93 פלוני נ' פלוני, פ"ד מט(1) 221 (1995)). טובתם של הקטינים כאן מחייבת שההורה המגדל אותם בפועל יוכל לדאוג לצורכיהם בלא עיכובים.</w:t>
      </w:r>
    </w:p>
    <w:p>
      <w:pPr>
        <w:pStyle w:val="ListParagraph"/>
        <w:numPr>
          <w:ilvl w:val="0"/>
          <w:numId w:val="2"/>
        </w:numPr>
        <w:bidi/>
        <w:spacing w:after="120" w:before="0" w:line="360" w:lineRule="auto"/>
        <w:jc w:val="both"/>
      </w:pPr>
      <w:r>
        <w:rPr>
          <w:rFonts w:ascii="David" w:cs="David" w:eastAsia="David" w:hAnsi="David"/>
          <w:sz w:val="24"/>
          <w:szCs w:val="24"/>
          <w:rtl/>
        </w:rPr>
        <w:t xml:space="preserve">הסעד המבוקש אינו שלילת אפוטרופסות לפי חוק הנוער (טיפול והשגחה), התש"ך-1960, אלא הסדרת אופן הפעלתה לפי סעיפים 19 ו-68 לחוק. זהו האמצעי שפגיעתו במשיב פחותה, בייחוד בצירוף ההסדר המוצע לעדכונו.</w:t>
      </w:r>
    </w:p>
    <w:p>
      <w:pPr>
        <w:pStyle w:val="ListParagraph"/>
        <w:numPr>
          <w:ilvl w:val="0"/>
          <w:numId w:val="2"/>
        </w:numPr>
        <w:bidi/>
        <w:spacing w:after="120" w:before="0" w:line="360" w:lineRule="auto"/>
        <w:jc w:val="both"/>
      </w:pPr>
      <w:r>
        <w:rPr>
          <w:rFonts w:ascii="David" w:cs="David" w:eastAsia="David" w:hAnsi="David"/>
          <w:sz w:val="24"/>
          <w:szCs w:val="24"/>
          <w:rtl/>
        </w:rPr>
        <w:t xml:space="preserve">הסמכות העניינית נתונה לבית משפט נכבד זה מכוח סעיפים 1 ו-3 לחוק בית המשפט לענייני משפחה, התשנ"ה-1995, שלפיהם תובענה לפי החוק היא עניין משפחה. הסמכות המקומית נתונה לו לאור מקום מגוריהם של הקטינים.</w:t>
      </w:r>
    </w:p>
    <w:p>
      <w:pPr>
        <w:pStyle w:val="ListParagraph"/>
        <w:numPr>
          <w:ilvl w:val="0"/>
          <w:numId w:val="2"/>
        </w:numPr>
        <w:bidi/>
        <w:spacing w:after="120" w:before="0" w:line="360" w:lineRule="auto"/>
        <w:jc w:val="both"/>
      </w:pPr>
      <w:r>
        <w:rPr>
          <w:rFonts w:ascii="David" w:cs="David" w:eastAsia="David" w:hAnsi="David"/>
          <w:sz w:val="24"/>
          <w:szCs w:val="24"/>
          <w:highlight w:val="yellow"/>
          <w:highlightCs w:val="yellow"/>
          <w:rtl/>
        </w:rPr>
        <w:t xml:space="preserve">[ככל שנדרש: ביום ______________ הגישה המבקשת בקשה ליישוב סכסוך לפי החוק להסדר התדיינויות בסכסוכי משפחה, התשע"ה-2014, ותקופת עיכוב ההליכים הסתיימה. אם הבקשה מוגשת בתוך הליך תלוי - למחוק סעיף זה.]</w:t>
      </w:r>
    </w:p>
    <w:p>
      <w:pPr>
        <w:keepNext/>
        <w:bidi/>
        <w:spacing w:after="120" w:before="240" w:line="360" w:lineRule="auto"/>
        <w:jc w:val="start"/>
      </w:pPr>
      <w:r>
        <w:rPr>
          <w:rFonts w:ascii="David" w:cs="David" w:eastAsia="David" w:hAnsi="David"/>
          <w:b/>
          <w:bCs/>
          <w:sz w:val="24"/>
          <w:szCs w:val="24"/>
          <w:u w:val="single"/>
          <w:rtl/>
        </w:rPr>
        <w:t xml:space="preserve">ו. הסעדים המבוקשים</w:t>
      </w:r>
    </w:p>
    <w:p>
      <w:pPr>
        <w:keepNext/>
        <w:bidi/>
        <w:spacing w:after="120" w:before="0" w:line="360" w:lineRule="auto"/>
        <w:jc w:val="both"/>
      </w:pPr>
      <w:r>
        <w:rPr>
          <w:rFonts w:ascii="David" w:cs="David" w:eastAsia="David" w:hAnsi="David"/>
          <w:sz w:val="24"/>
          <w:szCs w:val="24"/>
          <w:rtl/>
        </w:rPr>
        <w:t xml:space="preserve">אשר על כן, מתבקש בית המשפט הנכבד:</w:t>
      </w:r>
    </w:p>
    <w:p>
      <w:pPr>
        <w:pStyle w:val="ListParagraph"/>
        <w:numPr>
          <w:ilvl w:val="0"/>
          <w:numId w:val="3"/>
        </w:numPr>
        <w:bidi/>
        <w:spacing w:after="120" w:before="0" w:line="360" w:lineRule="auto"/>
        <w:jc w:val="both"/>
      </w:pPr>
      <w:r>
        <w:rPr>
          <w:rFonts w:ascii="David" w:cs="David" w:eastAsia="David" w:hAnsi="David"/>
          <w:sz w:val="24"/>
          <w:szCs w:val="24"/>
          <w:rtl/>
        </w:rPr>
        <w:t xml:space="preserve">להורות, מכוח סעיפים 19 ו-68 לחוק, כי המבקשת </w:t>
      </w:r>
      <w:r>
        <w:rPr>
          <w:rFonts w:ascii="David" w:cs="David" w:eastAsia="David" w:hAnsi="David"/>
          <w:b/>
          <w:bCs/>
          <w:sz w:val="24"/>
          <w:szCs w:val="24"/>
          <w:rtl/>
        </w:rPr>
        <w:t xml:space="preserve">תהיה האפוטרופסית היחידה לקטינים</w:t>
      </w:r>
      <w:r>
        <w:rPr>
          <w:rFonts w:ascii="David" w:cs="David" w:eastAsia="David" w:hAnsi="David"/>
          <w:sz w:val="24"/>
          <w:szCs w:val="24"/>
          <w:rtl/>
        </w:rPr>
        <w:t xml:space="preserve">, ותהיה מוסמכת לקבל לבדה את כל ההחלטות ולבצע לבדה את כל הפעולות בכל העניינים הנתונים לאפוטרופסות ההורים, ולחתום לבדה על כל מסמך, בלא צורך בהסכמת המשיב או בחתימתו, ובכלל זה מול משרד הפנים, משרד החינוך ומוסדות החינוך, קופות החולים ובתי החולים, המוסד לביטוח לאומי, רשויות הרווחה והבנקים.</w:t>
      </w:r>
    </w:p>
    <w:p>
      <w:pPr>
        <w:pStyle w:val="ListParagraph"/>
        <w:numPr>
          <w:ilvl w:val="0"/>
          <w:numId w:val="3"/>
        </w:numPr>
        <w:bidi/>
        <w:spacing w:after="120" w:before="0" w:line="360" w:lineRule="auto"/>
        <w:jc w:val="both"/>
      </w:pPr>
      <w:r>
        <w:rPr>
          <w:rFonts w:ascii="David" w:cs="David" w:eastAsia="David" w:hAnsi="David"/>
          <w:b/>
          <w:bCs/>
          <w:sz w:val="24"/>
          <w:szCs w:val="24"/>
          <w:rtl/>
        </w:rPr>
        <w:t xml:space="preserve">לחלופין</w:t>
      </w:r>
      <w:r>
        <w:rPr>
          <w:rFonts w:ascii="David" w:cs="David" w:eastAsia="David" w:hAnsi="David"/>
          <w:sz w:val="24"/>
          <w:szCs w:val="24"/>
          <w:rtl/>
        </w:rPr>
        <w:t xml:space="preserve">, להסמיך את המבקשת לפעול לבדה, בלא צורך בהסכמת המשיב או בחתימתו, בתחומים הבאים:</w:t>
      </w:r>
    </w:p>
    <w:p>
      <w:pPr>
        <w:pStyle w:val="ListParagraph"/>
        <w:numPr>
          <w:ilvl w:val="1"/>
          <w:numId w:val="3"/>
        </w:numPr>
        <w:bidi/>
        <w:spacing w:after="120" w:before="0" w:line="360" w:lineRule="auto"/>
        <w:jc w:val="both"/>
      </w:pPr>
      <w:r>
        <w:rPr>
          <w:rFonts w:ascii="David" w:cs="David" w:eastAsia="David" w:hAnsi="David"/>
          <w:sz w:val="24"/>
          <w:szCs w:val="24"/>
          <w:rtl/>
        </w:rPr>
        <w:t xml:space="preserve">הנפקה וחידוש של דרכונים ותעודות מסע לקטינים;</w:t>
      </w:r>
    </w:p>
    <w:p>
      <w:pPr>
        <w:pStyle w:val="ListParagraph"/>
        <w:numPr>
          <w:ilvl w:val="1"/>
          <w:numId w:val="3"/>
        </w:numPr>
        <w:bidi/>
        <w:spacing w:after="120" w:before="0" w:line="360" w:lineRule="auto"/>
        <w:jc w:val="both"/>
      </w:pPr>
      <w:r>
        <w:rPr>
          <w:rFonts w:ascii="David" w:cs="David" w:eastAsia="David" w:hAnsi="David"/>
          <w:sz w:val="24"/>
          <w:szCs w:val="24"/>
          <w:rtl/>
        </w:rPr>
        <w:t xml:space="preserve">רישום למסגרות חינוך, בחירת מסגרת והעברה בין מסגרות, לרבות ועדות השמה ואבחונים חינוכיים;</w:t>
      </w:r>
    </w:p>
    <w:p>
      <w:pPr>
        <w:pStyle w:val="ListParagraph"/>
        <w:numPr>
          <w:ilvl w:val="1"/>
          <w:numId w:val="3"/>
        </w:numPr>
        <w:bidi/>
        <w:spacing w:after="120" w:before="0" w:line="360" w:lineRule="auto"/>
        <w:jc w:val="both"/>
      </w:pPr>
      <w:r>
        <w:rPr>
          <w:rFonts w:ascii="David" w:cs="David" w:eastAsia="David" w:hAnsi="David"/>
          <w:sz w:val="24"/>
          <w:szCs w:val="24"/>
          <w:rtl/>
        </w:rPr>
        <w:t xml:space="preserve">כל טיפול רפואי, לרבות בדיקות, חיסונים, ניתוחים ואבחונים, וכן טיפול פסיכולוגי ורגשי;</w:t>
      </w:r>
    </w:p>
    <w:p>
      <w:pPr>
        <w:pStyle w:val="ListParagraph"/>
        <w:numPr>
          <w:ilvl w:val="1"/>
          <w:numId w:val="3"/>
        </w:numPr>
        <w:bidi/>
        <w:spacing w:after="120" w:before="0" w:line="360" w:lineRule="auto"/>
        <w:jc w:val="both"/>
      </w:pPr>
      <w:r>
        <w:rPr>
          <w:rFonts w:ascii="David" w:cs="David" w:eastAsia="David" w:hAnsi="David"/>
          <w:sz w:val="24"/>
          <w:szCs w:val="24"/>
          <w:rtl/>
        </w:rPr>
        <w:t xml:space="preserve">פנייה לרשויות הרווחה, למוסד לביטוח לאומי ולכל רשות ציבורית אחרת בעניין הקטינים;</w:t>
      </w:r>
    </w:p>
    <w:p>
      <w:pPr>
        <w:pStyle w:val="ListParagraph"/>
        <w:numPr>
          <w:ilvl w:val="1"/>
          <w:numId w:val="3"/>
        </w:numPr>
        <w:bidi/>
        <w:spacing w:after="120" w:before="0" w:line="360" w:lineRule="auto"/>
        <w:jc w:val="both"/>
      </w:pPr>
      <w:r>
        <w:rPr>
          <w:rFonts w:ascii="David" w:cs="David" w:eastAsia="David" w:hAnsi="David"/>
          <w:sz w:val="24"/>
          <w:szCs w:val="24"/>
          <w:rtl/>
        </w:rPr>
        <w:t xml:space="preserve">פתיחה וניהול של חשבונות בנק ותוכניות חיסכון על שם הקטינים;</w:t>
      </w:r>
    </w:p>
    <w:p>
      <w:pPr>
        <w:pStyle w:val="ListParagraph"/>
        <w:numPr>
          <w:ilvl w:val="1"/>
          <w:numId w:val="3"/>
        </w:numPr>
        <w:bidi/>
        <w:spacing w:after="120" w:before="0" w:line="360" w:lineRule="auto"/>
        <w:jc w:val="both"/>
      </w:pPr>
      <w:r>
        <w:rPr>
          <w:rFonts w:ascii="David" w:cs="David" w:eastAsia="David" w:hAnsi="David"/>
          <w:sz w:val="24"/>
          <w:szCs w:val="24"/>
          <w:highlight w:val="yellow"/>
          <w:highlightCs w:val="yellow"/>
          <w:rtl/>
        </w:rPr>
        <w:t xml:space="preserve">[אופציונלי: יציאת הקטינים מן הארץ לחופשה עם המבקשת, לתקופה שלא תעלה על ___ ימים בכל פעם, בהודעה מראש של ___ ימים למשיב. ראו הנחיות המילוי בטרם הכללת סעיף זה.]</w:t>
      </w:r>
    </w:p>
    <w:p>
      <w:pPr>
        <w:pStyle w:val="ListParagraph"/>
        <w:numPr>
          <w:ilvl w:val="0"/>
          <w:numId w:val="3"/>
        </w:numPr>
        <w:bidi/>
        <w:spacing w:after="120" w:before="0" w:line="360" w:lineRule="auto"/>
        <w:jc w:val="both"/>
      </w:pPr>
      <w:r>
        <w:rPr>
          <w:rFonts w:ascii="David" w:cs="David" w:eastAsia="David" w:hAnsi="David"/>
          <w:sz w:val="24"/>
          <w:szCs w:val="24"/>
          <w:rtl/>
        </w:rPr>
        <w:t xml:space="preserve">לקבוע כי המבקשת תעדכן את המשיב בכתב בכל החלטה מהותית הנוגעת לקטינים, וכי המשיב יהיה רשאי לקבל מידע ישירות ממוסדות החינוך ומהגורמים הרפואיים המטפלים בקטינים.</w:t>
      </w:r>
    </w:p>
    <w:p>
      <w:pPr>
        <w:pStyle w:val="ListParagraph"/>
        <w:numPr>
          <w:ilvl w:val="0"/>
          <w:numId w:val="3"/>
        </w:numPr>
        <w:bidi/>
        <w:spacing w:after="120" w:before="0" w:line="360" w:lineRule="auto"/>
        <w:jc w:val="both"/>
      </w:pPr>
      <w:r>
        <w:rPr>
          <w:rFonts w:ascii="David" w:cs="David" w:eastAsia="David" w:hAnsi="David"/>
          <w:sz w:val="24"/>
          <w:szCs w:val="24"/>
          <w:highlight w:val="yellow"/>
          <w:highlightCs w:val="yellow"/>
          <w:rtl/>
        </w:rPr>
        <w:t xml:space="preserve">[אופציונלי: עד להכרעה בבקשה, ליתן סעד זמני המסמיך את המבקשת לפעול לבדה בעניין הדחוף הבא: ______________.]</w:t>
      </w:r>
    </w:p>
    <w:p>
      <w:pPr>
        <w:pStyle w:val="ListParagraph"/>
        <w:numPr>
          <w:ilvl w:val="0"/>
          <w:numId w:val="3"/>
        </w:numPr>
        <w:bidi/>
        <w:spacing w:after="120" w:before="0" w:line="360" w:lineRule="auto"/>
        <w:jc w:val="both"/>
      </w:pPr>
      <w:r>
        <w:rPr>
          <w:rFonts w:ascii="David" w:cs="David" w:eastAsia="David" w:hAnsi="David"/>
          <w:sz w:val="24"/>
          <w:szCs w:val="24"/>
          <w:rtl/>
        </w:rPr>
        <w:t xml:space="preserve">להורות למשיב להגיש את תגובתו לבקשה בתוך ___ ימים, ובהיעדר תגובה - ליתן החלטה על יסוד הבקשה והתצהיר התומך בה.</w:t>
      </w:r>
    </w:p>
    <w:p>
      <w:pPr>
        <w:pStyle w:val="ListParagraph"/>
        <w:numPr>
          <w:ilvl w:val="0"/>
          <w:numId w:val="3"/>
        </w:numPr>
        <w:bidi/>
        <w:spacing w:after="120" w:before="0" w:line="360" w:lineRule="auto"/>
        <w:jc w:val="both"/>
      </w:pPr>
      <w:r>
        <w:rPr>
          <w:rFonts w:ascii="David" w:cs="David" w:eastAsia="David" w:hAnsi="David"/>
          <w:sz w:val="24"/>
          <w:szCs w:val="24"/>
          <w:rtl/>
        </w:rPr>
        <w:t xml:space="preserve">לחייב את המשיב בהוצאות הבקשה ובשכר טרחת עורך דין.</w:t>
      </w:r>
    </w:p>
    <w:p>
      <w:pPr>
        <w:pStyle w:val="ListParagraph"/>
        <w:numPr>
          <w:ilvl w:val="0"/>
          <w:numId w:val="3"/>
        </w:numPr>
        <w:bidi/>
        <w:spacing w:after="120" w:before="0" w:line="360" w:lineRule="auto"/>
        <w:jc w:val="both"/>
      </w:pPr>
      <w:r>
        <w:rPr>
          <w:rFonts w:ascii="David" w:cs="David" w:eastAsia="David" w:hAnsi="David"/>
          <w:sz w:val="24"/>
          <w:szCs w:val="24"/>
          <w:rtl/>
        </w:rPr>
        <w:t xml:space="preserve">ליתן כל סעד אחר ונוסף שימצא בית המשפט הנכבד לנכון וצודק בנסיבות העניין.</w:t>
      </w:r>
    </w:p>
    <w:p>
      <w:pPr>
        <w:keepNext/>
        <w:bidi/>
        <w:spacing w:after="120" w:before="240" w:line="360" w:lineRule="auto"/>
        <w:jc w:val="start"/>
      </w:pPr>
      <w:r>
        <w:rPr>
          <w:rFonts w:ascii="David" w:cs="David" w:eastAsia="David" w:hAnsi="David"/>
          <w:b/>
          <w:bCs/>
          <w:sz w:val="24"/>
          <w:szCs w:val="24"/>
          <w:u w:val="single"/>
          <w:rtl/>
        </w:rPr>
        <w:t xml:space="preserve">ז. הראיות</w:t>
      </w:r>
    </w:p>
    <w:p>
      <w:pPr>
        <w:pStyle w:val="ListParagraph"/>
        <w:numPr>
          <w:ilvl w:val="0"/>
          <w:numId w:val="2"/>
        </w:numPr>
        <w:bidi/>
        <w:spacing w:after="120" w:before="0" w:line="360" w:lineRule="auto"/>
        <w:jc w:val="both"/>
      </w:pPr>
      <w:r>
        <w:rPr>
          <w:rFonts w:ascii="David" w:cs="David" w:eastAsia="David" w:hAnsi="David"/>
          <w:sz w:val="24"/>
          <w:szCs w:val="24"/>
          <w:rtl/>
        </w:rPr>
        <w:t xml:space="preserve">לתמיכה בעובדות המפורטות בבקשה זו מצורף תצהיר המבקשת, המסומן נספח א'.</w:t>
      </w:r>
    </w:p>
    <w:p>
      <w:pPr>
        <w:pStyle w:val="ListParagraph"/>
        <w:numPr>
          <w:ilvl w:val="0"/>
          <w:numId w:val="2"/>
        </w:numPr>
        <w:bidi/>
        <w:spacing w:after="120" w:before="0" w:line="360" w:lineRule="auto"/>
        <w:jc w:val="both"/>
      </w:pPr>
      <w:r>
        <w:rPr>
          <w:rFonts w:ascii="David" w:cs="David" w:eastAsia="David" w:hAnsi="David"/>
          <w:sz w:val="24"/>
          <w:szCs w:val="24"/>
          <w:rtl/>
        </w:rPr>
        <w:t xml:space="preserve">צילום ספח תעודת הזהות של המבקשת, שבו רשומים הקטינים, מצורף ומסומן נספח ב'.</w:t>
      </w:r>
    </w:p>
    <w:p>
      <w:pPr>
        <w:pStyle w:val="ListParagraph"/>
        <w:numPr>
          <w:ilvl w:val="0"/>
          <w:numId w:val="2"/>
        </w:numPr>
        <w:bidi/>
        <w:spacing w:after="120" w:before="0" w:line="360" w:lineRule="auto"/>
        <w:jc w:val="both"/>
      </w:pPr>
      <w:r>
        <w:rPr>
          <w:rFonts w:ascii="David" w:cs="David" w:eastAsia="David" w:hAnsi="David"/>
          <w:sz w:val="24"/>
          <w:szCs w:val="24"/>
          <w:rtl/>
        </w:rPr>
        <w:t xml:space="preserve">העתקי התכתובות בין הצדדים בדבר הפניות לחתימה מצורפים ומסומנים נספח ג'.</w:t>
      </w:r>
    </w:p>
    <w:p>
      <w:pPr>
        <w:pStyle w:val="ListParagraph"/>
        <w:numPr>
          <w:ilvl w:val="0"/>
          <w:numId w:val="2"/>
        </w:numPr>
        <w:bidi/>
        <w:spacing w:after="120" w:before="0" w:line="360" w:lineRule="auto"/>
        <w:jc w:val="both"/>
      </w:pPr>
      <w:r>
        <w:rPr>
          <w:rFonts w:ascii="David" w:cs="David" w:eastAsia="David" w:hAnsi="David"/>
          <w:sz w:val="24"/>
          <w:szCs w:val="24"/>
          <w:highlight w:val="yellow"/>
          <w:highlightCs w:val="yellow"/>
          <w:rtl/>
        </w:rPr>
        <w:t xml:space="preserve">[מסמכים ממוסדות החינוך והגורמים הרפואיים, המלמדים כי המבקשת היא ההורה הפעיל, מצורפים ומסומנים נספח ד'.]</w:t>
      </w:r>
    </w:p>
    <w:p>
      <w:pPr>
        <w:pStyle w:val="ListParagraph"/>
        <w:numPr>
          <w:ilvl w:val="0"/>
          <w:numId w:val="2"/>
        </w:numPr>
        <w:bidi/>
        <w:spacing w:after="120" w:before="0" w:line="360" w:lineRule="auto"/>
        <w:jc w:val="both"/>
      </w:pPr>
      <w:r>
        <w:rPr>
          <w:rFonts w:ascii="David" w:cs="David" w:eastAsia="David" w:hAnsi="David"/>
          <w:sz w:val="24"/>
          <w:szCs w:val="24"/>
          <w:highlight w:val="yellow"/>
          <w:highlightCs w:val="yellow"/>
          <w:rtl/>
        </w:rPr>
        <w:t xml:space="preserve">[העתק ההחלטה בעניין המזונות ו/או אישור על היקף החוב בהוצאה לפועל מצורפים ומסומנים נספח ה'.]</w:t>
      </w:r>
    </w:p>
    <w:p>
      <w:pPr>
        <w:bidi/>
        <w:spacing w:after="120" w:before="240" w:line="360" w:lineRule="auto"/>
        <w:jc w:val="both"/>
      </w:pPr>
      <w:r>
        <w:rPr>
          <w:rFonts w:ascii="David" w:cs="David" w:eastAsia="David" w:hAnsi="David"/>
          <w:sz w:val="24"/>
          <w:szCs w:val="24"/>
          <w:rtl/>
        </w:rPr>
        <w:t xml:space="preserve">נוכח כל האמור, מתבקש בית המשפט הנכבד להיעתר לבקשה, שכן הדבר נדרש לטובתם של הקטינים.</w:t>
      </w:r>
    </w:p>
    <w:p>
      <w:pPr>
        <w:bidi/>
        <w:spacing w:after="120" w:before="360" w:line="360" w:lineRule="auto"/>
        <w:jc w:val="start"/>
      </w:pPr>
      <w:r>
        <w:rPr>
          <w:rFonts w:ascii="David" w:cs="David" w:eastAsia="David" w:hAnsi="David"/>
          <w:sz w:val="24"/>
          <w:szCs w:val="24"/>
          <w:rtl/>
        </w:rPr>
        <w:t xml:space="preserve">תאריך: ______________</w:t>
      </w:r>
    </w:p>
    <w:p>
      <w:pPr>
        <w:bidi/>
        <w:spacing w:after="0" w:before="360" w:line="360" w:lineRule="auto"/>
        <w:jc w:val="end"/>
      </w:pPr>
      <w:r>
        <w:rPr>
          <w:rFonts w:ascii="David" w:cs="David" w:eastAsia="David" w:hAnsi="David"/>
          <w:sz w:val="24"/>
          <w:szCs w:val="24"/>
          <w:rtl/>
        </w:rPr>
        <w:t xml:space="preserve">_______________________</w:t>
      </w:r>
    </w:p>
    <w:p>
      <w:pPr>
        <w:bidi/>
        <w:spacing w:after="0" w:before="0" w:line="360" w:lineRule="auto"/>
        <w:jc w:val="end"/>
      </w:pPr>
      <w:r>
        <w:rPr>
          <w:rFonts w:ascii="David" w:cs="David" w:eastAsia="David" w:hAnsi="David"/>
          <w:sz w:val="24"/>
          <w:szCs w:val="24"/>
          <w:rtl/>
        </w:rPr>
        <w:t xml:space="preserve">סולומון טקה, עו"ד</w:t>
      </w:r>
    </w:p>
    <w:p>
      <w:pPr>
        <w:bidi/>
        <w:spacing w:after="120" w:before="0" w:line="360" w:lineRule="auto"/>
        <w:jc w:val="end"/>
      </w:pPr>
      <w:r>
        <w:rPr>
          <w:rFonts w:ascii="David" w:cs="David" w:eastAsia="David" w:hAnsi="David"/>
          <w:sz w:val="24"/>
          <w:szCs w:val="24"/>
          <w:rtl/>
        </w:rPr>
        <w:t xml:space="preserve">ב"כ המבקשת</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rPr>
        <w:rFonts w:ascii="David" w:cs="David" w:eastAsia="David" w:hAnsi="David"/>
        <w:sz w:val="24"/>
        <w:szCs w:val="24"/>
        <w:rtl/>
      </w:rPr>
    </w:lvl>
    <w:lvl w:ilvl="1" w15:tentative="1">
      <w:start w:val="1"/>
      <w:numFmt w:val="decimal"/>
      <w:suff w:val="tab"/>
      <w:lvlText w:val="(%2)"/>
      <w:lvlJc w:val="start"/>
      <w:pPr>
        <w:ind w:left="1134" w:hanging="567"/>
      </w:pPr>
      <w:rPr>
        <w:rFonts w:ascii="David" w:cs="David" w:eastAsia="David" w:hAnsi="David"/>
        <w:sz w:val="24"/>
        <w:szCs w:val="24"/>
        <w:rtl/>
      </w:rPr>
    </w:lvl>
  </w:abstractNum>
  <w:abstractNum w:abstractNumId="3" w15:restartNumberingAfterBreak="0">
    <w:multiLevelType w:val="hybridMultilevel"/>
    <w:lvl w:ilvl="0" w15:tentative="1">
      <w:start w:val="1"/>
      <w:numFmt w:val="hebrew1"/>
      <w:suff w:val="tab"/>
      <w:lvlText w:val="%1."/>
      <w:lvlJc w:val="start"/>
      <w:pPr>
        <w:ind w:left="567" w:hanging="567"/>
      </w:pPr>
      <w:rPr>
        <w:rFonts w:ascii="David" w:cs="David" w:eastAsia="David" w:hAnsi="David"/>
        <w:sz w:val="24"/>
        <w:szCs w:val="24"/>
        <w:rtl/>
      </w:rPr>
    </w:lvl>
    <w:lvl w:ilvl="1" w15:tentative="1">
      <w:start w:val="1"/>
      <w:numFmt w:val="decimal"/>
      <w:suff w:val="tab"/>
      <w:lvlText w:val="(%2)"/>
      <w:lvlJc w:val="start"/>
      <w:pPr>
        <w:ind w:left="1134" w:hanging="567"/>
      </w:pPr>
      <w:rPr>
        <w:rFonts w:ascii="David" w:cs="David" w:eastAsia="David" w:hAnsi="David"/>
        <w:sz w:val="24"/>
        <w:szCs w:val="24"/>
        <w:rtl/>
      </w:rPr>
    </w:lvl>
  </w:abstractNum>
  <w:abstractNum w:abstractNumId="4" w15:restartNumberingAfterBreak="0">
    <w:multiLevelType w:val="hybridMultilevel"/>
    <w:lvl w:ilvl="0" w15:tentative="1">
      <w:start w:val="1"/>
      <w:numFmt w:val="bullet"/>
      <w:suff w:val="tab"/>
      <w:lvlText w:val="•"/>
      <w:lvlJc w:val="start"/>
      <w:pPr>
        <w:ind w:left="567" w:hanging="567"/>
      </w:pPr>
      <w:rPr>
        <w:rFonts w:ascii="David" w:cs="David" w:eastAsia="David" w:hAnsi="David"/>
        <w:sz w:val="24"/>
        <w:szCs w:val="24"/>
        <w:rt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בקשה לאפוטרופסות יחידה וקבועה</dc:title>
  <dc:creator>סולומון טקה, עו"ד</dc:creator>
  <cp:lastModifiedBy>Un-named</cp:lastModifiedBy>
  <cp:revision>1</cp:revision>
  <dcterms:created xsi:type="dcterms:W3CDTF">2026-10-25T14:46:54.873Z</dcterms:created>
  <dcterms:modified xsi:type="dcterms:W3CDTF">2026-10-25T14:46:54.873Z</dcterms:modified>
</cp:coreProperties>
</file>

<file path=docProps/custom.xml><?xml version="1.0" encoding="utf-8"?>
<Properties xmlns="http://schemas.openxmlformats.org/officeDocument/2006/custom-properties" xmlns:vt="http://schemas.openxmlformats.org/officeDocument/2006/docPropsVTypes"/>
</file>