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60" w:before="320" w:line="360" w:lineRule="auto"/>
        <w:jc w:val="center"/>
      </w:pPr>
      <w:r>
        <w:rPr>
          <w:rFonts w:ascii="David" w:cs="David" w:eastAsia="David" w:hAnsi="David"/>
          <w:b/>
          <w:bCs/>
          <w:sz w:val="32"/>
          <w:szCs w:val="32"/>
          <w:u w:val="double"/>
          <w:rtl/>
        </w:rPr>
        <w:t xml:space="preserve">הנחיות מילוי – חבילת תביעה לקביעת גיל</w:t>
      </w:r>
    </w:p>
    <w:p>
      <w:pPr>
        <w:bidi/>
        <w:spacing w:after="120" w:before="0" w:line="360" w:lineRule="auto"/>
        <w:jc w:val="both"/>
      </w:pPr>
      <w:r>
        <w:rPr>
          <w:rFonts w:ascii="David" w:cs="David" w:eastAsia="David" w:hAnsi="David"/>
          <w:b w:val="false"/>
          <w:bCs w:val="false"/>
          <w:sz w:val="24"/>
          <w:szCs w:val="24"/>
          <w:rtl/>
        </w:rPr>
        <w:t xml:space="preserve">מסמך זה נועד לסייע במילוי החבילה. הוא </w:t>
      </w:r>
      <w:r>
        <w:rPr>
          <w:rFonts w:ascii="David" w:cs="David" w:eastAsia="David" w:hAnsi="David"/>
          <w:b/>
          <w:bCs/>
          <w:sz w:val="24"/>
          <w:szCs w:val="24"/>
          <w:rtl/>
        </w:rPr>
        <w:t xml:space="preserve">אינו מוגש לבית המשפט</w:t>
      </w:r>
      <w:r>
        <w:rPr>
          <w:rFonts w:ascii="David" w:cs="David" w:eastAsia="David" w:hAnsi="David"/>
          <w:b w:val="false"/>
          <w:bCs w:val="false"/>
          <w:sz w:val="24"/>
          <w:szCs w:val="24"/>
          <w:rtl/>
        </w:rPr>
        <w:t xml:space="preserve"> — מחק אותו לפני ההגשה.</w:t>
      </w:r>
    </w:p>
    <w:p>
      <w:pPr>
        <w:bidi/>
        <w:spacing w:after="120" w:before="240" w:line="360" w:lineRule="auto"/>
        <w:jc w:val="start"/>
      </w:pPr>
      <w:r>
        <w:rPr>
          <w:rFonts w:ascii="David" w:cs="David" w:eastAsia="David" w:hAnsi="David"/>
          <w:b/>
          <w:bCs/>
          <w:sz w:val="24"/>
          <w:szCs w:val="24"/>
          <w:u w:val="single"/>
          <w:rtl/>
        </w:rPr>
        <w:t xml:space="preserve">טבלת משתנים – מלא פעם אחת, העתק לכל המקומות</w:t>
      </w:r>
    </w:p>
    <w:tbl>
      <w:tblPr>
        <w:bidiVisual/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236"/>
        <w:gridCol w:w="3236"/>
      </w:tblGrid>
      <w:tr>
        <w:trPr>
          <w:tblHeader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360" w:lineRule="auto"/>
              <w:jc w:val="center"/>
            </w:pPr>
            <w:r>
              <w:rPr>
                <w:rFonts w:ascii="David" w:cs="David" w:eastAsia="David" w:hAnsi="David"/>
                <w:b/>
                <w:bCs/>
                <w:sz w:val="22"/>
                <w:szCs w:val="22"/>
                <w:rtl/>
              </w:rPr>
              <w:t xml:space="preserve">הפרט</w:t>
            </w:r>
          </w:p>
        </w:tc>
        <w:tc>
          <w:tcPr>
            <w:tcW w:type="dxa" w:w="32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360" w:lineRule="auto"/>
              <w:jc w:val="center"/>
            </w:pPr>
            <w:r>
              <w:rPr>
                <w:rFonts w:ascii="David" w:cs="David" w:eastAsia="David" w:hAnsi="David"/>
                <w:b/>
                <w:bCs/>
                <w:sz w:val="22"/>
                <w:szCs w:val="22"/>
                <w:rtl/>
              </w:rPr>
              <w:t xml:space="preserve">היכן מופיע</w:t>
            </w:r>
          </w:p>
        </w:tc>
        <w:tc>
          <w:tcPr>
            <w:tcW w:type="dxa" w:w="32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360" w:lineRule="auto"/>
              <w:jc w:val="center"/>
            </w:pPr>
            <w:r>
              <w:rPr>
                <w:rFonts w:ascii="David" w:cs="David" w:eastAsia="David" w:hAnsi="David"/>
                <w:b/>
                <w:bCs/>
                <w:sz w:val="22"/>
                <w:szCs w:val="22"/>
                <w:rtl/>
              </w:rPr>
              <w:t xml:space="preserve">הערה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360" w:lineRule="auto"/>
              <w:jc w:val="start"/>
            </w:pPr>
            <w:r>
              <w:rPr>
                <w:rFonts w:ascii="David" w:cs="David" w:eastAsia="David" w:hAnsi="David"/>
                <w:b/>
                <w:bCs/>
                <w:sz w:val="22"/>
                <w:szCs w:val="22"/>
                <w:rtl/>
              </w:rPr>
              <w:t xml:space="preserve">שם התובע</w:t>
            </w:r>
          </w:p>
        </w:tc>
        <w:tc>
          <w:tcPr>
            <w:tcW w:type="dxa" w:w="32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360" w:lineRule="auto"/>
              <w:jc w:val="start"/>
            </w:pPr>
            <w:r>
              <w:rPr>
                <w:rFonts w:ascii="David" w:cs="David" w:eastAsia="David" w:hAnsi="David"/>
                <w:b w:val="false"/>
                <w:bCs w:val="false"/>
                <w:sz w:val="22"/>
                <w:szCs w:val="22"/>
                <w:rtl/>
              </w:rPr>
              <w:t xml:space="preserve">כתב תביעה + שני התצהירים</w:t>
            </w:r>
          </w:p>
        </w:tc>
        <w:tc>
          <w:tcPr>
            <w:tcW w:type="dxa" w:w="32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360" w:lineRule="auto"/>
              <w:jc w:val="start"/>
            </w:pPr>
            <w:r>
              <w:rPr>
                <w:rFonts w:ascii="David" w:cs="David" w:eastAsia="David" w:hAnsi="David"/>
                <w:b w:val="false"/>
                <w:bCs w:val="false"/>
                <w:sz w:val="22"/>
                <w:szCs w:val="22"/>
                <w:rtl/>
              </w:rPr>
              <w:t xml:space="preserve">זהה בכל המסמכים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360" w:lineRule="auto"/>
              <w:jc w:val="start"/>
            </w:pPr>
            <w:r>
              <w:rPr>
                <w:rFonts w:ascii="David" w:cs="David" w:eastAsia="David" w:hAnsi="David"/>
                <w:b/>
                <w:bCs/>
                <w:sz w:val="22"/>
                <w:szCs w:val="22"/>
                <w:rtl/>
              </w:rPr>
              <w:t xml:space="preserve">ת.ז. התובע</w:t>
            </w:r>
          </w:p>
        </w:tc>
        <w:tc>
          <w:tcPr>
            <w:tcW w:type="dxa" w:w="32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360" w:lineRule="auto"/>
              <w:jc w:val="start"/>
            </w:pPr>
            <w:r>
              <w:rPr>
                <w:rFonts w:ascii="David" w:cs="David" w:eastAsia="David" w:hAnsi="David"/>
                <w:b w:val="false"/>
                <w:bCs w:val="false"/>
                <w:sz w:val="22"/>
                <w:szCs w:val="22"/>
                <w:rtl/>
              </w:rPr>
              <w:t xml:space="preserve">כתב תביעה + שני התצהירים</w:t>
            </w:r>
          </w:p>
        </w:tc>
        <w:tc>
          <w:tcPr>
            <w:tcW w:type="dxa" w:w="32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360" w:lineRule="auto"/>
              <w:jc w:val="start"/>
            </w:pPr>
            <w:r>
              <w:rPr>
                <w:rFonts w:ascii="David" w:cs="David" w:eastAsia="David" w:hAnsi="David"/>
                <w:b w:val="false"/>
                <w:bCs w:val="false"/>
                <w:sz w:val="22"/>
                <w:szCs w:val="22"/>
                <w:rtl/>
              </w:rPr>
              <w:t xml:space="preserve">זהה בכל המסמכים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360" w:lineRule="auto"/>
              <w:jc w:val="start"/>
            </w:pPr>
            <w:r>
              <w:rPr>
                <w:rFonts w:ascii="David" w:cs="David" w:eastAsia="David" w:hAnsi="David"/>
                <w:b/>
                <w:bCs/>
                <w:sz w:val="22"/>
                <w:szCs w:val="22"/>
                <w:rtl/>
              </w:rPr>
              <w:t xml:space="preserve">שם האב</w:t>
            </w:r>
          </w:p>
        </w:tc>
        <w:tc>
          <w:tcPr>
            <w:tcW w:type="dxa" w:w="32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360" w:lineRule="auto"/>
              <w:jc w:val="start"/>
            </w:pPr>
            <w:r>
              <w:rPr>
                <w:rFonts w:ascii="David" w:cs="David" w:eastAsia="David" w:hAnsi="David"/>
                <w:b w:val="false"/>
                <w:bCs w:val="false"/>
                <w:sz w:val="22"/>
                <w:szCs w:val="22"/>
                <w:rtl/>
              </w:rPr>
              <w:t xml:space="preserve">כתב תביעה + תצהיר האב</w:t>
            </w:r>
          </w:p>
        </w:tc>
        <w:tc>
          <w:tcPr>
            <w:tcW w:type="dxa" w:w="32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360" w:lineRule="auto"/>
              <w:jc w:val="start"/>
            </w:pPr>
            <w:r>
              <w:rPr>
                <w:rFonts w:ascii="David" w:cs="David" w:eastAsia="David" w:hAnsi="David"/>
                <w:b w:val="false"/>
                <w:bCs w:val="false"/>
                <w:sz w:val="22"/>
                <w:szCs w:val="22"/>
                <w:rtl/>
              </w:rPr>
              <w:t xml:space="preserve">זהה בכל המסמכים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360" w:lineRule="auto"/>
              <w:jc w:val="start"/>
            </w:pPr>
            <w:r>
              <w:rPr>
                <w:rFonts w:ascii="David" w:cs="David" w:eastAsia="David" w:hAnsi="David"/>
                <w:b/>
                <w:bCs/>
                <w:sz w:val="22"/>
                <w:szCs w:val="22"/>
                <w:rtl/>
              </w:rPr>
              <w:t xml:space="preserve">ת.ז. האב</w:t>
            </w:r>
          </w:p>
        </w:tc>
        <w:tc>
          <w:tcPr>
            <w:tcW w:type="dxa" w:w="32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360" w:lineRule="auto"/>
              <w:jc w:val="start"/>
            </w:pPr>
            <w:r>
              <w:rPr>
                <w:rFonts w:ascii="David" w:cs="David" w:eastAsia="David" w:hAnsi="David"/>
                <w:b w:val="false"/>
                <w:bCs w:val="false"/>
                <w:sz w:val="22"/>
                <w:szCs w:val="22"/>
                <w:rtl/>
              </w:rPr>
              <w:t xml:space="preserve">כתב תביעה + תצהיר האב</w:t>
            </w:r>
          </w:p>
        </w:tc>
        <w:tc>
          <w:tcPr>
            <w:tcW w:type="dxa" w:w="32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360" w:lineRule="auto"/>
              <w:jc w:val="start"/>
            </w:pPr>
            <w:r>
              <w:rPr>
                <w:rFonts w:ascii="David" w:cs="David" w:eastAsia="David" w:hAnsi="David"/>
                <w:b w:val="false"/>
                <w:bCs w:val="false"/>
                <w:sz w:val="22"/>
                <w:szCs w:val="22"/>
                <w:rtl/>
              </w:rPr>
              <w:t xml:space="preserve">זהה בכל המסמכים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360" w:lineRule="auto"/>
              <w:jc w:val="start"/>
            </w:pPr>
            <w:r>
              <w:rPr>
                <w:rFonts w:ascii="David" w:cs="David" w:eastAsia="David" w:hAnsi="David"/>
                <w:b/>
                <w:bCs/>
                <w:sz w:val="22"/>
                <w:szCs w:val="22"/>
                <w:rtl/>
              </w:rPr>
              <w:t xml:space="preserve">כתובת התובע</w:t>
            </w:r>
          </w:p>
        </w:tc>
        <w:tc>
          <w:tcPr>
            <w:tcW w:type="dxa" w:w="32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360" w:lineRule="auto"/>
              <w:jc w:val="start"/>
            </w:pPr>
            <w:r>
              <w:rPr>
                <w:rFonts w:ascii="David" w:cs="David" w:eastAsia="David" w:hAnsi="David"/>
                <w:b w:val="false"/>
                <w:bCs w:val="false"/>
                <w:sz w:val="22"/>
                <w:szCs w:val="22"/>
                <w:rtl/>
              </w:rPr>
              <w:t xml:space="preserve">כתב תביעה</w:t>
            </w:r>
          </w:p>
        </w:tc>
        <w:tc>
          <w:tcPr>
            <w:tcW w:type="dxa" w:w="32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360" w:lineRule="auto"/>
              <w:jc w:val="start"/>
            </w:pPr>
            <w:r>
              <w:rPr>
                <w:rFonts w:ascii="David" w:cs="David" w:eastAsia="David" w:hAnsi="David"/>
                <w:b w:val="false"/>
                <w:bCs w:val="false"/>
                <w:sz w:val="22"/>
                <w:szCs w:val="22"/>
                <w:rtl/>
              </w:rPr>
              <w:t xml:space="preserve">רחוב, מספר ועיר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360" w:lineRule="auto"/>
              <w:jc w:val="start"/>
            </w:pPr>
            <w:r>
              <w:rPr>
                <w:rFonts w:ascii="David" w:cs="David" w:eastAsia="David" w:hAnsi="David"/>
                <w:b/>
                <w:bCs/>
                <w:sz w:val="22"/>
                <w:szCs w:val="22"/>
                <w:rtl/>
              </w:rPr>
              <w:t xml:space="preserve">פרטי ב"כ (שם, מ.ר., כתובת, טל', דוא"ל)</w:t>
            </w:r>
          </w:p>
        </w:tc>
        <w:tc>
          <w:tcPr>
            <w:tcW w:type="dxa" w:w="32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360" w:lineRule="auto"/>
              <w:jc w:val="start"/>
            </w:pPr>
            <w:r>
              <w:rPr>
                <w:rFonts w:ascii="David" w:cs="David" w:eastAsia="David" w:hAnsi="David"/>
                <w:b w:val="false"/>
                <w:bCs w:val="false"/>
                <w:sz w:val="22"/>
                <w:szCs w:val="22"/>
                <w:rtl/>
              </w:rPr>
              <w:t xml:space="preserve">כל המסמכים</w:t>
            </w:r>
          </w:p>
        </w:tc>
        <w:tc>
          <w:tcPr>
            <w:tcW w:type="dxa" w:w="32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360" w:lineRule="auto"/>
              <w:jc w:val="start"/>
            </w:pPr>
            <w:r>
              <w:rPr>
                <w:rFonts w:ascii="David" w:cs="David" w:eastAsia="David" w:hAnsi="David"/>
                <w:b w:val="false"/>
                <w:bCs w:val="false"/>
                <w:sz w:val="22"/>
                <w:szCs w:val="22"/>
                <w:rtl/>
              </w:rPr>
              <w:t xml:space="preserve">זהה בכל המסמכים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360" w:lineRule="auto"/>
              <w:jc w:val="start"/>
            </w:pPr>
            <w:r>
              <w:rPr>
                <w:rFonts w:ascii="David" w:cs="David" w:eastAsia="David" w:hAnsi="David"/>
                <w:b/>
                <w:bCs/>
                <w:sz w:val="22"/>
                <w:szCs w:val="22"/>
                <w:rtl/>
              </w:rPr>
              <w:t xml:space="preserve">תאריך לידה מדויק (יום/חודש)</w:t>
            </w:r>
          </w:p>
        </w:tc>
        <w:tc>
          <w:tcPr>
            <w:tcW w:type="dxa" w:w="32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360" w:lineRule="auto"/>
              <w:jc w:val="start"/>
            </w:pPr>
            <w:r>
              <w:rPr>
                <w:rFonts w:ascii="David" w:cs="David" w:eastAsia="David" w:hAnsi="David"/>
                <w:b w:val="false"/>
                <w:bCs w:val="false"/>
                <w:sz w:val="22"/>
                <w:szCs w:val="22"/>
                <w:rtl/>
              </w:rPr>
              <w:t xml:space="preserve">הסעד בכתב התביעה</w:t>
            </w:r>
          </w:p>
        </w:tc>
        <w:tc>
          <w:tcPr>
            <w:tcW w:type="dxa" w:w="32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360" w:lineRule="auto"/>
              <w:jc w:val="start"/>
            </w:pPr>
            <w:r>
              <w:rPr>
                <w:rFonts w:ascii="David" w:cs="David" w:eastAsia="David" w:hAnsi="David"/>
                <w:b w:val="false"/>
                <w:bCs w:val="false"/>
                <w:sz w:val="22"/>
                <w:szCs w:val="22"/>
                <w:rtl/>
              </w:rPr>
              <w:t xml:space="preserve">שנת 1970 כבר משולבת – מלא יום/חודש לפי נספח ג'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360" w:lineRule="auto"/>
              <w:jc w:val="start"/>
            </w:pPr>
            <w:r>
              <w:rPr>
                <w:rFonts w:ascii="David" w:cs="David" w:eastAsia="David" w:hAnsi="David"/>
                <w:b/>
                <w:bCs/>
                <w:sz w:val="22"/>
                <w:szCs w:val="22"/>
                <w:rtl/>
              </w:rPr>
              <w:t xml:space="preserve">שם המתרגם (של תעודת הלידה ושל התצהיר)</w:t>
            </w:r>
          </w:p>
        </w:tc>
        <w:tc>
          <w:tcPr>
            <w:tcW w:type="dxa" w:w="32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360" w:lineRule="auto"/>
              <w:jc w:val="start"/>
            </w:pPr>
            <w:r>
              <w:rPr>
                <w:rFonts w:ascii="David" w:cs="David" w:eastAsia="David" w:hAnsi="David"/>
                <w:b w:val="false"/>
                <w:bCs w:val="false"/>
                <w:sz w:val="22"/>
                <w:szCs w:val="22"/>
                <w:rtl/>
              </w:rPr>
              <w:t xml:space="preserve">תצהיר האב (ותצהיר התובע לפי הצורך)</w:t>
            </w:r>
          </w:p>
        </w:tc>
        <w:tc>
          <w:tcPr>
            <w:tcW w:type="dxa" w:w="32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360" w:lineRule="auto"/>
              <w:jc w:val="start"/>
            </w:pPr>
            <w:r>
              <w:rPr>
                <w:rFonts w:ascii="David" w:cs="David" w:eastAsia="David" w:hAnsi="David"/>
                <w:b w:val="false"/>
                <w:bCs w:val="false"/>
                <w:sz w:val="22"/>
                <w:szCs w:val="22"/>
                <w:rtl/>
              </w:rPr>
              <w:t xml:space="preserve">לפי הצורך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360" w:lineRule="auto"/>
              <w:jc w:val="start"/>
            </w:pPr>
            <w:r>
              <w:rPr>
                <w:rFonts w:ascii="David" w:cs="David" w:eastAsia="David" w:hAnsi="David"/>
                <w:b/>
                <w:bCs/>
                <w:sz w:val="22"/>
                <w:szCs w:val="22"/>
                <w:rtl/>
              </w:rPr>
              <w:t xml:space="preserve">נספח ג' – תעודת לידה מאתיופיה</w:t>
            </w:r>
          </w:p>
        </w:tc>
        <w:tc>
          <w:tcPr>
            <w:tcW w:type="dxa" w:w="32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360" w:lineRule="auto"/>
              <w:jc w:val="start"/>
            </w:pPr>
            <w:r>
              <w:rPr>
                <w:rFonts w:ascii="David" w:cs="David" w:eastAsia="David" w:hAnsi="David"/>
                <w:b w:val="false"/>
                <w:bCs w:val="false"/>
                <w:sz w:val="22"/>
                <w:szCs w:val="22"/>
                <w:rtl/>
              </w:rPr>
              <w:t xml:space="preserve">מצורף לתביעה</w:t>
            </w:r>
          </w:p>
        </w:tc>
        <w:tc>
          <w:tcPr>
            <w:tcW w:type="dxa" w:w="32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360" w:lineRule="auto"/>
              <w:jc w:val="start"/>
            </w:pPr>
            <w:r>
              <w:rPr>
                <w:rFonts w:ascii="David" w:cs="David" w:eastAsia="David" w:hAnsi="David"/>
                <w:b w:val="false"/>
                <w:bCs w:val="false"/>
                <w:sz w:val="22"/>
                <w:szCs w:val="22"/>
                <w:rtl/>
              </w:rPr>
              <w:t xml:space="preserve">תרגום נוטריוני + אימות כדין</w:t>
            </w:r>
          </w:p>
        </w:tc>
      </w:tr>
    </w:tbl>
    <w:p>
      <w:pPr>
        <w:bidi/>
        <w:spacing w:after="120" w:before="240" w:line="360" w:lineRule="auto"/>
        <w:jc w:val="start"/>
      </w:pPr>
      <w:r>
        <w:rPr>
          <w:rFonts w:ascii="David" w:cs="David" w:eastAsia="David" w:hAnsi="David"/>
          <w:b/>
          <w:bCs/>
          <w:sz w:val="24"/>
          <w:szCs w:val="24"/>
          <w:u w:val="single"/>
          <w:rtl/>
        </w:rPr>
        <w:t xml:space="preserve">צ'ק-ליסט לפני הגשה</w:t>
      </w:r>
    </w:p>
    <w:p>
      <w:pPr>
        <w:pStyle w:val="ListParagraph"/>
        <w:numPr>
          <w:ilvl w:val="0"/>
          <w:numId w:val="2"/>
        </w:numPr>
        <w:bidi/>
        <w:spacing w:after="120" w:line="360" w:lineRule="auto"/>
        <w:jc w:val="both"/>
      </w:pPr>
      <w:r>
        <w:rPr>
          <w:rFonts w:ascii="David" w:cs="David" w:eastAsia="David" w:hAnsi="David"/>
          <w:b w:val="false"/>
          <w:bCs w:val="false"/>
          <w:sz w:val="24"/>
          <w:szCs w:val="24"/>
          <w:rtl/>
        </w:rPr>
        <w:t xml:space="preserve">מלא את כל השדות המסומנים בקו תחתון; ודא שהשמות ומספרי הת"ז זהים בכל שלושת המסמכים.</w:t>
      </w:r>
    </w:p>
    <w:p>
      <w:pPr>
        <w:pStyle w:val="ListParagraph"/>
        <w:numPr>
          <w:ilvl w:val="0"/>
          <w:numId w:val="2"/>
        </w:numPr>
        <w:bidi/>
        <w:spacing w:after="120" w:line="360" w:lineRule="auto"/>
        <w:jc w:val="both"/>
      </w:pPr>
      <w:r>
        <w:rPr>
          <w:rFonts w:ascii="David" w:cs="David" w:eastAsia="David" w:hAnsi="David"/>
          <w:b w:val="false"/>
          <w:bCs w:val="false"/>
          <w:sz w:val="24"/>
          <w:szCs w:val="24"/>
          <w:rtl/>
        </w:rPr>
        <w:t xml:space="preserve">מספר התיק – יוקצה על ידי בית המשפט בעת הפתיחה; השאר את השדה ריק.</w:t>
      </w:r>
    </w:p>
    <w:p>
      <w:pPr>
        <w:pStyle w:val="ListParagraph"/>
        <w:numPr>
          <w:ilvl w:val="0"/>
          <w:numId w:val="2"/>
        </w:numPr>
        <w:bidi/>
        <w:spacing w:after="120" w:line="360" w:lineRule="auto"/>
        <w:jc w:val="both"/>
      </w:pPr>
      <w:r>
        <w:rPr>
          <w:rFonts w:ascii="David" w:cs="David" w:eastAsia="David" w:hAnsi="David"/>
          <w:b w:val="false"/>
          <w:bCs w:val="false"/>
          <w:sz w:val="24"/>
          <w:szCs w:val="24"/>
          <w:rtl/>
        </w:rPr>
        <w:t xml:space="preserve">שנות הלידה (1976 הרשומה, 1970 הנכונה = 1962 אתיופי) כבר משולבות בנוסח. ודא שהן תואמות את תעודת הזהות ואת תעודת הלידה, והשלם בסעד את היום/החודש המדויקים לפי נספח ג'. שים לב – הסעד מקבע תאריך/שנת לידה ולא "גיל", משום שהגיל משתנה מדי שנה.</w:t>
      </w:r>
    </w:p>
    <w:p>
      <w:pPr>
        <w:pStyle w:val="ListParagraph"/>
        <w:numPr>
          <w:ilvl w:val="0"/>
          <w:numId w:val="2"/>
        </w:numPr>
        <w:bidi/>
        <w:spacing w:after="120" w:line="360" w:lineRule="auto"/>
        <w:jc w:val="both"/>
      </w:pPr>
      <w:r>
        <w:rPr>
          <w:rFonts w:ascii="David" w:cs="David" w:eastAsia="David" w:hAnsi="David"/>
          <w:b w:val="false"/>
          <w:bCs w:val="false"/>
          <w:sz w:val="24"/>
          <w:szCs w:val="24"/>
          <w:rtl/>
        </w:rPr>
        <w:t xml:space="preserve">נספח ג' – תעודת לידה מאתיופיה: ודא שהיא מצורפת בצירוף תרגום נוטריוני לעברית ואימות כדין (אפוסטיל / אימות קונסולרי), ומלא את שם המתרגם.</w:t>
      </w:r>
    </w:p>
    <w:p>
      <w:pPr>
        <w:pStyle w:val="ListParagraph"/>
        <w:numPr>
          <w:ilvl w:val="0"/>
          <w:numId w:val="2"/>
        </w:numPr>
        <w:bidi/>
        <w:spacing w:after="120" w:line="360" w:lineRule="auto"/>
        <w:jc w:val="both"/>
      </w:pPr>
      <w:r>
        <w:rPr>
          <w:rFonts w:ascii="David" w:cs="David" w:eastAsia="David" w:hAnsi="David"/>
          <w:b w:val="false"/>
          <w:bCs w:val="false"/>
          <w:sz w:val="24"/>
          <w:szCs w:val="24"/>
          <w:rtl/>
        </w:rPr>
        <w:t xml:space="preserve">תרגום התצהירים לאמהרית: תצהיר האב כולל סעיף תרגום כברירת מחדל; בתצהיר התובע – החלט אם נדרש והשלם/מחק את הסעיף המותנה שבאישור עוה"ד.</w:t>
      </w:r>
    </w:p>
    <w:p>
      <w:pPr>
        <w:pStyle w:val="ListParagraph"/>
        <w:numPr>
          <w:ilvl w:val="0"/>
          <w:numId w:val="2"/>
        </w:numPr>
        <w:bidi/>
        <w:spacing w:after="120" w:line="360" w:lineRule="auto"/>
        <w:jc w:val="both"/>
      </w:pPr>
      <w:r>
        <w:rPr>
          <w:rFonts w:ascii="David" w:cs="David" w:eastAsia="David" w:hAnsi="David"/>
          <w:b w:val="false"/>
          <w:bCs w:val="false"/>
          <w:sz w:val="24"/>
          <w:szCs w:val="24"/>
          <w:rtl/>
        </w:rPr>
        <w:t xml:space="preserve">זיהוי בפני עו"ד: מחק "המוכר לי אישית" או את שדה הת"ז, לפי אופן הזיהוי בפועל.</w:t>
      </w:r>
    </w:p>
    <w:p>
      <w:pPr>
        <w:pStyle w:val="ListParagraph"/>
        <w:numPr>
          <w:ilvl w:val="0"/>
          <w:numId w:val="2"/>
        </w:numPr>
        <w:bidi/>
        <w:spacing w:after="120" w:line="360" w:lineRule="auto"/>
        <w:jc w:val="both"/>
      </w:pPr>
      <w:r>
        <w:rPr>
          <w:rFonts w:ascii="David" w:cs="David" w:eastAsia="David" w:hAnsi="David"/>
          <w:b w:val="false"/>
          <w:bCs w:val="false"/>
          <w:sz w:val="24"/>
          <w:szCs w:val="24"/>
          <w:rtl/>
        </w:rPr>
        <w:t xml:space="preserve">סדר החתימות: המצהיר חותם תחילה, ולאחריו עורך הדין מאמת וחותם על אישור עוה"ד.</w:t>
      </w:r>
    </w:p>
    <w:p>
      <w:pPr>
        <w:pStyle w:val="ListParagraph"/>
        <w:numPr>
          <w:ilvl w:val="0"/>
          <w:numId w:val="2"/>
        </w:numPr>
        <w:bidi/>
        <w:spacing w:after="120" w:line="360" w:lineRule="auto"/>
        <w:jc w:val="both"/>
      </w:pPr>
      <w:r>
        <w:rPr>
          <w:rFonts w:ascii="David" w:cs="David" w:eastAsia="David" w:hAnsi="David"/>
          <w:b w:val="false"/>
          <w:bCs w:val="false"/>
          <w:sz w:val="24"/>
          <w:szCs w:val="24"/>
          <w:rtl/>
        </w:rPr>
        <w:t xml:space="preserve">צרף אסמכתאות תומכות נוספות ככל שקיימות: מסמכי עלייה (1990), וכל ראיה רלוונטית אחרת.</w:t>
      </w:r>
    </w:p>
    <w:p>
      <w:pPr>
        <w:pStyle w:val="ListParagraph"/>
        <w:numPr>
          <w:ilvl w:val="0"/>
          <w:numId w:val="2"/>
        </w:numPr>
        <w:bidi/>
        <w:spacing w:after="120" w:line="360" w:lineRule="auto"/>
        <w:jc w:val="both"/>
      </w:pPr>
      <w:r>
        <w:rPr>
          <w:rFonts w:ascii="David" w:cs="David" w:eastAsia="David" w:hAnsi="David"/>
          <w:b w:val="false"/>
          <w:bCs w:val="false"/>
          <w:sz w:val="24"/>
          <w:szCs w:val="24"/>
          <w:rtl/>
        </w:rPr>
        <w:t xml:space="preserve">צרף ייפוי כוח לבא-כוח, ובדוק את גובה אגרת פתיחת ההליך ואת מספר העותקים הנדרש להגשה.</w:t>
      </w:r>
    </w:p>
    <w:sectPr>
      <w:footerReference w:type="default" r:id="rId7"/>
      <w:pgSz w:w="11906" w:h="16838" w:orient="portrait"/>
      <w:pgMar w:top="1417" w:right="1417" w:bottom="1417" w:left="1417" w:header="708" w:footer="708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David" w:cs="David" w:eastAsia="David" w:hAnsi="David"/>
        <w:b w:val="false"/>
        <w:bCs w:val="false"/>
        <w:sz w:val="18"/>
        <w:szCs w:val="18"/>
        <w:rtl/>
      </w:rPr>
      <w:t xml:space="preserve">- </w:t>
    </w:r>
    <w:r>
      <w:rPr>
        <w:rFonts w:ascii="David" w:cs="David" w:eastAsia="David" w:hAnsi="David"/>
        <w:sz w:val="18"/>
        <w:szCs w:val="18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David" w:cs="David" w:eastAsia="David" w:hAnsi="David"/>
        <w:b w:val="false"/>
        <w:bCs w:val="false"/>
        <w:sz w:val="18"/>
        <w:szCs w:val="18"/>
        <w:rtl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suff w:val="tab"/>
      <w:lvlText w:val="%1."/>
      <w:lvlJc w:val="start"/>
      <w:pPr>
        <w:ind w:left="47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הנחיות מילוי</dc:title>
  <dc:creator>Legal DOCX</dc:creator>
  <cp:lastModifiedBy>Un-named</cp:lastModifiedBy>
  <cp:revision>1</cp:revision>
  <dcterms:created xsi:type="dcterms:W3CDTF">2026-07-22T12:17:32.841Z</dcterms:created>
  <dcterms:modified xsi:type="dcterms:W3CDTF">2026-07-22T12:17:32.841Z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